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A091" w14:textId="6E85DDB8" w:rsidR="0084699C" w:rsidRPr="00392153" w:rsidRDefault="00893190" w:rsidP="790C3722">
      <w:pPr>
        <w:rPr>
          <w:lang w:val="en-GB"/>
        </w:rPr>
      </w:pPr>
      <w:r w:rsidRPr="790C3722">
        <w:rPr>
          <w:lang w:val="en-GB"/>
        </w:rPr>
        <w:t>Second Swiss Contribution</w:t>
      </w:r>
    </w:p>
    <w:sdt>
      <w:sdtPr>
        <w:rPr>
          <w:b/>
          <w:bCs/>
          <w:lang w:val="en-GB" w:eastAsia="de-CH"/>
        </w:rPr>
        <w:alias w:val="State"/>
        <w:tag w:val="State"/>
        <w:id w:val="-398052082"/>
        <w:placeholder>
          <w:docPart w:val="E7AEB2A24E6A42C8A5C002A0D97A5335"/>
        </w:placeholder>
        <w:dropDownList>
          <w:listItem w:value="Choose an element"/>
          <w:listItem w:displayText="Bulgaria" w:value="Bulgaria"/>
          <w:listItem w:displayText="Croatia" w:value="Croatia"/>
          <w:listItem w:displayText="Cyprus" w:value="Cyprus"/>
          <w:listItem w:displayText="Czech Republic" w:value="Czech Republic"/>
          <w:listItem w:displayText="Estonia" w:value="Estonia"/>
          <w:listItem w:displayText="Hungary" w:value="Hungary"/>
          <w:listItem w:displayText="Latvia" w:value="Latvia"/>
          <w:listItem w:displayText="Lithuania" w:value="Lithuania"/>
          <w:listItem w:displayText="Malta" w:value="Malta"/>
          <w:listItem w:displayText="Poland" w:value="Poland"/>
          <w:listItem w:displayText="Romania" w:value="Romania"/>
          <w:listItem w:displayText="Slovakia" w:value="Slovakia"/>
          <w:listItem w:displayText="Slovenia" w:value="Slovenia"/>
        </w:dropDownList>
      </w:sdtPr>
      <w:sdtEndPr/>
      <w:sdtContent>
        <w:p w14:paraId="1B8CA143" w14:textId="76BD6AC4" w:rsidR="0084699C" w:rsidRPr="00392153" w:rsidRDefault="00751C86" w:rsidP="0084699C">
          <w:pPr>
            <w:rPr>
              <w:szCs w:val="22"/>
              <w:lang w:val="en-GB" w:eastAsia="de-CH"/>
            </w:rPr>
          </w:pPr>
          <w:r>
            <w:rPr>
              <w:b/>
              <w:szCs w:val="22"/>
              <w:lang w:val="en-GB" w:eastAsia="de-CH"/>
            </w:rPr>
            <w:t>Estonia</w:t>
          </w:r>
        </w:p>
      </w:sdtContent>
    </w:sdt>
    <w:p w14:paraId="7D133EDC" w14:textId="77777777" w:rsidR="0084699C" w:rsidRDefault="004E13BF" w:rsidP="0084699C">
      <w:pPr>
        <w:rPr>
          <w:b/>
          <w:sz w:val="36"/>
          <w:szCs w:val="36"/>
          <w:lang w:val="en-GB"/>
        </w:rPr>
      </w:pPr>
      <w:r>
        <w:rPr>
          <w:b/>
          <w:sz w:val="36"/>
          <w:szCs w:val="36"/>
          <w:lang w:val="en-GB"/>
        </w:rPr>
        <w:t xml:space="preserve">Annual </w:t>
      </w:r>
      <w:r w:rsidR="00893190">
        <w:rPr>
          <w:b/>
          <w:sz w:val="36"/>
          <w:szCs w:val="36"/>
          <w:lang w:val="en-GB"/>
        </w:rPr>
        <w:t>Support Measure</w:t>
      </w:r>
      <w:r w:rsidR="00D47851">
        <w:rPr>
          <w:b/>
          <w:sz w:val="36"/>
          <w:szCs w:val="36"/>
          <w:lang w:val="en-GB"/>
        </w:rPr>
        <w:t xml:space="preserve"> </w:t>
      </w:r>
      <w:r w:rsidR="00A877D5">
        <w:rPr>
          <w:b/>
          <w:sz w:val="36"/>
          <w:szCs w:val="36"/>
          <w:lang w:val="en-GB"/>
        </w:rPr>
        <w:t>Report</w:t>
      </w:r>
    </w:p>
    <w:p w14:paraId="665F6E9D" w14:textId="77777777" w:rsidR="0062551A" w:rsidRDefault="0062551A" w:rsidP="0062551A"/>
    <w:tbl>
      <w:tblPr>
        <w:tblW w:w="10490" w:type="dxa"/>
        <w:tblLayout w:type="fixed"/>
        <w:tblCellMar>
          <w:top w:w="28" w:type="dxa"/>
          <w:left w:w="70" w:type="dxa"/>
          <w:bottom w:w="28" w:type="dxa"/>
          <w:right w:w="70" w:type="dxa"/>
        </w:tblCellMar>
        <w:tblLook w:val="04A0" w:firstRow="1" w:lastRow="0" w:firstColumn="1" w:lastColumn="0" w:noHBand="0" w:noVBand="1"/>
      </w:tblPr>
      <w:tblGrid>
        <w:gridCol w:w="3593"/>
        <w:gridCol w:w="6897"/>
      </w:tblGrid>
      <w:tr w:rsidR="00FC18F9" w:rsidRPr="00CD51E4" w14:paraId="3A3ED867" w14:textId="77777777" w:rsidTr="00ED7E30">
        <w:trPr>
          <w:trHeight w:val="405"/>
        </w:trPr>
        <w:tc>
          <w:tcPr>
            <w:tcW w:w="3593" w:type="dxa"/>
            <w:tcBorders>
              <w:top w:val="single" w:sz="4" w:space="0" w:color="auto"/>
              <w:left w:val="nil"/>
              <w:bottom w:val="dashed" w:sz="4" w:space="0" w:color="auto"/>
              <w:right w:val="nil"/>
            </w:tcBorders>
          </w:tcPr>
          <w:p w14:paraId="76235E10" w14:textId="77777777" w:rsidR="00FC18F9" w:rsidRPr="00CD51E4" w:rsidRDefault="00FC18F9" w:rsidP="0062551A">
            <w:pPr>
              <w:rPr>
                <w:szCs w:val="22"/>
                <w:lang w:val="en-GB"/>
              </w:rPr>
            </w:pPr>
            <w:r w:rsidRPr="00CD51E4">
              <w:rPr>
                <w:szCs w:val="22"/>
                <w:lang w:val="en-GB"/>
              </w:rPr>
              <w:t>Support Measure Name</w:t>
            </w:r>
          </w:p>
        </w:tc>
        <w:tc>
          <w:tcPr>
            <w:tcW w:w="6897" w:type="dxa"/>
            <w:tcBorders>
              <w:top w:val="single" w:sz="4" w:space="0" w:color="auto"/>
              <w:left w:val="nil"/>
              <w:bottom w:val="dashed" w:sz="4" w:space="0" w:color="auto"/>
              <w:right w:val="nil"/>
            </w:tcBorders>
          </w:tcPr>
          <w:p w14:paraId="45DC94A2" w14:textId="0E8C4A62" w:rsidR="00FC18F9" w:rsidRPr="006934E2" w:rsidRDefault="003B6967" w:rsidP="0062551A">
            <w:pPr>
              <w:rPr>
                <w:szCs w:val="22"/>
                <w:lang w:val="en-GB"/>
              </w:rPr>
            </w:pPr>
            <w:r w:rsidRPr="006934E2">
              <w:rPr>
                <w:rFonts w:cs="Arial"/>
                <w:szCs w:val="22"/>
                <w:lang w:val="en-GB"/>
              </w:rPr>
              <w:t>Supporting Social Inclusion</w:t>
            </w:r>
          </w:p>
        </w:tc>
      </w:tr>
      <w:tr w:rsidR="0062551A" w:rsidRPr="00CD51E4" w14:paraId="491199CE" w14:textId="77777777" w:rsidTr="00ED7E30">
        <w:trPr>
          <w:trHeight w:val="405"/>
        </w:trPr>
        <w:tc>
          <w:tcPr>
            <w:tcW w:w="3593" w:type="dxa"/>
            <w:tcBorders>
              <w:top w:val="single" w:sz="4" w:space="0" w:color="auto"/>
              <w:left w:val="nil"/>
              <w:bottom w:val="dashed" w:sz="4" w:space="0" w:color="auto"/>
              <w:right w:val="nil"/>
            </w:tcBorders>
            <w:hideMark/>
          </w:tcPr>
          <w:p w14:paraId="1800C12F" w14:textId="77777777" w:rsidR="0062551A" w:rsidRPr="00CD51E4" w:rsidRDefault="00B66805" w:rsidP="0062551A">
            <w:pPr>
              <w:rPr>
                <w:szCs w:val="22"/>
                <w:lang w:val="en-GB"/>
              </w:rPr>
            </w:pPr>
            <w:r w:rsidRPr="00CD51E4">
              <w:rPr>
                <w:szCs w:val="22"/>
                <w:lang w:val="en-GB"/>
              </w:rPr>
              <w:t>Reporting Period</w:t>
            </w:r>
          </w:p>
        </w:tc>
        <w:tc>
          <w:tcPr>
            <w:tcW w:w="6897" w:type="dxa"/>
            <w:tcBorders>
              <w:top w:val="single" w:sz="4" w:space="0" w:color="auto"/>
              <w:left w:val="nil"/>
              <w:bottom w:val="dashed" w:sz="4" w:space="0" w:color="auto"/>
              <w:right w:val="nil"/>
            </w:tcBorders>
          </w:tcPr>
          <w:p w14:paraId="6FFFF2C6" w14:textId="4DC9F3E4" w:rsidR="0062551A" w:rsidRPr="006934E2" w:rsidRDefault="003B6967" w:rsidP="0062551A">
            <w:pPr>
              <w:rPr>
                <w:szCs w:val="22"/>
                <w:lang w:val="en-GB"/>
              </w:rPr>
            </w:pPr>
            <w:r w:rsidRPr="006934E2">
              <w:rPr>
                <w:szCs w:val="22"/>
                <w:lang w:val="en-GB"/>
              </w:rPr>
              <w:t>01.0</w:t>
            </w:r>
            <w:r w:rsidR="000B7BED">
              <w:rPr>
                <w:szCs w:val="22"/>
                <w:lang w:val="en-GB"/>
              </w:rPr>
              <w:t>1</w:t>
            </w:r>
            <w:r w:rsidRPr="006934E2">
              <w:rPr>
                <w:szCs w:val="22"/>
                <w:lang w:val="en-GB"/>
              </w:rPr>
              <w:t>.202</w:t>
            </w:r>
            <w:r w:rsidR="000B7BED">
              <w:rPr>
                <w:szCs w:val="22"/>
                <w:lang w:val="en-GB"/>
              </w:rPr>
              <w:t>5</w:t>
            </w:r>
            <w:r w:rsidRPr="006934E2">
              <w:rPr>
                <w:szCs w:val="22"/>
                <w:lang w:val="en-GB"/>
              </w:rPr>
              <w:t>-31.12.202</w:t>
            </w:r>
            <w:r w:rsidR="000B7BED">
              <w:rPr>
                <w:szCs w:val="22"/>
                <w:lang w:val="en-GB"/>
              </w:rPr>
              <w:t>5</w:t>
            </w:r>
          </w:p>
        </w:tc>
      </w:tr>
      <w:tr w:rsidR="003B10E2" w:rsidRPr="00CD51E4" w14:paraId="78711432" w14:textId="77777777" w:rsidTr="00ED7E30">
        <w:trPr>
          <w:trHeight w:val="405"/>
        </w:trPr>
        <w:tc>
          <w:tcPr>
            <w:tcW w:w="3593" w:type="dxa"/>
            <w:tcBorders>
              <w:top w:val="dashed" w:sz="4" w:space="0" w:color="auto"/>
              <w:left w:val="nil"/>
              <w:bottom w:val="dashed" w:sz="4" w:space="0" w:color="auto"/>
              <w:right w:val="nil"/>
            </w:tcBorders>
          </w:tcPr>
          <w:p w14:paraId="434641B0" w14:textId="77777777" w:rsidR="003B10E2" w:rsidRPr="00CD51E4" w:rsidRDefault="003B10E2" w:rsidP="0062551A">
            <w:pPr>
              <w:rPr>
                <w:szCs w:val="22"/>
                <w:lang w:val="en-GB"/>
              </w:rPr>
            </w:pPr>
            <w:r w:rsidRPr="00CD51E4">
              <w:rPr>
                <w:szCs w:val="22"/>
                <w:lang w:val="en-GB"/>
              </w:rPr>
              <w:t>Report Number</w:t>
            </w:r>
          </w:p>
        </w:tc>
        <w:tc>
          <w:tcPr>
            <w:tcW w:w="6897" w:type="dxa"/>
            <w:tcBorders>
              <w:top w:val="dashed" w:sz="4" w:space="0" w:color="auto"/>
              <w:left w:val="nil"/>
              <w:bottom w:val="dashed" w:sz="4" w:space="0" w:color="auto"/>
              <w:right w:val="nil"/>
            </w:tcBorders>
          </w:tcPr>
          <w:p w14:paraId="7952CC35" w14:textId="579E473F" w:rsidR="003B10E2" w:rsidRPr="006934E2" w:rsidRDefault="00F925CE" w:rsidP="0062551A">
            <w:pPr>
              <w:rPr>
                <w:szCs w:val="22"/>
                <w:lang w:val="en-GB"/>
              </w:rPr>
            </w:pPr>
            <w:r w:rsidRPr="006934E2">
              <w:rPr>
                <w:szCs w:val="22"/>
                <w:lang w:val="en-GB"/>
              </w:rPr>
              <w:t>I</w:t>
            </w:r>
            <w:r w:rsidR="000B7BED">
              <w:rPr>
                <w:szCs w:val="22"/>
                <w:lang w:val="en-GB"/>
              </w:rPr>
              <w:t>I</w:t>
            </w:r>
          </w:p>
        </w:tc>
      </w:tr>
      <w:tr w:rsidR="003B10E2" w:rsidRPr="00CD51E4" w14:paraId="2D7262E6" w14:textId="77777777" w:rsidTr="00ED7E30">
        <w:trPr>
          <w:trHeight w:val="405"/>
        </w:trPr>
        <w:tc>
          <w:tcPr>
            <w:tcW w:w="3593" w:type="dxa"/>
            <w:tcBorders>
              <w:top w:val="dashed" w:sz="4" w:space="0" w:color="auto"/>
              <w:left w:val="nil"/>
              <w:bottom w:val="dashed" w:sz="4" w:space="0" w:color="auto"/>
              <w:right w:val="nil"/>
            </w:tcBorders>
          </w:tcPr>
          <w:p w14:paraId="2520C79D" w14:textId="77777777" w:rsidR="003B10E2" w:rsidRPr="00CD51E4" w:rsidRDefault="00F8141F" w:rsidP="007A5EDE">
            <w:pPr>
              <w:rPr>
                <w:szCs w:val="22"/>
                <w:lang w:val="en-GB"/>
              </w:rPr>
            </w:pPr>
            <w:r>
              <w:rPr>
                <w:szCs w:val="22"/>
                <w:lang w:val="en-GB"/>
              </w:rPr>
              <w:t xml:space="preserve">Report Submission </w:t>
            </w:r>
            <w:r w:rsidR="00D8241E">
              <w:rPr>
                <w:szCs w:val="22"/>
                <w:lang w:val="en-GB"/>
              </w:rPr>
              <w:t>D</w:t>
            </w:r>
            <w:r>
              <w:rPr>
                <w:szCs w:val="22"/>
                <w:lang w:val="en-GB"/>
              </w:rPr>
              <w:t>ate</w:t>
            </w:r>
          </w:p>
        </w:tc>
        <w:tc>
          <w:tcPr>
            <w:tcW w:w="6897" w:type="dxa"/>
            <w:tcBorders>
              <w:top w:val="dashed" w:sz="4" w:space="0" w:color="auto"/>
              <w:left w:val="nil"/>
              <w:bottom w:val="dashed" w:sz="4" w:space="0" w:color="auto"/>
              <w:right w:val="nil"/>
            </w:tcBorders>
          </w:tcPr>
          <w:p w14:paraId="759698D7" w14:textId="6055CD96" w:rsidR="003B10E2" w:rsidRPr="006934E2" w:rsidRDefault="005D0892" w:rsidP="0062551A">
            <w:pPr>
              <w:rPr>
                <w:szCs w:val="22"/>
                <w:lang w:val="en-GB"/>
              </w:rPr>
            </w:pPr>
            <w:r w:rsidRPr="006934E2">
              <w:rPr>
                <w:szCs w:val="22"/>
                <w:lang w:val="en-GB"/>
              </w:rPr>
              <w:t>31.03.202</w:t>
            </w:r>
            <w:r w:rsidR="000B7BED">
              <w:rPr>
                <w:szCs w:val="22"/>
                <w:lang w:val="en-GB"/>
              </w:rPr>
              <w:t>6</w:t>
            </w:r>
          </w:p>
        </w:tc>
      </w:tr>
      <w:tr w:rsidR="0062551A" w:rsidRPr="00CD51E4" w14:paraId="17E810DA" w14:textId="77777777" w:rsidTr="00BC1A65">
        <w:trPr>
          <w:trHeight w:val="405"/>
        </w:trPr>
        <w:tc>
          <w:tcPr>
            <w:tcW w:w="3593" w:type="dxa"/>
            <w:tcBorders>
              <w:top w:val="dashed" w:sz="4" w:space="0" w:color="auto"/>
              <w:left w:val="nil"/>
              <w:bottom w:val="dashed" w:sz="4" w:space="0" w:color="auto"/>
              <w:right w:val="nil"/>
            </w:tcBorders>
          </w:tcPr>
          <w:p w14:paraId="1848CF86" w14:textId="77777777" w:rsidR="0062551A" w:rsidRPr="00CD51E4" w:rsidRDefault="00B66805" w:rsidP="00B66805">
            <w:pPr>
              <w:rPr>
                <w:szCs w:val="22"/>
              </w:rPr>
            </w:pPr>
            <w:r w:rsidRPr="005C44AB">
              <w:rPr>
                <w:szCs w:val="22"/>
                <w:lang w:val="en-GB"/>
              </w:rPr>
              <w:t>Partner State Support Measure Code (if any)</w:t>
            </w:r>
          </w:p>
        </w:tc>
        <w:tc>
          <w:tcPr>
            <w:tcW w:w="6897" w:type="dxa"/>
            <w:tcBorders>
              <w:top w:val="dashed" w:sz="4" w:space="0" w:color="auto"/>
              <w:left w:val="nil"/>
              <w:bottom w:val="dashed" w:sz="4" w:space="0" w:color="auto"/>
              <w:right w:val="nil"/>
            </w:tcBorders>
          </w:tcPr>
          <w:p w14:paraId="3C4E0379" w14:textId="23A669B3" w:rsidR="0062551A" w:rsidRPr="006934E2" w:rsidRDefault="005C44AB" w:rsidP="0062551A">
            <w:pPr>
              <w:rPr>
                <w:szCs w:val="22"/>
                <w:lang w:val="en-GB"/>
              </w:rPr>
            </w:pPr>
            <w:r w:rsidRPr="005C44AB">
              <w:rPr>
                <w:szCs w:val="22"/>
                <w:lang w:val="en-GB"/>
              </w:rPr>
              <w:t>Šveits.1.01</w:t>
            </w:r>
          </w:p>
        </w:tc>
      </w:tr>
      <w:tr w:rsidR="0062551A" w:rsidRPr="00CD51E4" w14:paraId="54C8D450" w14:textId="77777777" w:rsidTr="00BC1A65">
        <w:trPr>
          <w:trHeight w:val="405"/>
        </w:trPr>
        <w:tc>
          <w:tcPr>
            <w:tcW w:w="3593" w:type="dxa"/>
            <w:tcBorders>
              <w:top w:val="dashed" w:sz="4" w:space="0" w:color="auto"/>
              <w:left w:val="nil"/>
              <w:bottom w:val="single" w:sz="4" w:space="0" w:color="auto"/>
              <w:right w:val="nil"/>
            </w:tcBorders>
          </w:tcPr>
          <w:p w14:paraId="3CDB3125" w14:textId="77777777" w:rsidR="0062551A" w:rsidRPr="00CD51E4" w:rsidRDefault="00B66805" w:rsidP="0062551A">
            <w:pPr>
              <w:rPr>
                <w:szCs w:val="22"/>
                <w:lang w:val="en-GB"/>
              </w:rPr>
            </w:pPr>
            <w:r w:rsidRPr="00CD51E4">
              <w:rPr>
                <w:szCs w:val="22"/>
                <w:lang w:val="en-GB"/>
              </w:rPr>
              <w:t>Swiss Support Measure Code</w:t>
            </w:r>
          </w:p>
        </w:tc>
        <w:tc>
          <w:tcPr>
            <w:tcW w:w="6897" w:type="dxa"/>
            <w:tcBorders>
              <w:top w:val="dashed" w:sz="4" w:space="0" w:color="auto"/>
              <w:left w:val="nil"/>
              <w:bottom w:val="single" w:sz="4" w:space="0" w:color="auto"/>
              <w:right w:val="nil"/>
            </w:tcBorders>
          </w:tcPr>
          <w:p w14:paraId="3FF929E4" w14:textId="497C6CDC" w:rsidR="0062551A" w:rsidRPr="006934E2" w:rsidRDefault="00502731" w:rsidP="0062551A">
            <w:pPr>
              <w:rPr>
                <w:szCs w:val="22"/>
                <w:lang w:val="en-GB"/>
              </w:rPr>
            </w:pPr>
            <w:r w:rsidRPr="006934E2">
              <w:rPr>
                <w:szCs w:val="22"/>
                <w:lang w:val="en-GB"/>
              </w:rPr>
              <w:t>7F-10699.01</w:t>
            </w:r>
          </w:p>
        </w:tc>
      </w:tr>
    </w:tbl>
    <w:p w14:paraId="3785DBA7" w14:textId="77777777" w:rsidR="000672F3" w:rsidRDefault="000672F3" w:rsidP="0084699C">
      <w:pPr>
        <w:rPr>
          <w:b/>
          <w:sz w:val="36"/>
          <w:szCs w:val="36"/>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672F3" w:rsidRPr="004E2393" w14:paraId="76939A59" w14:textId="77777777" w:rsidTr="00AC7D12">
        <w:trPr>
          <w:trHeight w:val="2486"/>
        </w:trPr>
        <w:tc>
          <w:tcPr>
            <w:tcW w:w="12469" w:type="dxa"/>
          </w:tcPr>
          <w:p w14:paraId="2548604C" w14:textId="77777777" w:rsidR="00AC7D12" w:rsidRPr="00F93DA8" w:rsidRDefault="00AC7D12" w:rsidP="00AC7D12">
            <w:pPr>
              <w:spacing w:before="100" w:beforeAutospacing="1" w:after="100" w:afterAutospacing="1" w:line="240" w:lineRule="auto"/>
              <w:rPr>
                <w:rFonts w:cs="Arial"/>
                <w:color w:val="000000"/>
                <w:sz w:val="24"/>
                <w:lang w:val="en-GB" w:eastAsia="de-CH"/>
              </w:rPr>
            </w:pPr>
            <w:r w:rsidRPr="00F93DA8">
              <w:rPr>
                <w:rFonts w:cs="Arial"/>
                <w:color w:val="000000"/>
                <w:sz w:val="24"/>
                <w:lang w:val="en-GB" w:eastAsia="de-CH"/>
              </w:rPr>
              <w:t>The instructions for this template are provided with hidden text (blue text in boxes):</w:t>
            </w:r>
          </w:p>
          <w:p w14:paraId="64A31A26" w14:textId="77777777" w:rsidR="00AC7D12" w:rsidRPr="00F93DA8" w:rsidRDefault="00AC7D12" w:rsidP="005C44AB">
            <w:pPr>
              <w:pStyle w:val="Loendilik"/>
              <w:numPr>
                <w:ilvl w:val="0"/>
                <w:numId w:val="13"/>
              </w:numPr>
              <w:spacing w:before="100" w:beforeAutospacing="1" w:after="100" w:afterAutospacing="1" w:line="240" w:lineRule="auto"/>
              <w:rPr>
                <w:rFonts w:cs="Arial"/>
                <w:color w:val="000000"/>
                <w:sz w:val="24"/>
                <w:lang w:val="en-GB" w:eastAsia="de-CH"/>
              </w:rPr>
            </w:pPr>
            <w:r w:rsidRPr="00F93DA8">
              <w:rPr>
                <w:rFonts w:cs="Arial"/>
                <w:color w:val="000000"/>
                <w:sz w:val="24"/>
                <w:lang w:val="en-GB" w:eastAsia="de-CH"/>
              </w:rPr>
              <w:t>The hidden text is not displayed in the reading mode of Word. [In order to hide this text, uncheck the box “hidden text” in the menu under “Options” -&gt; “Display”.]</w:t>
            </w:r>
          </w:p>
          <w:p w14:paraId="602F1C23" w14:textId="77777777" w:rsidR="00AC7D12" w:rsidRPr="00F93DA8" w:rsidRDefault="00AC7D12" w:rsidP="005C44AB">
            <w:pPr>
              <w:pStyle w:val="Loendilik"/>
              <w:numPr>
                <w:ilvl w:val="0"/>
                <w:numId w:val="13"/>
              </w:numPr>
              <w:spacing w:before="100" w:beforeAutospacing="1" w:after="100" w:afterAutospacing="1" w:line="240" w:lineRule="auto"/>
              <w:rPr>
                <w:rFonts w:cs="Arial"/>
                <w:color w:val="000000"/>
                <w:sz w:val="24"/>
                <w:lang w:val="en-GB" w:eastAsia="de-CH"/>
              </w:rPr>
            </w:pPr>
            <w:r w:rsidRPr="00F93DA8">
              <w:rPr>
                <w:rFonts w:cs="Arial"/>
                <w:color w:val="000000"/>
                <w:sz w:val="24"/>
                <w:lang w:val="en-GB" w:eastAsia="de-CH"/>
              </w:rPr>
              <w:t>As default setting, this text is not printed. If desired, this can also be changed in the menu under “Options” -&gt; “Display”.</w:t>
            </w:r>
          </w:p>
          <w:p w14:paraId="0A575FFB" w14:textId="77777777" w:rsidR="00AC7D12" w:rsidRPr="00F93DA8" w:rsidRDefault="00AC7D12" w:rsidP="005C44AB">
            <w:pPr>
              <w:pStyle w:val="Loendilik"/>
              <w:numPr>
                <w:ilvl w:val="0"/>
                <w:numId w:val="13"/>
              </w:numPr>
              <w:spacing w:before="100" w:beforeAutospacing="1" w:after="100" w:afterAutospacing="1" w:line="240" w:lineRule="auto"/>
              <w:rPr>
                <w:rFonts w:cs="Arial"/>
                <w:color w:val="000000"/>
                <w:sz w:val="24"/>
                <w:lang w:val="en-GB" w:eastAsia="de-CH"/>
              </w:rPr>
            </w:pPr>
            <w:r w:rsidRPr="00F93DA8">
              <w:rPr>
                <w:rFonts w:cs="Arial"/>
                <w:color w:val="000000"/>
                <w:sz w:val="24"/>
                <w:lang w:val="en-GB" w:eastAsia="de-CH"/>
              </w:rPr>
              <w:t>When creating a pdf (with common engines), the hidden text is not shown in the pdf.</w:t>
            </w:r>
          </w:p>
          <w:p w14:paraId="5509DDEC" w14:textId="77777777" w:rsidR="000672F3" w:rsidRPr="006B23AD" w:rsidRDefault="000672F3" w:rsidP="006B23AD">
            <w:pPr>
              <w:pStyle w:val="Normaallaadveeb"/>
              <w:rPr>
                <w:rFonts w:ascii="Arial" w:eastAsia="Times New Roman" w:hAnsi="Arial"/>
                <w:sz w:val="22"/>
                <w:szCs w:val="22"/>
                <w:lang w:val="en-GB" w:eastAsia="en-US"/>
              </w:rPr>
            </w:pPr>
          </w:p>
        </w:tc>
      </w:tr>
    </w:tbl>
    <w:p w14:paraId="17952C97" w14:textId="77777777" w:rsidR="000672F3" w:rsidRPr="008A0C4A" w:rsidRDefault="000672F3" w:rsidP="0084699C">
      <w:pPr>
        <w:rPr>
          <w:b/>
          <w:sz w:val="36"/>
          <w:szCs w:val="36"/>
        </w:rPr>
      </w:pPr>
    </w:p>
    <w:p w14:paraId="50DC51D4" w14:textId="77777777" w:rsidR="000672F3" w:rsidRDefault="000672F3">
      <w:pPr>
        <w:spacing w:after="0" w:line="240" w:lineRule="auto"/>
        <w:rPr>
          <w:b/>
          <w:sz w:val="36"/>
          <w:szCs w:val="36"/>
          <w:lang w:val="en-GB"/>
        </w:rPr>
      </w:pPr>
      <w:r>
        <w:rPr>
          <w:b/>
          <w:sz w:val="36"/>
          <w:szCs w:val="36"/>
          <w:lang w:val="en-GB"/>
        </w:rPr>
        <w:br w:type="page"/>
      </w:r>
    </w:p>
    <w:p w14:paraId="2F3C1BF7" w14:textId="6C3761C6" w:rsidR="001B62FE" w:rsidRPr="00A60BB8" w:rsidRDefault="000672F3" w:rsidP="790C3722">
      <w:pPr>
        <w:keepNext/>
        <w:keepLines/>
        <w:spacing w:before="240" w:after="0" w:line="259" w:lineRule="auto"/>
        <w:rPr>
          <w:rFonts w:cs="Arial"/>
          <w:b/>
          <w:sz w:val="30"/>
          <w:szCs w:val="30"/>
          <w:lang w:val="en-GB" w:eastAsia="de-CH"/>
        </w:rPr>
      </w:pPr>
      <w:r w:rsidRPr="00A60BB8">
        <w:rPr>
          <w:rFonts w:cs="Arial"/>
          <w:b/>
          <w:sz w:val="30"/>
          <w:szCs w:val="30"/>
          <w:lang w:val="en-GB" w:eastAsia="de-CH"/>
        </w:rPr>
        <w:lastRenderedPageBreak/>
        <w:t>Table of contents</w:t>
      </w:r>
    </w:p>
    <w:sdt>
      <w:sdtPr>
        <w:rPr>
          <w:lang w:val="de-DE"/>
        </w:rPr>
        <w:id w:val="-862131503"/>
        <w:docPartObj>
          <w:docPartGallery w:val="Table of Contents"/>
          <w:docPartUnique/>
        </w:docPartObj>
      </w:sdtPr>
      <w:sdtEndPr>
        <w:rPr>
          <w:b/>
          <w:bCs/>
        </w:rPr>
      </w:sdtEndPr>
      <w:sdtContent>
        <w:p w14:paraId="3009A66D" w14:textId="77777777" w:rsidR="00A6201A" w:rsidRPr="008A0C4A" w:rsidRDefault="00A6201A" w:rsidP="008A0C4A">
          <w:pPr>
            <w:keepNext/>
            <w:keepLines/>
            <w:spacing w:before="240" w:after="0" w:line="259" w:lineRule="auto"/>
            <w:rPr>
              <w:rFonts w:cs="Arial"/>
              <w:b/>
              <w:lang w:val="en-GB" w:eastAsia="de-CH"/>
            </w:rPr>
          </w:pPr>
        </w:p>
        <w:p w14:paraId="36CBDD98" w14:textId="079E7342" w:rsidR="0071627C" w:rsidRDefault="00A6201A">
          <w:pPr>
            <w:pStyle w:val="SK1"/>
            <w:rPr>
              <w:rFonts w:asciiTheme="minorHAnsi" w:eastAsiaTheme="minorEastAsia" w:hAnsiTheme="minorHAnsi" w:cstheme="minorBidi"/>
              <w:b w:val="0"/>
              <w:kern w:val="2"/>
              <w:sz w:val="24"/>
              <w:lang w:val="et-EE" w:eastAsia="et-EE"/>
              <w14:ligatures w14:val="standardContextual"/>
            </w:rPr>
          </w:pPr>
          <w:r>
            <w:fldChar w:fldCharType="begin"/>
          </w:r>
          <w:r>
            <w:instrText xml:space="preserve"> TOC \o "1-3" \h \z \u </w:instrText>
          </w:r>
          <w:r>
            <w:fldChar w:fldCharType="separate"/>
          </w:r>
          <w:hyperlink w:anchor="_Toc223469247" w:history="1">
            <w:r w:rsidR="0071627C" w:rsidRPr="00522060">
              <w:rPr>
                <w:rStyle w:val="Hperlink"/>
                <w:lang w:val="en-GB"/>
              </w:rPr>
              <w:t>1.</w:t>
            </w:r>
            <w:r w:rsidR="0071627C">
              <w:rPr>
                <w:rFonts w:asciiTheme="minorHAnsi" w:eastAsiaTheme="minorEastAsia" w:hAnsiTheme="minorHAnsi" w:cstheme="minorBidi"/>
                <w:b w:val="0"/>
                <w:kern w:val="2"/>
                <w:sz w:val="24"/>
                <w:lang w:val="et-EE" w:eastAsia="et-EE"/>
                <w14:ligatures w14:val="standardContextual"/>
              </w:rPr>
              <w:tab/>
            </w:r>
            <w:r w:rsidR="0071627C" w:rsidRPr="00522060">
              <w:rPr>
                <w:rStyle w:val="Hperlink"/>
                <w:lang w:val="en-GB"/>
              </w:rPr>
              <w:t>Basic Support Measure information</w:t>
            </w:r>
            <w:r w:rsidR="0071627C">
              <w:rPr>
                <w:webHidden/>
              </w:rPr>
              <w:tab/>
            </w:r>
            <w:r w:rsidR="0071627C">
              <w:rPr>
                <w:webHidden/>
              </w:rPr>
              <w:fldChar w:fldCharType="begin"/>
            </w:r>
            <w:r w:rsidR="0071627C">
              <w:rPr>
                <w:webHidden/>
              </w:rPr>
              <w:instrText xml:space="preserve"> PAGEREF _Toc223469247 \h </w:instrText>
            </w:r>
            <w:r w:rsidR="0071627C">
              <w:rPr>
                <w:webHidden/>
              </w:rPr>
            </w:r>
            <w:r w:rsidR="0071627C">
              <w:rPr>
                <w:webHidden/>
              </w:rPr>
              <w:fldChar w:fldCharType="separate"/>
            </w:r>
            <w:r w:rsidR="002777FF">
              <w:rPr>
                <w:webHidden/>
              </w:rPr>
              <w:t>4</w:t>
            </w:r>
            <w:r w:rsidR="0071627C">
              <w:rPr>
                <w:webHidden/>
              </w:rPr>
              <w:fldChar w:fldCharType="end"/>
            </w:r>
          </w:hyperlink>
        </w:p>
        <w:p w14:paraId="4600CFC2" w14:textId="46E0CE93"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48" w:history="1">
            <w:r w:rsidRPr="00522060">
              <w:rPr>
                <w:rStyle w:val="Hperlink"/>
                <w:lang w:val="en-GB"/>
              </w:rPr>
              <w:t>2.</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Report submission and approval</w:t>
            </w:r>
            <w:r>
              <w:rPr>
                <w:webHidden/>
              </w:rPr>
              <w:tab/>
            </w:r>
            <w:r>
              <w:rPr>
                <w:webHidden/>
              </w:rPr>
              <w:fldChar w:fldCharType="begin"/>
            </w:r>
            <w:r>
              <w:rPr>
                <w:webHidden/>
              </w:rPr>
              <w:instrText xml:space="preserve"> PAGEREF _Toc223469248 \h </w:instrText>
            </w:r>
            <w:r>
              <w:rPr>
                <w:webHidden/>
              </w:rPr>
            </w:r>
            <w:r>
              <w:rPr>
                <w:webHidden/>
              </w:rPr>
              <w:fldChar w:fldCharType="separate"/>
            </w:r>
            <w:r w:rsidR="002777FF">
              <w:rPr>
                <w:webHidden/>
              </w:rPr>
              <w:t>4</w:t>
            </w:r>
            <w:r>
              <w:rPr>
                <w:webHidden/>
              </w:rPr>
              <w:fldChar w:fldCharType="end"/>
            </w:r>
          </w:hyperlink>
        </w:p>
        <w:p w14:paraId="282F2084" w14:textId="06C7CC00"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49" w:history="1">
            <w:r w:rsidRPr="00522060">
              <w:rPr>
                <w:rStyle w:val="Hperlink"/>
                <w:lang w:val="en-GB"/>
              </w:rPr>
              <w:t>3.</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Overview of results achieved and steering implications</w:t>
            </w:r>
            <w:r>
              <w:rPr>
                <w:webHidden/>
              </w:rPr>
              <w:tab/>
            </w:r>
            <w:r>
              <w:rPr>
                <w:webHidden/>
              </w:rPr>
              <w:fldChar w:fldCharType="begin"/>
            </w:r>
            <w:r>
              <w:rPr>
                <w:webHidden/>
              </w:rPr>
              <w:instrText xml:space="preserve"> PAGEREF _Toc223469249 \h </w:instrText>
            </w:r>
            <w:r>
              <w:rPr>
                <w:webHidden/>
              </w:rPr>
            </w:r>
            <w:r>
              <w:rPr>
                <w:webHidden/>
              </w:rPr>
              <w:fldChar w:fldCharType="separate"/>
            </w:r>
            <w:r w:rsidR="002777FF">
              <w:rPr>
                <w:webHidden/>
              </w:rPr>
              <w:t>5</w:t>
            </w:r>
            <w:r>
              <w:rPr>
                <w:webHidden/>
              </w:rPr>
              <w:fldChar w:fldCharType="end"/>
            </w:r>
          </w:hyperlink>
        </w:p>
        <w:p w14:paraId="32FF3608" w14:textId="05033BCF"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50" w:history="1">
            <w:r w:rsidRPr="00522060">
              <w:rPr>
                <w:rStyle w:val="Hperlink"/>
                <w:lang w:val="en-GB"/>
              </w:rPr>
              <w:t>4.</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Support Measure progress</w:t>
            </w:r>
            <w:r>
              <w:rPr>
                <w:webHidden/>
              </w:rPr>
              <w:tab/>
            </w:r>
            <w:r>
              <w:rPr>
                <w:webHidden/>
              </w:rPr>
              <w:fldChar w:fldCharType="begin"/>
            </w:r>
            <w:r>
              <w:rPr>
                <w:webHidden/>
              </w:rPr>
              <w:instrText xml:space="preserve"> PAGEREF _Toc223469250 \h </w:instrText>
            </w:r>
            <w:r>
              <w:rPr>
                <w:webHidden/>
              </w:rPr>
            </w:r>
            <w:r>
              <w:rPr>
                <w:webHidden/>
              </w:rPr>
              <w:fldChar w:fldCharType="separate"/>
            </w:r>
            <w:r w:rsidR="002777FF">
              <w:rPr>
                <w:webHidden/>
              </w:rPr>
              <w:t>6</w:t>
            </w:r>
            <w:r>
              <w:rPr>
                <w:webHidden/>
              </w:rPr>
              <w:fldChar w:fldCharType="end"/>
            </w:r>
          </w:hyperlink>
        </w:p>
        <w:p w14:paraId="03C88EBA" w14:textId="7929F069"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51" w:history="1">
            <w:r w:rsidRPr="00522060">
              <w:rPr>
                <w:rStyle w:val="Hperlink"/>
                <w:lang w:val="en-GB"/>
              </w:rPr>
              <w:t xml:space="preserve">4.1 </w:t>
            </w:r>
            <w:r w:rsidRPr="00522060">
              <w:rPr>
                <w:rStyle w:val="Hperlink"/>
                <w:rFonts w:eastAsia="Calibri"/>
                <w:lang w:val="en-GB"/>
              </w:rPr>
              <w:t>Achievement of Support Measure objectives</w:t>
            </w:r>
            <w:r>
              <w:rPr>
                <w:webHidden/>
              </w:rPr>
              <w:tab/>
            </w:r>
            <w:r>
              <w:rPr>
                <w:webHidden/>
              </w:rPr>
              <w:fldChar w:fldCharType="begin"/>
            </w:r>
            <w:r>
              <w:rPr>
                <w:webHidden/>
              </w:rPr>
              <w:instrText xml:space="preserve"> PAGEREF _Toc223469251 \h </w:instrText>
            </w:r>
            <w:r>
              <w:rPr>
                <w:webHidden/>
              </w:rPr>
            </w:r>
            <w:r>
              <w:rPr>
                <w:webHidden/>
              </w:rPr>
              <w:fldChar w:fldCharType="separate"/>
            </w:r>
            <w:r w:rsidR="002777FF">
              <w:rPr>
                <w:webHidden/>
              </w:rPr>
              <w:t>6</w:t>
            </w:r>
            <w:r>
              <w:rPr>
                <w:webHidden/>
              </w:rPr>
              <w:fldChar w:fldCharType="end"/>
            </w:r>
          </w:hyperlink>
        </w:p>
        <w:p w14:paraId="4018236D" w14:textId="42D32C24"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2" w:history="1">
            <w:r w:rsidRPr="00522060">
              <w:rPr>
                <w:rStyle w:val="Hperlink"/>
                <w:lang w:val="en-GB"/>
              </w:rPr>
              <w:t>4.1.1 Programme component 1 “Cultural and linguistic integration”</w:t>
            </w:r>
            <w:r>
              <w:rPr>
                <w:webHidden/>
              </w:rPr>
              <w:tab/>
            </w:r>
            <w:r>
              <w:rPr>
                <w:webHidden/>
              </w:rPr>
              <w:fldChar w:fldCharType="begin"/>
            </w:r>
            <w:r>
              <w:rPr>
                <w:webHidden/>
              </w:rPr>
              <w:instrText xml:space="preserve"> PAGEREF _Toc223469252 \h </w:instrText>
            </w:r>
            <w:r>
              <w:rPr>
                <w:webHidden/>
              </w:rPr>
            </w:r>
            <w:r>
              <w:rPr>
                <w:webHidden/>
              </w:rPr>
              <w:fldChar w:fldCharType="separate"/>
            </w:r>
            <w:r w:rsidR="002777FF">
              <w:rPr>
                <w:webHidden/>
              </w:rPr>
              <w:t>18</w:t>
            </w:r>
            <w:r>
              <w:rPr>
                <w:webHidden/>
              </w:rPr>
              <w:fldChar w:fldCharType="end"/>
            </w:r>
          </w:hyperlink>
        </w:p>
        <w:p w14:paraId="7913ECBA" w14:textId="7A0C08D3"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3" w:history="1">
            <w:r w:rsidRPr="00522060">
              <w:rPr>
                <w:rStyle w:val="Hperlink"/>
                <w:lang w:val="en-GB"/>
              </w:rPr>
              <w:t>4.1.2 Programme component 2 "Strengthening the social-and child protection services"</w:t>
            </w:r>
            <w:r>
              <w:rPr>
                <w:webHidden/>
              </w:rPr>
              <w:tab/>
            </w:r>
            <w:r>
              <w:rPr>
                <w:webHidden/>
              </w:rPr>
              <w:fldChar w:fldCharType="begin"/>
            </w:r>
            <w:r>
              <w:rPr>
                <w:webHidden/>
              </w:rPr>
              <w:instrText xml:space="preserve"> PAGEREF _Toc223469253 \h </w:instrText>
            </w:r>
            <w:r>
              <w:rPr>
                <w:webHidden/>
              </w:rPr>
            </w:r>
            <w:r>
              <w:rPr>
                <w:webHidden/>
              </w:rPr>
              <w:fldChar w:fldCharType="separate"/>
            </w:r>
            <w:r w:rsidR="002777FF">
              <w:rPr>
                <w:webHidden/>
              </w:rPr>
              <w:t>26</w:t>
            </w:r>
            <w:r>
              <w:rPr>
                <w:webHidden/>
              </w:rPr>
              <w:fldChar w:fldCharType="end"/>
            </w:r>
          </w:hyperlink>
        </w:p>
        <w:p w14:paraId="0C6D9D80" w14:textId="2AA44DE4"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4" w:history="1">
            <w:r w:rsidRPr="00522060">
              <w:rPr>
                <w:rStyle w:val="Hperlink"/>
                <w:lang w:val="en-GB"/>
              </w:rPr>
              <w:t>4.1.3 Programme component 3 “Increasing multicultural competence in the education sector”</w:t>
            </w:r>
            <w:r>
              <w:rPr>
                <w:webHidden/>
              </w:rPr>
              <w:tab/>
            </w:r>
            <w:r>
              <w:rPr>
                <w:webHidden/>
              </w:rPr>
              <w:fldChar w:fldCharType="begin"/>
            </w:r>
            <w:r>
              <w:rPr>
                <w:webHidden/>
              </w:rPr>
              <w:instrText xml:space="preserve"> PAGEREF _Toc223469254 \h </w:instrText>
            </w:r>
            <w:r>
              <w:rPr>
                <w:webHidden/>
              </w:rPr>
            </w:r>
            <w:r>
              <w:rPr>
                <w:webHidden/>
              </w:rPr>
              <w:fldChar w:fldCharType="separate"/>
            </w:r>
            <w:r w:rsidR="002777FF">
              <w:rPr>
                <w:webHidden/>
              </w:rPr>
              <w:t>29</w:t>
            </w:r>
            <w:r>
              <w:rPr>
                <w:webHidden/>
              </w:rPr>
              <w:fldChar w:fldCharType="end"/>
            </w:r>
          </w:hyperlink>
        </w:p>
        <w:p w14:paraId="643FE9C6" w14:textId="6477474F"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5" w:history="1">
            <w:r w:rsidRPr="00522060">
              <w:rPr>
                <w:rStyle w:val="Hperlink"/>
                <w:lang w:val="en-GB"/>
              </w:rPr>
              <w:t>4.1.4 Programme component 4 “Strengthening civil society through social innovation”</w:t>
            </w:r>
            <w:r>
              <w:rPr>
                <w:webHidden/>
              </w:rPr>
              <w:tab/>
            </w:r>
            <w:r>
              <w:rPr>
                <w:webHidden/>
              </w:rPr>
              <w:fldChar w:fldCharType="begin"/>
            </w:r>
            <w:r>
              <w:rPr>
                <w:webHidden/>
              </w:rPr>
              <w:instrText xml:space="preserve"> PAGEREF _Toc223469255 \h </w:instrText>
            </w:r>
            <w:r>
              <w:rPr>
                <w:webHidden/>
              </w:rPr>
            </w:r>
            <w:r>
              <w:rPr>
                <w:webHidden/>
              </w:rPr>
              <w:fldChar w:fldCharType="separate"/>
            </w:r>
            <w:r w:rsidR="002777FF">
              <w:rPr>
                <w:webHidden/>
              </w:rPr>
              <w:t>34</w:t>
            </w:r>
            <w:r>
              <w:rPr>
                <w:webHidden/>
              </w:rPr>
              <w:fldChar w:fldCharType="end"/>
            </w:r>
          </w:hyperlink>
        </w:p>
        <w:p w14:paraId="02F84C91" w14:textId="681FD9DE"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56" w:history="1">
            <w:r w:rsidRPr="00522060">
              <w:rPr>
                <w:rStyle w:val="Hperlink"/>
                <w:lang w:val="en-GB"/>
              </w:rPr>
              <w:t>4.2 Status of implementation</w:t>
            </w:r>
            <w:r>
              <w:rPr>
                <w:webHidden/>
              </w:rPr>
              <w:tab/>
            </w:r>
            <w:r>
              <w:rPr>
                <w:webHidden/>
              </w:rPr>
              <w:fldChar w:fldCharType="begin"/>
            </w:r>
            <w:r>
              <w:rPr>
                <w:webHidden/>
              </w:rPr>
              <w:instrText xml:space="preserve"> PAGEREF _Toc223469256 \h </w:instrText>
            </w:r>
            <w:r>
              <w:rPr>
                <w:webHidden/>
              </w:rPr>
            </w:r>
            <w:r>
              <w:rPr>
                <w:webHidden/>
              </w:rPr>
              <w:fldChar w:fldCharType="separate"/>
            </w:r>
            <w:r w:rsidR="002777FF">
              <w:rPr>
                <w:webHidden/>
              </w:rPr>
              <w:t>39</w:t>
            </w:r>
            <w:r>
              <w:rPr>
                <w:webHidden/>
              </w:rPr>
              <w:fldChar w:fldCharType="end"/>
            </w:r>
          </w:hyperlink>
        </w:p>
        <w:p w14:paraId="0A9DFEEA" w14:textId="00BBEFAA"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7" w:history="1">
            <w:r w:rsidRPr="00522060">
              <w:rPr>
                <w:rStyle w:val="Hperlink"/>
              </w:rPr>
              <w:t>4.2.1 Update of implementation schedule</w:t>
            </w:r>
            <w:r>
              <w:rPr>
                <w:webHidden/>
              </w:rPr>
              <w:tab/>
            </w:r>
            <w:r>
              <w:rPr>
                <w:webHidden/>
              </w:rPr>
              <w:fldChar w:fldCharType="begin"/>
            </w:r>
            <w:r>
              <w:rPr>
                <w:webHidden/>
              </w:rPr>
              <w:instrText xml:space="preserve"> PAGEREF _Toc223469257 \h </w:instrText>
            </w:r>
            <w:r>
              <w:rPr>
                <w:webHidden/>
              </w:rPr>
            </w:r>
            <w:r>
              <w:rPr>
                <w:webHidden/>
              </w:rPr>
              <w:fldChar w:fldCharType="separate"/>
            </w:r>
            <w:r w:rsidR="002777FF">
              <w:rPr>
                <w:webHidden/>
              </w:rPr>
              <w:t>39</w:t>
            </w:r>
            <w:r>
              <w:rPr>
                <w:webHidden/>
              </w:rPr>
              <w:fldChar w:fldCharType="end"/>
            </w:r>
          </w:hyperlink>
        </w:p>
        <w:p w14:paraId="6A491F3D" w14:textId="27487D3F"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8" w:history="1">
            <w:r w:rsidRPr="00522060">
              <w:rPr>
                <w:rStyle w:val="Hperlink"/>
                <w:lang w:val="en-GB"/>
              </w:rPr>
              <w:t>4.2.2 Procurements</w:t>
            </w:r>
            <w:r>
              <w:rPr>
                <w:webHidden/>
              </w:rPr>
              <w:tab/>
            </w:r>
            <w:r>
              <w:rPr>
                <w:webHidden/>
              </w:rPr>
              <w:fldChar w:fldCharType="begin"/>
            </w:r>
            <w:r>
              <w:rPr>
                <w:webHidden/>
              </w:rPr>
              <w:instrText xml:space="preserve"> PAGEREF _Toc223469258 \h </w:instrText>
            </w:r>
            <w:r>
              <w:rPr>
                <w:webHidden/>
              </w:rPr>
            </w:r>
            <w:r>
              <w:rPr>
                <w:webHidden/>
              </w:rPr>
              <w:fldChar w:fldCharType="separate"/>
            </w:r>
            <w:r w:rsidR="002777FF">
              <w:rPr>
                <w:webHidden/>
              </w:rPr>
              <w:t>39</w:t>
            </w:r>
            <w:r>
              <w:rPr>
                <w:webHidden/>
              </w:rPr>
              <w:fldChar w:fldCharType="end"/>
            </w:r>
          </w:hyperlink>
        </w:p>
        <w:p w14:paraId="12405BE4" w14:textId="2247E267"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9" w:history="1">
            <w:r w:rsidRPr="00522060">
              <w:rPr>
                <w:rStyle w:val="Hperlink"/>
                <w:lang w:val="en-GB"/>
              </w:rPr>
              <w:t>4.2.3 Communication activities</w:t>
            </w:r>
            <w:r>
              <w:rPr>
                <w:webHidden/>
              </w:rPr>
              <w:tab/>
            </w:r>
            <w:r>
              <w:rPr>
                <w:webHidden/>
              </w:rPr>
              <w:fldChar w:fldCharType="begin"/>
            </w:r>
            <w:r>
              <w:rPr>
                <w:webHidden/>
              </w:rPr>
              <w:instrText xml:space="preserve"> PAGEREF _Toc223469259 \h </w:instrText>
            </w:r>
            <w:r>
              <w:rPr>
                <w:webHidden/>
              </w:rPr>
            </w:r>
            <w:r>
              <w:rPr>
                <w:webHidden/>
              </w:rPr>
              <w:fldChar w:fldCharType="separate"/>
            </w:r>
            <w:r w:rsidR="002777FF">
              <w:rPr>
                <w:webHidden/>
              </w:rPr>
              <w:t>40</w:t>
            </w:r>
            <w:r>
              <w:rPr>
                <w:webHidden/>
              </w:rPr>
              <w:fldChar w:fldCharType="end"/>
            </w:r>
          </w:hyperlink>
        </w:p>
        <w:p w14:paraId="4A12043B" w14:textId="44FBB06C"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0" w:history="1">
            <w:r w:rsidRPr="00522060">
              <w:rPr>
                <w:rStyle w:val="Hperlink"/>
                <w:lang w:val="en-GB"/>
              </w:rPr>
              <w:t>4.3 Beneficiaries</w:t>
            </w:r>
            <w:r>
              <w:rPr>
                <w:webHidden/>
              </w:rPr>
              <w:tab/>
            </w:r>
            <w:r>
              <w:rPr>
                <w:webHidden/>
              </w:rPr>
              <w:fldChar w:fldCharType="begin"/>
            </w:r>
            <w:r>
              <w:rPr>
                <w:webHidden/>
              </w:rPr>
              <w:instrText xml:space="preserve"> PAGEREF _Toc223469260 \h </w:instrText>
            </w:r>
            <w:r>
              <w:rPr>
                <w:webHidden/>
              </w:rPr>
            </w:r>
            <w:r>
              <w:rPr>
                <w:webHidden/>
              </w:rPr>
              <w:fldChar w:fldCharType="separate"/>
            </w:r>
            <w:r w:rsidR="002777FF">
              <w:rPr>
                <w:webHidden/>
              </w:rPr>
              <w:t>43</w:t>
            </w:r>
            <w:r>
              <w:rPr>
                <w:webHidden/>
              </w:rPr>
              <w:fldChar w:fldCharType="end"/>
            </w:r>
          </w:hyperlink>
        </w:p>
        <w:p w14:paraId="3039336F" w14:textId="624EAE93"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1" w:history="1">
            <w:r w:rsidRPr="00522060">
              <w:rPr>
                <w:rStyle w:val="Hperlink"/>
                <w:lang w:val="en-GB"/>
              </w:rPr>
              <w:t>4.4 Swiss Support Measure Partners</w:t>
            </w:r>
            <w:r>
              <w:rPr>
                <w:webHidden/>
              </w:rPr>
              <w:tab/>
            </w:r>
            <w:r>
              <w:rPr>
                <w:webHidden/>
              </w:rPr>
              <w:fldChar w:fldCharType="begin"/>
            </w:r>
            <w:r>
              <w:rPr>
                <w:webHidden/>
              </w:rPr>
              <w:instrText xml:space="preserve"> PAGEREF _Toc223469261 \h </w:instrText>
            </w:r>
            <w:r>
              <w:rPr>
                <w:webHidden/>
              </w:rPr>
            </w:r>
            <w:r>
              <w:rPr>
                <w:webHidden/>
              </w:rPr>
              <w:fldChar w:fldCharType="separate"/>
            </w:r>
            <w:r w:rsidR="002777FF">
              <w:rPr>
                <w:webHidden/>
              </w:rPr>
              <w:t>44</w:t>
            </w:r>
            <w:r>
              <w:rPr>
                <w:webHidden/>
              </w:rPr>
              <w:fldChar w:fldCharType="end"/>
            </w:r>
          </w:hyperlink>
        </w:p>
        <w:p w14:paraId="1D7707A9" w14:textId="5B5917BC"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2" w:history="1">
            <w:r w:rsidRPr="00522060">
              <w:rPr>
                <w:rStyle w:val="Hperlink"/>
                <w:rFonts w:eastAsia="SimSun"/>
                <w:lang w:eastAsia="de-CH"/>
              </w:rPr>
              <w:t>4.5 P</w:t>
            </w:r>
            <w:r w:rsidRPr="00522060">
              <w:rPr>
                <w:rStyle w:val="Hperlink"/>
              </w:rPr>
              <w:t>roducts and services supplied by Swiss contractors</w:t>
            </w:r>
            <w:r>
              <w:rPr>
                <w:webHidden/>
              </w:rPr>
              <w:tab/>
            </w:r>
            <w:r>
              <w:rPr>
                <w:webHidden/>
              </w:rPr>
              <w:fldChar w:fldCharType="begin"/>
            </w:r>
            <w:r>
              <w:rPr>
                <w:webHidden/>
              </w:rPr>
              <w:instrText xml:space="preserve"> PAGEREF _Toc223469262 \h </w:instrText>
            </w:r>
            <w:r>
              <w:rPr>
                <w:webHidden/>
              </w:rPr>
            </w:r>
            <w:r>
              <w:rPr>
                <w:webHidden/>
              </w:rPr>
              <w:fldChar w:fldCharType="separate"/>
            </w:r>
            <w:r w:rsidR="002777FF">
              <w:rPr>
                <w:webHidden/>
              </w:rPr>
              <w:t>45</w:t>
            </w:r>
            <w:r>
              <w:rPr>
                <w:webHidden/>
              </w:rPr>
              <w:fldChar w:fldCharType="end"/>
            </w:r>
          </w:hyperlink>
        </w:p>
        <w:p w14:paraId="7A6DAC2B" w14:textId="31D3EC6B"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63" w:history="1">
            <w:r w:rsidRPr="00522060">
              <w:rPr>
                <w:rStyle w:val="Hperlink"/>
                <w:lang w:val="en-GB"/>
              </w:rPr>
              <w:t>5.</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Support Measure management</w:t>
            </w:r>
            <w:r>
              <w:rPr>
                <w:webHidden/>
              </w:rPr>
              <w:tab/>
            </w:r>
            <w:r>
              <w:rPr>
                <w:webHidden/>
              </w:rPr>
              <w:fldChar w:fldCharType="begin"/>
            </w:r>
            <w:r>
              <w:rPr>
                <w:webHidden/>
              </w:rPr>
              <w:instrText xml:space="preserve"> PAGEREF _Toc223469263 \h </w:instrText>
            </w:r>
            <w:r>
              <w:rPr>
                <w:webHidden/>
              </w:rPr>
            </w:r>
            <w:r>
              <w:rPr>
                <w:webHidden/>
              </w:rPr>
              <w:fldChar w:fldCharType="separate"/>
            </w:r>
            <w:r w:rsidR="002777FF">
              <w:rPr>
                <w:webHidden/>
              </w:rPr>
              <w:t>45</w:t>
            </w:r>
            <w:r>
              <w:rPr>
                <w:webHidden/>
              </w:rPr>
              <w:fldChar w:fldCharType="end"/>
            </w:r>
          </w:hyperlink>
        </w:p>
        <w:p w14:paraId="5C72DC4A" w14:textId="3E3CE4C0"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4" w:history="1">
            <w:r w:rsidRPr="00522060">
              <w:rPr>
                <w:rStyle w:val="Hperlink"/>
                <w:lang w:val="en-GB"/>
              </w:rPr>
              <w:t>5.1 Organisational level</w:t>
            </w:r>
            <w:r>
              <w:rPr>
                <w:webHidden/>
              </w:rPr>
              <w:tab/>
            </w:r>
            <w:r>
              <w:rPr>
                <w:webHidden/>
              </w:rPr>
              <w:fldChar w:fldCharType="begin"/>
            </w:r>
            <w:r>
              <w:rPr>
                <w:webHidden/>
              </w:rPr>
              <w:instrText xml:space="preserve"> PAGEREF _Toc223469264 \h </w:instrText>
            </w:r>
            <w:r>
              <w:rPr>
                <w:webHidden/>
              </w:rPr>
            </w:r>
            <w:r>
              <w:rPr>
                <w:webHidden/>
              </w:rPr>
              <w:fldChar w:fldCharType="separate"/>
            </w:r>
            <w:r w:rsidR="002777FF">
              <w:rPr>
                <w:webHidden/>
              </w:rPr>
              <w:t>45</w:t>
            </w:r>
            <w:r>
              <w:rPr>
                <w:webHidden/>
              </w:rPr>
              <w:fldChar w:fldCharType="end"/>
            </w:r>
          </w:hyperlink>
        </w:p>
        <w:p w14:paraId="3D79E7A9" w14:textId="198D027E"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5" w:history="1">
            <w:r w:rsidRPr="00522060">
              <w:rPr>
                <w:rStyle w:val="Hperlink"/>
                <w:lang w:val="en-GB"/>
              </w:rPr>
              <w:t>5.2 Steering Committees</w:t>
            </w:r>
            <w:r>
              <w:rPr>
                <w:webHidden/>
              </w:rPr>
              <w:tab/>
            </w:r>
            <w:r>
              <w:rPr>
                <w:webHidden/>
              </w:rPr>
              <w:fldChar w:fldCharType="begin"/>
            </w:r>
            <w:r>
              <w:rPr>
                <w:webHidden/>
              </w:rPr>
              <w:instrText xml:space="preserve"> PAGEREF _Toc223469265 \h </w:instrText>
            </w:r>
            <w:r>
              <w:rPr>
                <w:webHidden/>
              </w:rPr>
            </w:r>
            <w:r>
              <w:rPr>
                <w:webHidden/>
              </w:rPr>
              <w:fldChar w:fldCharType="separate"/>
            </w:r>
            <w:r w:rsidR="002777FF">
              <w:rPr>
                <w:webHidden/>
              </w:rPr>
              <w:t>47</w:t>
            </w:r>
            <w:r>
              <w:rPr>
                <w:webHidden/>
              </w:rPr>
              <w:fldChar w:fldCharType="end"/>
            </w:r>
          </w:hyperlink>
        </w:p>
        <w:p w14:paraId="08B92400" w14:textId="2003C306"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6" w:history="1">
            <w:r w:rsidRPr="00522060">
              <w:rPr>
                <w:rStyle w:val="Hperlink"/>
                <w:lang w:val="en-GB"/>
              </w:rPr>
              <w:t>5.3 Audits</w:t>
            </w:r>
            <w:r>
              <w:rPr>
                <w:webHidden/>
              </w:rPr>
              <w:tab/>
            </w:r>
            <w:r>
              <w:rPr>
                <w:webHidden/>
              </w:rPr>
              <w:fldChar w:fldCharType="begin"/>
            </w:r>
            <w:r>
              <w:rPr>
                <w:webHidden/>
              </w:rPr>
              <w:instrText xml:space="preserve"> PAGEREF _Toc223469266 \h </w:instrText>
            </w:r>
            <w:r>
              <w:rPr>
                <w:webHidden/>
              </w:rPr>
            </w:r>
            <w:r>
              <w:rPr>
                <w:webHidden/>
              </w:rPr>
              <w:fldChar w:fldCharType="separate"/>
            </w:r>
            <w:r w:rsidR="002777FF">
              <w:rPr>
                <w:webHidden/>
              </w:rPr>
              <w:t>48</w:t>
            </w:r>
            <w:r>
              <w:rPr>
                <w:webHidden/>
              </w:rPr>
              <w:fldChar w:fldCharType="end"/>
            </w:r>
          </w:hyperlink>
        </w:p>
        <w:p w14:paraId="41A6D32A" w14:textId="3A28F15A"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7" w:history="1">
            <w:r w:rsidRPr="00522060">
              <w:rPr>
                <w:rStyle w:val="Hperlink"/>
                <w:lang w:val="en-GB"/>
              </w:rPr>
              <w:t>5.4 Evaluation</w:t>
            </w:r>
            <w:r>
              <w:rPr>
                <w:webHidden/>
              </w:rPr>
              <w:tab/>
            </w:r>
            <w:r>
              <w:rPr>
                <w:webHidden/>
              </w:rPr>
              <w:fldChar w:fldCharType="begin"/>
            </w:r>
            <w:r>
              <w:rPr>
                <w:webHidden/>
              </w:rPr>
              <w:instrText xml:space="preserve"> PAGEREF _Toc223469267 \h </w:instrText>
            </w:r>
            <w:r>
              <w:rPr>
                <w:webHidden/>
              </w:rPr>
            </w:r>
            <w:r>
              <w:rPr>
                <w:webHidden/>
              </w:rPr>
              <w:fldChar w:fldCharType="separate"/>
            </w:r>
            <w:r w:rsidR="002777FF">
              <w:rPr>
                <w:webHidden/>
              </w:rPr>
              <w:t>48</w:t>
            </w:r>
            <w:r>
              <w:rPr>
                <w:webHidden/>
              </w:rPr>
              <w:fldChar w:fldCharType="end"/>
            </w:r>
          </w:hyperlink>
        </w:p>
        <w:p w14:paraId="37FFD0D1" w14:textId="72C7181D"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8" w:history="1">
            <w:r w:rsidRPr="00522060">
              <w:rPr>
                <w:rStyle w:val="Hperlink"/>
              </w:rPr>
              <w:t>5.5 Monitoring</w:t>
            </w:r>
            <w:r>
              <w:rPr>
                <w:webHidden/>
              </w:rPr>
              <w:tab/>
            </w:r>
            <w:r>
              <w:rPr>
                <w:webHidden/>
              </w:rPr>
              <w:fldChar w:fldCharType="begin"/>
            </w:r>
            <w:r>
              <w:rPr>
                <w:webHidden/>
              </w:rPr>
              <w:instrText xml:space="preserve"> PAGEREF _Toc223469268 \h </w:instrText>
            </w:r>
            <w:r>
              <w:rPr>
                <w:webHidden/>
              </w:rPr>
            </w:r>
            <w:r>
              <w:rPr>
                <w:webHidden/>
              </w:rPr>
              <w:fldChar w:fldCharType="separate"/>
            </w:r>
            <w:r w:rsidR="002777FF">
              <w:rPr>
                <w:webHidden/>
              </w:rPr>
              <w:t>49</w:t>
            </w:r>
            <w:r>
              <w:rPr>
                <w:webHidden/>
              </w:rPr>
              <w:fldChar w:fldCharType="end"/>
            </w:r>
          </w:hyperlink>
        </w:p>
        <w:p w14:paraId="6BFAC49B" w14:textId="5A86FD76"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69" w:history="1">
            <w:r w:rsidRPr="00522060">
              <w:rPr>
                <w:rStyle w:val="Hperlink"/>
                <w:lang w:val="en-GB"/>
              </w:rPr>
              <w:t>6.</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Risk management</w:t>
            </w:r>
            <w:r>
              <w:rPr>
                <w:webHidden/>
              </w:rPr>
              <w:tab/>
            </w:r>
            <w:r>
              <w:rPr>
                <w:webHidden/>
              </w:rPr>
              <w:fldChar w:fldCharType="begin"/>
            </w:r>
            <w:r>
              <w:rPr>
                <w:webHidden/>
              </w:rPr>
              <w:instrText xml:space="preserve"> PAGEREF _Toc223469269 \h </w:instrText>
            </w:r>
            <w:r>
              <w:rPr>
                <w:webHidden/>
              </w:rPr>
            </w:r>
            <w:r>
              <w:rPr>
                <w:webHidden/>
              </w:rPr>
              <w:fldChar w:fldCharType="separate"/>
            </w:r>
            <w:r w:rsidR="002777FF">
              <w:rPr>
                <w:webHidden/>
              </w:rPr>
              <w:t>49</w:t>
            </w:r>
            <w:r>
              <w:rPr>
                <w:webHidden/>
              </w:rPr>
              <w:fldChar w:fldCharType="end"/>
            </w:r>
          </w:hyperlink>
        </w:p>
        <w:p w14:paraId="0E55509E" w14:textId="14DA3213"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70" w:history="1">
            <w:r w:rsidRPr="00522060">
              <w:rPr>
                <w:rStyle w:val="Hperlink"/>
                <w:lang w:val="en-GB"/>
              </w:rPr>
              <w:t>Annexes</w:t>
            </w:r>
            <w:r>
              <w:rPr>
                <w:webHidden/>
              </w:rPr>
              <w:tab/>
            </w:r>
            <w:r>
              <w:rPr>
                <w:webHidden/>
              </w:rPr>
              <w:fldChar w:fldCharType="begin"/>
            </w:r>
            <w:r>
              <w:rPr>
                <w:webHidden/>
              </w:rPr>
              <w:instrText xml:space="preserve"> PAGEREF _Toc223469270 \h </w:instrText>
            </w:r>
            <w:r>
              <w:rPr>
                <w:webHidden/>
              </w:rPr>
            </w:r>
            <w:r>
              <w:rPr>
                <w:webHidden/>
              </w:rPr>
              <w:fldChar w:fldCharType="separate"/>
            </w:r>
            <w:r w:rsidR="002777FF">
              <w:rPr>
                <w:webHidden/>
              </w:rPr>
              <w:t>54</w:t>
            </w:r>
            <w:r>
              <w:rPr>
                <w:webHidden/>
              </w:rPr>
              <w:fldChar w:fldCharType="end"/>
            </w:r>
          </w:hyperlink>
        </w:p>
        <w:p w14:paraId="7A027CDC" w14:textId="015BBDAD"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71" w:history="1">
            <w:r w:rsidRPr="00522060">
              <w:rPr>
                <w:rStyle w:val="Hperlink"/>
                <w:rFonts w:cs="Arial"/>
                <w:b/>
                <w:iCs/>
                <w:kern w:val="32"/>
                <w:lang w:val="en-GB"/>
              </w:rPr>
              <w:t>Annex 1: Updated procurement plan</w:t>
            </w:r>
            <w:r>
              <w:rPr>
                <w:webHidden/>
              </w:rPr>
              <w:tab/>
            </w:r>
            <w:r>
              <w:rPr>
                <w:webHidden/>
              </w:rPr>
              <w:fldChar w:fldCharType="begin"/>
            </w:r>
            <w:r>
              <w:rPr>
                <w:webHidden/>
              </w:rPr>
              <w:instrText xml:space="preserve"> PAGEREF _Toc223469271 \h </w:instrText>
            </w:r>
            <w:r>
              <w:rPr>
                <w:webHidden/>
              </w:rPr>
            </w:r>
            <w:r>
              <w:rPr>
                <w:webHidden/>
              </w:rPr>
              <w:fldChar w:fldCharType="separate"/>
            </w:r>
            <w:r w:rsidR="002777FF">
              <w:rPr>
                <w:webHidden/>
              </w:rPr>
              <w:t>55</w:t>
            </w:r>
            <w:r>
              <w:rPr>
                <w:webHidden/>
              </w:rPr>
              <w:fldChar w:fldCharType="end"/>
            </w:r>
          </w:hyperlink>
        </w:p>
        <w:p w14:paraId="4C7CFE5B" w14:textId="2FE65EBC"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72" w:history="1">
            <w:r w:rsidRPr="00522060">
              <w:rPr>
                <w:rStyle w:val="Hperlink"/>
                <w:rFonts w:cs="Arial"/>
                <w:b/>
                <w:iCs/>
                <w:kern w:val="32"/>
                <w:lang w:val="en-GB"/>
              </w:rPr>
              <w:t>Annex 2: Overview of Implementation locations</w:t>
            </w:r>
            <w:r>
              <w:rPr>
                <w:webHidden/>
              </w:rPr>
              <w:tab/>
            </w:r>
            <w:r>
              <w:rPr>
                <w:webHidden/>
              </w:rPr>
              <w:fldChar w:fldCharType="begin"/>
            </w:r>
            <w:r>
              <w:rPr>
                <w:webHidden/>
              </w:rPr>
              <w:instrText xml:space="preserve"> PAGEREF _Toc223469272 \h </w:instrText>
            </w:r>
            <w:r>
              <w:rPr>
                <w:webHidden/>
              </w:rPr>
            </w:r>
            <w:r>
              <w:rPr>
                <w:webHidden/>
              </w:rPr>
              <w:fldChar w:fldCharType="separate"/>
            </w:r>
            <w:r w:rsidR="002777FF">
              <w:rPr>
                <w:webHidden/>
              </w:rPr>
              <w:t>57</w:t>
            </w:r>
            <w:r>
              <w:rPr>
                <w:webHidden/>
              </w:rPr>
              <w:fldChar w:fldCharType="end"/>
            </w:r>
          </w:hyperlink>
        </w:p>
        <w:p w14:paraId="7236BB67" w14:textId="0B2B0FCA"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73" w:history="1">
            <w:r w:rsidRPr="00522060">
              <w:rPr>
                <w:rStyle w:val="Hperlink"/>
                <w:rFonts w:cs="Arial"/>
                <w:b/>
                <w:iCs/>
                <w:kern w:val="32"/>
                <w:lang w:val="en-GB"/>
              </w:rPr>
              <w:t>Annex 3: Action plan with the Swiss partner for 2026</w:t>
            </w:r>
            <w:r>
              <w:rPr>
                <w:webHidden/>
              </w:rPr>
              <w:tab/>
            </w:r>
            <w:r>
              <w:rPr>
                <w:webHidden/>
              </w:rPr>
              <w:fldChar w:fldCharType="begin"/>
            </w:r>
            <w:r>
              <w:rPr>
                <w:webHidden/>
              </w:rPr>
              <w:instrText xml:space="preserve"> PAGEREF _Toc223469273 \h </w:instrText>
            </w:r>
            <w:r>
              <w:rPr>
                <w:webHidden/>
              </w:rPr>
            </w:r>
            <w:r>
              <w:rPr>
                <w:webHidden/>
              </w:rPr>
              <w:fldChar w:fldCharType="separate"/>
            </w:r>
            <w:r w:rsidR="002777FF">
              <w:rPr>
                <w:webHidden/>
              </w:rPr>
              <w:t>58</w:t>
            </w:r>
            <w:r>
              <w:rPr>
                <w:webHidden/>
              </w:rPr>
              <w:fldChar w:fldCharType="end"/>
            </w:r>
          </w:hyperlink>
        </w:p>
        <w:p w14:paraId="38C05029" w14:textId="2F946ECE"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74" w:history="1">
            <w:r w:rsidRPr="00522060">
              <w:rPr>
                <w:rStyle w:val="Hperlink"/>
                <w:rFonts w:cs="Arial"/>
                <w:b/>
                <w:iCs/>
                <w:kern w:val="32"/>
                <w:lang w:val="en-GB"/>
              </w:rPr>
              <w:t>Annex 4: Updated list of all Programme Components and characteristics</w:t>
            </w:r>
            <w:r>
              <w:rPr>
                <w:webHidden/>
              </w:rPr>
              <w:tab/>
            </w:r>
            <w:r>
              <w:rPr>
                <w:webHidden/>
              </w:rPr>
              <w:fldChar w:fldCharType="begin"/>
            </w:r>
            <w:r>
              <w:rPr>
                <w:webHidden/>
              </w:rPr>
              <w:instrText xml:space="preserve"> PAGEREF _Toc223469274 \h </w:instrText>
            </w:r>
            <w:r>
              <w:rPr>
                <w:webHidden/>
              </w:rPr>
            </w:r>
            <w:r>
              <w:rPr>
                <w:webHidden/>
              </w:rPr>
              <w:fldChar w:fldCharType="separate"/>
            </w:r>
            <w:r w:rsidR="002777FF">
              <w:rPr>
                <w:webHidden/>
              </w:rPr>
              <w:t>65</w:t>
            </w:r>
            <w:r>
              <w:rPr>
                <w:webHidden/>
              </w:rPr>
              <w:fldChar w:fldCharType="end"/>
            </w:r>
          </w:hyperlink>
        </w:p>
        <w:p w14:paraId="3201140C" w14:textId="44D0048B" w:rsidR="001B62FE" w:rsidRDefault="00A6201A" w:rsidP="008A0C4A">
          <w:pPr>
            <w:rPr>
              <w:b/>
              <w:bCs/>
              <w:lang w:val="de-DE"/>
            </w:rPr>
          </w:pPr>
          <w:r>
            <w:rPr>
              <w:b/>
              <w:bCs/>
              <w:lang w:val="de-DE"/>
            </w:rPr>
            <w:fldChar w:fldCharType="end"/>
          </w:r>
        </w:p>
      </w:sdtContent>
    </w:sdt>
    <w:p w14:paraId="6E6AE5DA" w14:textId="77777777" w:rsidR="000672F3" w:rsidRPr="008A0C4A" w:rsidRDefault="000672F3" w:rsidP="008A0C4A">
      <w:r>
        <w:rPr>
          <w:b/>
          <w:sz w:val="36"/>
          <w:szCs w:val="36"/>
          <w:lang w:val="en-GB"/>
        </w:rPr>
        <w:br w:type="page"/>
      </w:r>
    </w:p>
    <w:p w14:paraId="1600BFB4" w14:textId="77777777" w:rsidR="000672F3" w:rsidRPr="00CD51E4" w:rsidRDefault="000672F3" w:rsidP="000672F3">
      <w:pPr>
        <w:spacing w:after="0"/>
        <w:rPr>
          <w:rFonts w:cs="Arial"/>
          <w:b/>
          <w:sz w:val="30"/>
          <w:szCs w:val="30"/>
          <w:lang w:val="en-GB"/>
        </w:rPr>
      </w:pPr>
      <w:r w:rsidRPr="00F14E0C">
        <w:rPr>
          <w:rFonts w:eastAsia="Calibri" w:cs="Arial"/>
          <w:b/>
          <w:sz w:val="30"/>
          <w:szCs w:val="30"/>
          <w:lang w:val="en-GB"/>
        </w:rPr>
        <w:lastRenderedPageBreak/>
        <w:t>List of abbreviations</w:t>
      </w:r>
    </w:p>
    <w:p w14:paraId="35C71842" w14:textId="77777777" w:rsidR="000672F3" w:rsidRPr="000672F3" w:rsidRDefault="000672F3" w:rsidP="000672F3">
      <w:pPr>
        <w:spacing w:after="0"/>
        <w:rPr>
          <w:rFonts w:eastAsia="Calibri" w:cs="Arial"/>
          <w:szCs w:val="22"/>
          <w:lang w:val="en-GB" w:eastAsia="en-GB"/>
        </w:rPr>
      </w:pPr>
    </w:p>
    <w:p w14:paraId="31FA7AD6" w14:textId="41A51840" w:rsidR="000672F3" w:rsidRDefault="000672F3" w:rsidP="000672F3">
      <w:pPr>
        <w:spacing w:after="360" w:line="240" w:lineRule="auto"/>
        <w:jc w:val="both"/>
        <w:rPr>
          <w:rFonts w:eastAsia="Arial Unicode MS"/>
          <w:szCs w:val="22"/>
          <w:lang w:val="en-GB"/>
        </w:rPr>
      </w:pPr>
      <w:r w:rsidRPr="000672F3">
        <w:rPr>
          <w:rFonts w:eastAsia="Arial Unicode MS"/>
          <w:szCs w:val="22"/>
          <w:lang w:val="en-GB"/>
        </w:rPr>
        <w:t>CHF</w:t>
      </w:r>
      <w:r w:rsidRPr="000672F3">
        <w:rPr>
          <w:rFonts w:eastAsia="Arial Unicode MS"/>
          <w:szCs w:val="22"/>
          <w:lang w:val="en-GB"/>
        </w:rPr>
        <w:tab/>
      </w:r>
      <w:r w:rsidR="007C1171">
        <w:rPr>
          <w:rFonts w:eastAsia="Arial Unicode MS"/>
          <w:szCs w:val="22"/>
          <w:lang w:val="en-GB"/>
        </w:rPr>
        <w:tab/>
      </w:r>
      <w:r w:rsidRPr="000672F3">
        <w:rPr>
          <w:rFonts w:eastAsia="Arial Unicode MS"/>
          <w:szCs w:val="22"/>
          <w:lang w:val="en-GB"/>
        </w:rPr>
        <w:t>Swiss Franc</w:t>
      </w:r>
    </w:p>
    <w:p w14:paraId="2F890249" w14:textId="403E6152" w:rsidR="00B1234E" w:rsidRPr="000672F3" w:rsidRDefault="00B64658" w:rsidP="000672F3">
      <w:pPr>
        <w:spacing w:after="360" w:line="240" w:lineRule="auto"/>
        <w:jc w:val="both"/>
        <w:rPr>
          <w:rFonts w:eastAsia="Arial Unicode MS"/>
          <w:szCs w:val="22"/>
          <w:lang w:val="en-GB"/>
        </w:rPr>
      </w:pPr>
      <w:r w:rsidRPr="001541EC">
        <w:rPr>
          <w:lang w:val="en-GB"/>
        </w:rPr>
        <w:t>ESWA</w:t>
      </w:r>
      <w:r>
        <w:rPr>
          <w:lang w:val="en-GB"/>
        </w:rPr>
        <w:tab/>
      </w:r>
      <w:r>
        <w:rPr>
          <w:lang w:val="en-GB"/>
        </w:rPr>
        <w:tab/>
      </w:r>
      <w:r w:rsidRPr="001541EC">
        <w:rPr>
          <w:lang w:val="en-GB"/>
        </w:rPr>
        <w:t>Estonian Social Work Association</w:t>
      </w:r>
    </w:p>
    <w:p w14:paraId="21A14BC5" w14:textId="22BB342F" w:rsidR="00D506E9" w:rsidRDefault="007C1171" w:rsidP="00BA2D64">
      <w:pPr>
        <w:spacing w:after="360" w:line="240" w:lineRule="auto"/>
        <w:jc w:val="both"/>
        <w:rPr>
          <w:rFonts w:eastAsia="Arial Unicode MS"/>
          <w:szCs w:val="22"/>
          <w:lang w:val="en-GB"/>
        </w:rPr>
      </w:pPr>
      <w:r w:rsidRPr="00B211DC">
        <w:rPr>
          <w:rFonts w:eastAsia="Arial Unicode MS"/>
          <w:szCs w:val="22"/>
          <w:lang w:val="en-GB"/>
        </w:rPr>
        <w:t>HARNO</w:t>
      </w:r>
      <w:r w:rsidRPr="00B211DC">
        <w:rPr>
          <w:rFonts w:eastAsia="Arial Unicode MS"/>
          <w:szCs w:val="22"/>
          <w:lang w:val="en-GB"/>
        </w:rPr>
        <w:tab/>
      </w:r>
      <w:r w:rsidR="00D506E9" w:rsidRPr="00B211DC">
        <w:rPr>
          <w:rFonts w:eastAsia="Arial Unicode MS"/>
          <w:szCs w:val="22"/>
          <w:lang w:val="en-GB"/>
        </w:rPr>
        <w:t>Education and Youth Board</w:t>
      </w:r>
    </w:p>
    <w:p w14:paraId="6DB1C0AE" w14:textId="2ADBB465" w:rsidR="00A575F5" w:rsidRPr="00B211DC" w:rsidRDefault="007C1171" w:rsidP="00BA2D64">
      <w:pPr>
        <w:spacing w:after="360" w:line="240" w:lineRule="auto"/>
        <w:jc w:val="both"/>
        <w:rPr>
          <w:rFonts w:eastAsia="Arial Unicode MS"/>
          <w:szCs w:val="22"/>
          <w:lang w:val="en-GB"/>
        </w:rPr>
      </w:pPr>
      <w:bookmarkStart w:id="0" w:name="_Hlk149665692"/>
      <w:r w:rsidRPr="00B211DC">
        <w:rPr>
          <w:rFonts w:eastAsia="Arial Unicode MS"/>
          <w:szCs w:val="22"/>
          <w:lang w:val="en-GB"/>
        </w:rPr>
        <w:t>INSA</w:t>
      </w:r>
      <w:r w:rsidRPr="00B211DC">
        <w:rPr>
          <w:rFonts w:eastAsia="Arial Unicode MS"/>
          <w:szCs w:val="22"/>
          <w:lang w:val="en-GB"/>
        </w:rPr>
        <w:tab/>
      </w:r>
      <w:r w:rsidRPr="00B211DC">
        <w:rPr>
          <w:rFonts w:eastAsia="Arial Unicode MS"/>
          <w:szCs w:val="22"/>
          <w:lang w:val="en-GB"/>
        </w:rPr>
        <w:tab/>
      </w:r>
      <w:r w:rsidR="00A575F5" w:rsidRPr="00B211DC">
        <w:rPr>
          <w:rFonts w:eastAsia="Arial Unicode MS"/>
          <w:szCs w:val="22"/>
          <w:lang w:val="en-GB"/>
        </w:rPr>
        <w:t>The Integration Foundation</w:t>
      </w:r>
      <w:bookmarkEnd w:id="0"/>
    </w:p>
    <w:p w14:paraId="30C86DB8" w14:textId="445F0750" w:rsidR="00FE67AE" w:rsidRPr="00B211DC" w:rsidRDefault="007C1171" w:rsidP="00BA2D64">
      <w:pPr>
        <w:spacing w:after="360" w:line="240" w:lineRule="auto"/>
        <w:jc w:val="both"/>
        <w:rPr>
          <w:rFonts w:eastAsia="Arial Unicode MS"/>
          <w:szCs w:val="22"/>
          <w:lang w:val="en-GB"/>
        </w:rPr>
      </w:pPr>
      <w:proofErr w:type="spellStart"/>
      <w:r w:rsidRPr="00B211DC">
        <w:rPr>
          <w:rFonts w:eastAsia="Arial Unicode MS"/>
          <w:szCs w:val="22"/>
          <w:lang w:val="en-GB"/>
        </w:rPr>
        <w:t>MoC</w:t>
      </w:r>
      <w:proofErr w:type="spellEnd"/>
      <w:r w:rsidRPr="00B211DC">
        <w:rPr>
          <w:rFonts w:eastAsia="Arial Unicode MS"/>
          <w:szCs w:val="22"/>
          <w:lang w:val="en-GB"/>
        </w:rPr>
        <w:t xml:space="preserve"> </w:t>
      </w:r>
      <w:r w:rsidRPr="00B211DC">
        <w:rPr>
          <w:rFonts w:eastAsia="Arial Unicode MS"/>
          <w:szCs w:val="22"/>
          <w:lang w:val="en-GB"/>
        </w:rPr>
        <w:tab/>
      </w:r>
      <w:r w:rsidRPr="00B211DC">
        <w:rPr>
          <w:rFonts w:eastAsia="Arial Unicode MS"/>
          <w:szCs w:val="22"/>
          <w:lang w:val="en-GB"/>
        </w:rPr>
        <w:tab/>
      </w:r>
      <w:r w:rsidR="00FE67AE" w:rsidRPr="00B211DC">
        <w:rPr>
          <w:rFonts w:eastAsia="Arial Unicode MS"/>
          <w:szCs w:val="22"/>
          <w:lang w:val="en-GB"/>
        </w:rPr>
        <w:t>Ministry of Culture</w:t>
      </w:r>
    </w:p>
    <w:p w14:paraId="01B1B763" w14:textId="0B6E6A5E" w:rsidR="00445E30" w:rsidRPr="00B211DC" w:rsidRDefault="007C1171" w:rsidP="00BA2D64">
      <w:pPr>
        <w:spacing w:after="360" w:line="240" w:lineRule="auto"/>
        <w:jc w:val="both"/>
        <w:rPr>
          <w:rFonts w:eastAsia="Arial Unicode MS"/>
          <w:szCs w:val="22"/>
          <w:lang w:val="en-GB"/>
        </w:rPr>
      </w:pPr>
      <w:proofErr w:type="spellStart"/>
      <w:r w:rsidRPr="00B211DC">
        <w:rPr>
          <w:rFonts w:eastAsia="Arial Unicode MS"/>
          <w:szCs w:val="22"/>
          <w:lang w:val="en-GB"/>
        </w:rPr>
        <w:t>MoER</w:t>
      </w:r>
      <w:proofErr w:type="spellEnd"/>
      <w:r w:rsidRPr="00B211DC">
        <w:rPr>
          <w:rFonts w:eastAsia="Arial Unicode MS"/>
          <w:szCs w:val="22"/>
          <w:lang w:val="en-GB"/>
        </w:rPr>
        <w:tab/>
      </w:r>
      <w:r w:rsidRPr="00B211DC">
        <w:rPr>
          <w:rFonts w:eastAsia="Arial Unicode MS"/>
          <w:szCs w:val="22"/>
          <w:lang w:val="en-GB"/>
        </w:rPr>
        <w:tab/>
      </w:r>
      <w:r w:rsidR="00445E30" w:rsidRPr="00B211DC">
        <w:rPr>
          <w:rFonts w:eastAsia="Arial Unicode MS"/>
          <w:szCs w:val="22"/>
          <w:lang w:val="en-GB"/>
        </w:rPr>
        <w:t>Ministry of Education and Research</w:t>
      </w:r>
    </w:p>
    <w:p w14:paraId="5F96FAD3" w14:textId="245F0785" w:rsidR="00246B98" w:rsidRDefault="007C1171" w:rsidP="00BA2D64">
      <w:pPr>
        <w:spacing w:after="360" w:line="240" w:lineRule="auto"/>
        <w:jc w:val="both"/>
        <w:rPr>
          <w:rFonts w:eastAsia="Arial Unicode MS"/>
          <w:szCs w:val="22"/>
          <w:lang w:val="en-GB"/>
        </w:rPr>
      </w:pPr>
      <w:proofErr w:type="spellStart"/>
      <w:r w:rsidRPr="00B211DC">
        <w:rPr>
          <w:rFonts w:eastAsia="Arial Unicode MS"/>
          <w:szCs w:val="22"/>
          <w:lang w:val="en-GB"/>
        </w:rPr>
        <w:t>Mo</w:t>
      </w:r>
      <w:r w:rsidR="00B211DC" w:rsidRPr="00B211DC">
        <w:rPr>
          <w:rFonts w:eastAsia="Arial Unicode MS"/>
          <w:szCs w:val="22"/>
          <w:lang w:val="en-GB"/>
        </w:rPr>
        <w:t>I</w:t>
      </w:r>
      <w:proofErr w:type="spellEnd"/>
      <w:r w:rsidR="00B211DC" w:rsidRPr="00B211DC">
        <w:rPr>
          <w:rFonts w:eastAsia="Arial Unicode MS"/>
          <w:szCs w:val="22"/>
          <w:lang w:val="en-GB"/>
        </w:rPr>
        <w:tab/>
      </w:r>
      <w:r w:rsidR="00B211DC" w:rsidRPr="00B211DC">
        <w:rPr>
          <w:rFonts w:eastAsia="Arial Unicode MS"/>
          <w:szCs w:val="22"/>
          <w:lang w:val="en-GB"/>
        </w:rPr>
        <w:tab/>
      </w:r>
      <w:r w:rsidR="00246B98" w:rsidRPr="00B211DC">
        <w:rPr>
          <w:rFonts w:eastAsia="Arial Unicode MS"/>
          <w:szCs w:val="22"/>
          <w:lang w:val="en-GB"/>
        </w:rPr>
        <w:t>Ministry of Interior</w:t>
      </w:r>
    </w:p>
    <w:p w14:paraId="66D056B5" w14:textId="1D2F1C9F" w:rsidR="00282B83" w:rsidRDefault="00B211DC" w:rsidP="00BA2D64">
      <w:pPr>
        <w:spacing w:after="360" w:line="240" w:lineRule="auto"/>
        <w:jc w:val="both"/>
        <w:rPr>
          <w:rFonts w:eastAsia="Arial Unicode MS"/>
          <w:szCs w:val="22"/>
          <w:lang w:val="en-GB"/>
        </w:rPr>
      </w:pPr>
      <w:proofErr w:type="spellStart"/>
      <w:r w:rsidRPr="00B211DC">
        <w:rPr>
          <w:rFonts w:eastAsia="Arial Unicode MS"/>
          <w:szCs w:val="22"/>
          <w:lang w:val="en-GB"/>
        </w:rPr>
        <w:t>MoSA</w:t>
      </w:r>
      <w:proofErr w:type="spellEnd"/>
      <w:r w:rsidRPr="00B211DC">
        <w:rPr>
          <w:rFonts w:eastAsia="Arial Unicode MS"/>
          <w:szCs w:val="22"/>
          <w:lang w:val="en-GB"/>
        </w:rPr>
        <w:tab/>
      </w:r>
      <w:r w:rsidRPr="00B211DC">
        <w:rPr>
          <w:rFonts w:eastAsia="Arial Unicode MS"/>
          <w:szCs w:val="22"/>
          <w:lang w:val="en-GB"/>
        </w:rPr>
        <w:tab/>
      </w:r>
      <w:r w:rsidR="00282B83" w:rsidRPr="00B211DC">
        <w:rPr>
          <w:rFonts w:eastAsia="Arial Unicode MS"/>
          <w:szCs w:val="22"/>
          <w:lang w:val="en-GB"/>
        </w:rPr>
        <w:t>Ministry of Social Affairs</w:t>
      </w:r>
    </w:p>
    <w:p w14:paraId="0B0B2508" w14:textId="3369C5AC" w:rsidR="00D26183" w:rsidRPr="00B211DC" w:rsidRDefault="00D26183" w:rsidP="00BA2D64">
      <w:pPr>
        <w:spacing w:after="360" w:line="240" w:lineRule="auto"/>
        <w:jc w:val="both"/>
        <w:rPr>
          <w:rFonts w:eastAsia="Arial Unicode MS"/>
        </w:rPr>
      </w:pPr>
      <w:r>
        <w:rPr>
          <w:rFonts w:eastAsia="Arial Unicode MS"/>
          <w:szCs w:val="22"/>
          <w:lang w:val="en-GB"/>
        </w:rPr>
        <w:t>NCU</w:t>
      </w:r>
      <w:r>
        <w:rPr>
          <w:rFonts w:eastAsia="Arial Unicode MS"/>
          <w:szCs w:val="22"/>
          <w:lang w:val="en-GB"/>
        </w:rPr>
        <w:tab/>
      </w:r>
      <w:r w:rsidR="00B211DC">
        <w:rPr>
          <w:rFonts w:eastAsia="Arial Unicode MS"/>
          <w:szCs w:val="22"/>
          <w:lang w:val="en-GB"/>
        </w:rPr>
        <w:tab/>
      </w:r>
      <w:r w:rsidRPr="00B211DC">
        <w:rPr>
          <w:rFonts w:eastAsia="Arial Unicode MS"/>
        </w:rPr>
        <w:t>National Coordination Unit</w:t>
      </w:r>
    </w:p>
    <w:p w14:paraId="5FC0C3C0" w14:textId="053675DD" w:rsidR="007C1171" w:rsidRDefault="00B211DC" w:rsidP="00BA2D64">
      <w:pPr>
        <w:spacing w:after="360" w:line="240" w:lineRule="auto"/>
        <w:jc w:val="both"/>
        <w:rPr>
          <w:rFonts w:eastAsia="Arial Unicode MS"/>
          <w:szCs w:val="22"/>
          <w:lang w:val="en-GB"/>
        </w:rPr>
      </w:pPr>
      <w:r w:rsidRPr="00B211DC">
        <w:rPr>
          <w:rFonts w:eastAsia="Arial Unicode MS"/>
          <w:szCs w:val="22"/>
          <w:lang w:val="en-GB"/>
        </w:rPr>
        <w:t xml:space="preserve">NFCS </w:t>
      </w:r>
      <w:r w:rsidRPr="00B211DC">
        <w:rPr>
          <w:rFonts w:eastAsia="Arial Unicode MS"/>
          <w:szCs w:val="22"/>
          <w:lang w:val="en-GB"/>
        </w:rPr>
        <w:tab/>
      </w:r>
      <w:r w:rsidRPr="00B211DC">
        <w:rPr>
          <w:rFonts w:eastAsia="Arial Unicode MS"/>
          <w:szCs w:val="22"/>
          <w:lang w:val="en-GB"/>
        </w:rPr>
        <w:tab/>
      </w:r>
      <w:r w:rsidR="007C1171" w:rsidRPr="00B211DC">
        <w:rPr>
          <w:rFonts w:eastAsia="Arial Unicode MS"/>
          <w:szCs w:val="22"/>
          <w:lang w:val="en-GB"/>
        </w:rPr>
        <w:t>National Foundation of Civil Society</w:t>
      </w:r>
    </w:p>
    <w:p w14:paraId="1F7C20F8" w14:textId="0005420F" w:rsidR="00E0005A" w:rsidRDefault="00E0005A" w:rsidP="00BA2D64">
      <w:pPr>
        <w:spacing w:after="360" w:line="240" w:lineRule="auto"/>
        <w:jc w:val="both"/>
        <w:rPr>
          <w:rFonts w:eastAsia="Arial Unicode MS"/>
          <w:szCs w:val="22"/>
          <w:lang w:val="en-GB"/>
        </w:rPr>
      </w:pPr>
      <w:r>
        <w:rPr>
          <w:rFonts w:eastAsia="Arial Unicode MS"/>
          <w:szCs w:val="22"/>
          <w:lang w:val="en-GB"/>
        </w:rPr>
        <w:t>PCO</w:t>
      </w:r>
      <w:r>
        <w:rPr>
          <w:rFonts w:eastAsia="Arial Unicode MS"/>
          <w:szCs w:val="22"/>
          <w:lang w:val="en-GB"/>
        </w:rPr>
        <w:tab/>
      </w:r>
      <w:r>
        <w:rPr>
          <w:rFonts w:eastAsia="Arial Unicode MS"/>
          <w:szCs w:val="22"/>
          <w:lang w:val="en-GB"/>
        </w:rPr>
        <w:tab/>
      </w:r>
      <w:r w:rsidR="00680C44" w:rsidRPr="1571E6B5">
        <w:rPr>
          <w:rFonts w:cs="Arial"/>
          <w:lang w:val="en-GB"/>
        </w:rPr>
        <w:t xml:space="preserve">Programme </w:t>
      </w:r>
      <w:r w:rsidR="00680C44">
        <w:rPr>
          <w:rFonts w:cs="Arial"/>
          <w:lang w:val="en-GB"/>
        </w:rPr>
        <w:t>C</w:t>
      </w:r>
      <w:r w:rsidR="00680C44" w:rsidRPr="1571E6B5">
        <w:rPr>
          <w:rFonts w:cs="Arial"/>
          <w:lang w:val="en-GB"/>
        </w:rPr>
        <w:t xml:space="preserve">omponent </w:t>
      </w:r>
      <w:r w:rsidR="00680C44">
        <w:rPr>
          <w:rFonts w:cs="Arial"/>
          <w:lang w:val="en-GB"/>
        </w:rPr>
        <w:t>O</w:t>
      </w:r>
      <w:r w:rsidR="00680C44" w:rsidRPr="1571E6B5">
        <w:rPr>
          <w:rFonts w:cs="Arial"/>
          <w:lang w:val="en-GB"/>
        </w:rPr>
        <w:t>perator</w:t>
      </w:r>
    </w:p>
    <w:p w14:paraId="115D4B24" w14:textId="038F510C" w:rsidR="00E0005A" w:rsidRDefault="00E0005A" w:rsidP="00BA2D64">
      <w:pPr>
        <w:spacing w:after="360" w:line="240" w:lineRule="auto"/>
        <w:jc w:val="both"/>
        <w:rPr>
          <w:rFonts w:eastAsia="Arial Unicode MS"/>
          <w:szCs w:val="22"/>
          <w:lang w:val="en-GB"/>
        </w:rPr>
      </w:pPr>
      <w:r>
        <w:rPr>
          <w:rFonts w:eastAsia="Arial Unicode MS"/>
          <w:szCs w:val="22"/>
          <w:lang w:val="en-GB"/>
        </w:rPr>
        <w:t>PO</w:t>
      </w:r>
      <w:r>
        <w:rPr>
          <w:rFonts w:eastAsia="Arial Unicode MS"/>
          <w:szCs w:val="22"/>
          <w:lang w:val="en-GB"/>
        </w:rPr>
        <w:tab/>
      </w:r>
      <w:r>
        <w:rPr>
          <w:rFonts w:eastAsia="Arial Unicode MS"/>
          <w:szCs w:val="22"/>
          <w:lang w:val="en-GB"/>
        </w:rPr>
        <w:tab/>
        <w:t>Programme Operator</w:t>
      </w:r>
    </w:p>
    <w:p w14:paraId="606A2BD6" w14:textId="64C3F012" w:rsidR="008044CB" w:rsidRDefault="008044CB" w:rsidP="00BA2D64">
      <w:pPr>
        <w:spacing w:after="360" w:line="240" w:lineRule="auto"/>
        <w:jc w:val="both"/>
        <w:rPr>
          <w:rFonts w:eastAsia="Arial Unicode MS"/>
          <w:szCs w:val="22"/>
          <w:lang w:val="en-GB"/>
        </w:rPr>
      </w:pPr>
      <w:r>
        <w:rPr>
          <w:rFonts w:eastAsia="Arial Unicode MS"/>
          <w:szCs w:val="22"/>
          <w:lang w:val="en-GB"/>
        </w:rPr>
        <w:t>SDC</w:t>
      </w:r>
      <w:r w:rsidR="0054036B">
        <w:rPr>
          <w:rFonts w:eastAsia="Arial Unicode MS"/>
          <w:szCs w:val="22"/>
          <w:lang w:val="en-GB"/>
        </w:rPr>
        <w:tab/>
      </w:r>
      <w:r w:rsidR="00680C44">
        <w:rPr>
          <w:rFonts w:eastAsia="Arial Unicode MS"/>
          <w:szCs w:val="22"/>
          <w:lang w:val="en-GB"/>
        </w:rPr>
        <w:tab/>
      </w:r>
      <w:r w:rsidR="0054036B" w:rsidRPr="0054036B">
        <w:rPr>
          <w:rFonts w:eastAsia="Arial Unicode MS"/>
          <w:szCs w:val="22"/>
          <w:lang w:val="en-GB"/>
        </w:rPr>
        <w:t>Swiss Agency for Development and Cooperation</w:t>
      </w:r>
    </w:p>
    <w:p w14:paraId="1B883B99" w14:textId="36EA7C9B" w:rsidR="00BE3173" w:rsidRDefault="00BE3173" w:rsidP="00BA2D64">
      <w:pPr>
        <w:spacing w:after="360" w:line="240" w:lineRule="auto"/>
        <w:jc w:val="both"/>
        <w:rPr>
          <w:rFonts w:eastAsia="Arial Unicode MS"/>
          <w:szCs w:val="22"/>
          <w:lang w:val="en-GB"/>
        </w:rPr>
      </w:pPr>
      <w:r w:rsidRPr="001541EC">
        <w:rPr>
          <w:lang w:val="en-GB"/>
        </w:rPr>
        <w:t>SIB</w:t>
      </w:r>
      <w:r>
        <w:rPr>
          <w:lang w:val="en-GB"/>
        </w:rPr>
        <w:tab/>
      </w:r>
      <w:r>
        <w:rPr>
          <w:lang w:val="en-GB"/>
        </w:rPr>
        <w:tab/>
      </w:r>
      <w:r w:rsidRPr="001541EC">
        <w:rPr>
          <w:lang w:val="en-GB"/>
        </w:rPr>
        <w:t>Social Insurance Board</w:t>
      </w:r>
    </w:p>
    <w:p w14:paraId="74CA2536" w14:textId="6023AE24" w:rsidR="000C6D89" w:rsidRDefault="000C6D89" w:rsidP="00BA2D64">
      <w:pPr>
        <w:spacing w:after="360" w:line="240" w:lineRule="auto"/>
        <w:jc w:val="both"/>
        <w:rPr>
          <w:rFonts w:eastAsia="Arial Unicode MS"/>
          <w:lang w:val="en-GB"/>
        </w:rPr>
      </w:pPr>
      <w:r>
        <w:rPr>
          <w:rFonts w:eastAsia="Arial Unicode MS"/>
          <w:szCs w:val="22"/>
          <w:lang w:val="en-GB"/>
        </w:rPr>
        <w:t>SC</w:t>
      </w:r>
      <w:r>
        <w:rPr>
          <w:rFonts w:eastAsia="Arial Unicode MS"/>
          <w:szCs w:val="22"/>
          <w:lang w:val="en-GB"/>
        </w:rPr>
        <w:tab/>
      </w:r>
      <w:r>
        <w:rPr>
          <w:rFonts w:eastAsia="Arial Unicode MS"/>
          <w:szCs w:val="22"/>
          <w:lang w:val="en-GB"/>
        </w:rPr>
        <w:tab/>
      </w:r>
      <w:r>
        <w:rPr>
          <w:lang w:val="en-GB"/>
        </w:rPr>
        <w:t>Steering Committee</w:t>
      </w:r>
    </w:p>
    <w:p w14:paraId="06A7BB9C" w14:textId="400F2A38" w:rsidR="0022661B" w:rsidRDefault="0022661B" w:rsidP="00BA2D64">
      <w:pPr>
        <w:spacing w:after="360" w:line="240" w:lineRule="auto"/>
        <w:jc w:val="both"/>
        <w:rPr>
          <w:rFonts w:eastAsia="Arial Unicode MS"/>
          <w:szCs w:val="22"/>
          <w:lang w:val="en-GB"/>
        </w:rPr>
      </w:pPr>
      <w:r>
        <w:rPr>
          <w:lang w:val="en-GB"/>
        </w:rPr>
        <w:t>SCO</w:t>
      </w:r>
      <w:r w:rsidR="00B30A06">
        <w:rPr>
          <w:lang w:val="en-GB"/>
        </w:rPr>
        <w:tab/>
      </w:r>
      <w:r w:rsidR="00B30A06">
        <w:rPr>
          <w:lang w:val="en-GB"/>
        </w:rPr>
        <w:tab/>
      </w:r>
      <w:r w:rsidR="00A431DE">
        <w:rPr>
          <w:lang w:val="en-GB"/>
        </w:rPr>
        <w:t>Swiss Contribution</w:t>
      </w:r>
      <w:r w:rsidR="00BF2192">
        <w:rPr>
          <w:lang w:val="en-GB"/>
        </w:rPr>
        <w:t xml:space="preserve"> Office</w:t>
      </w:r>
    </w:p>
    <w:p w14:paraId="20CAB90C" w14:textId="667568A6" w:rsidR="00DB0D61" w:rsidRDefault="00B92EB9" w:rsidP="00BA2D64">
      <w:pPr>
        <w:spacing w:after="360" w:line="240" w:lineRule="auto"/>
        <w:jc w:val="both"/>
        <w:rPr>
          <w:rFonts w:eastAsia="Arial Unicode MS"/>
          <w:szCs w:val="22"/>
          <w:lang w:val="en-GB"/>
        </w:rPr>
      </w:pPr>
      <w:r>
        <w:rPr>
          <w:rFonts w:eastAsia="Arial Unicode MS"/>
          <w:szCs w:val="22"/>
          <w:lang w:val="en-GB"/>
        </w:rPr>
        <w:t>SM</w:t>
      </w:r>
      <w:r>
        <w:rPr>
          <w:rFonts w:eastAsia="Arial Unicode MS"/>
          <w:szCs w:val="22"/>
          <w:lang w:val="en-GB"/>
        </w:rPr>
        <w:tab/>
      </w:r>
      <w:r w:rsidR="00680C44">
        <w:rPr>
          <w:rFonts w:eastAsia="Arial Unicode MS"/>
          <w:szCs w:val="22"/>
          <w:lang w:val="en-GB"/>
        </w:rPr>
        <w:tab/>
      </w:r>
      <w:r>
        <w:rPr>
          <w:rFonts w:eastAsia="Arial Unicode MS"/>
          <w:szCs w:val="22"/>
          <w:lang w:val="en-GB"/>
        </w:rPr>
        <w:t>Support Measure</w:t>
      </w:r>
    </w:p>
    <w:tbl>
      <w:tblPr>
        <w:tblStyle w:val="Kontuurtabel"/>
        <w:tblW w:w="0" w:type="auto"/>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0456"/>
      </w:tblGrid>
      <w:tr w:rsidR="00CD51E4" w:rsidRPr="004E2393" w14:paraId="29EDF30D" w14:textId="77777777" w:rsidTr="00083C23">
        <w:trPr>
          <w:hidden/>
        </w:trPr>
        <w:tc>
          <w:tcPr>
            <w:tcW w:w="12469" w:type="dxa"/>
          </w:tcPr>
          <w:p w14:paraId="4058CE45" w14:textId="77777777" w:rsidR="00CD51E4" w:rsidRPr="00CD51E4" w:rsidRDefault="00CD51E4" w:rsidP="00CD51E4">
            <w:pPr>
              <w:spacing w:before="120" w:after="120"/>
              <w:rPr>
                <w:i/>
                <w:vanish/>
                <w:color w:val="0070C0"/>
                <w:lang w:val="en-GB"/>
              </w:rPr>
            </w:pPr>
            <w:r w:rsidRPr="00B30A06">
              <w:rPr>
                <w:i/>
                <w:vanish/>
                <w:color w:val="0070C0"/>
                <w:lang w:val="en-GB"/>
              </w:rPr>
              <w:t>Add all the additional abbreviations used in your report.</w:t>
            </w:r>
          </w:p>
        </w:tc>
      </w:tr>
    </w:tbl>
    <w:p w14:paraId="37BB4BF9" w14:textId="77777777" w:rsidR="00CD51E4" w:rsidRPr="00CD51E4" w:rsidRDefault="00CD51E4" w:rsidP="00BA2D64">
      <w:pPr>
        <w:spacing w:after="360" w:line="240" w:lineRule="auto"/>
        <w:jc w:val="both"/>
        <w:rPr>
          <w:rFonts w:eastAsia="Arial Unicode MS"/>
          <w:szCs w:val="22"/>
          <w:lang w:val="en-GB"/>
        </w:rPr>
        <w:sectPr w:rsidR="00CD51E4" w:rsidRPr="00CD51E4" w:rsidSect="00BA2D64">
          <w:footerReference w:type="default" r:id="rId12"/>
          <w:type w:val="continuous"/>
          <w:pgSz w:w="11906" w:h="16838" w:code="9"/>
          <w:pgMar w:top="720" w:right="720" w:bottom="720" w:left="720" w:header="680" w:footer="170" w:gutter="0"/>
          <w:cols w:space="708"/>
          <w:titlePg/>
          <w:docGrid w:linePitch="360"/>
        </w:sectPr>
      </w:pPr>
    </w:p>
    <w:p w14:paraId="275E55D1" w14:textId="77777777" w:rsidR="0084699C" w:rsidRPr="003116E4" w:rsidRDefault="0084699C" w:rsidP="005C44AB">
      <w:pPr>
        <w:pStyle w:val="Pealkiri1"/>
        <w:numPr>
          <w:ilvl w:val="0"/>
          <w:numId w:val="11"/>
        </w:numPr>
        <w:ind w:left="714" w:hanging="357"/>
        <w:rPr>
          <w:lang w:val="en-GB"/>
        </w:rPr>
      </w:pPr>
      <w:bookmarkStart w:id="1" w:name="_Toc23248267"/>
      <w:bookmarkStart w:id="2" w:name="_Toc18502105"/>
      <w:bookmarkStart w:id="3" w:name="_Toc19183521"/>
      <w:bookmarkStart w:id="4" w:name="_Toc19183615"/>
      <w:bookmarkStart w:id="5" w:name="_Toc19183989"/>
      <w:bookmarkStart w:id="6" w:name="_Toc19184033"/>
      <w:bookmarkStart w:id="7" w:name="_Toc19184077"/>
      <w:bookmarkStart w:id="8" w:name="_Toc19184121"/>
      <w:bookmarkStart w:id="9" w:name="_Toc19184217"/>
      <w:bookmarkStart w:id="10" w:name="_Toc19184313"/>
      <w:bookmarkStart w:id="11" w:name="_Toc22892520"/>
      <w:bookmarkStart w:id="12" w:name="_Toc23248268"/>
      <w:bookmarkStart w:id="13" w:name="_Toc223469247"/>
      <w:bookmarkEnd w:id="1"/>
      <w:bookmarkEnd w:id="2"/>
      <w:bookmarkEnd w:id="3"/>
      <w:bookmarkEnd w:id="4"/>
      <w:bookmarkEnd w:id="5"/>
      <w:bookmarkEnd w:id="6"/>
      <w:bookmarkEnd w:id="7"/>
      <w:bookmarkEnd w:id="8"/>
      <w:bookmarkEnd w:id="9"/>
      <w:bookmarkEnd w:id="10"/>
      <w:bookmarkEnd w:id="11"/>
      <w:bookmarkEnd w:id="12"/>
      <w:r w:rsidRPr="00D2240B">
        <w:rPr>
          <w:lang w:val="en-GB"/>
        </w:rPr>
        <w:lastRenderedPageBreak/>
        <w:t xml:space="preserve">Basic </w:t>
      </w:r>
      <w:r w:rsidR="007A6FD9">
        <w:rPr>
          <w:lang w:val="en-GB"/>
        </w:rPr>
        <w:t xml:space="preserve">Support Measure </w:t>
      </w:r>
      <w:r w:rsidR="00FB22D9">
        <w:rPr>
          <w:lang w:val="en-GB"/>
        </w:rPr>
        <w:t>i</w:t>
      </w:r>
      <w:r w:rsidRPr="00D2240B">
        <w:rPr>
          <w:lang w:val="en-GB"/>
        </w:rPr>
        <w:t>nformation</w:t>
      </w:r>
      <w:bookmarkEnd w:id="13"/>
    </w:p>
    <w:tbl>
      <w:tblPr>
        <w:tblW w:w="10490" w:type="dxa"/>
        <w:tblBorders>
          <w:top w:val="single" w:sz="4" w:space="0" w:color="auto"/>
          <w:bottom w:val="single" w:sz="4" w:space="0" w:color="auto"/>
          <w:insideH w:val="dashed" w:sz="4" w:space="0" w:color="auto"/>
        </w:tblBorders>
        <w:tblLayout w:type="fixed"/>
        <w:tblCellMar>
          <w:top w:w="28" w:type="dxa"/>
          <w:left w:w="70" w:type="dxa"/>
          <w:bottom w:w="28" w:type="dxa"/>
          <w:right w:w="70" w:type="dxa"/>
        </w:tblCellMar>
        <w:tblLook w:val="04A0" w:firstRow="1" w:lastRow="0" w:firstColumn="1" w:lastColumn="0" w:noHBand="0" w:noVBand="1"/>
      </w:tblPr>
      <w:tblGrid>
        <w:gridCol w:w="2683"/>
        <w:gridCol w:w="7807"/>
      </w:tblGrid>
      <w:tr w:rsidR="0084699C" w:rsidRPr="00E971B4" w14:paraId="5D6B355D" w14:textId="77777777" w:rsidTr="00060B99">
        <w:trPr>
          <w:trHeight w:val="405"/>
        </w:trPr>
        <w:tc>
          <w:tcPr>
            <w:tcW w:w="2694" w:type="dxa"/>
            <w:hideMark/>
          </w:tcPr>
          <w:p w14:paraId="690EFBE7" w14:textId="77777777" w:rsidR="0084699C" w:rsidRPr="00D2240B" w:rsidRDefault="00F43A22" w:rsidP="006A4366">
            <w:pPr>
              <w:ind w:right="-69"/>
              <w:rPr>
                <w:lang w:val="en-GB"/>
              </w:rPr>
            </w:pPr>
            <w:r>
              <w:rPr>
                <w:lang w:val="en-GB"/>
              </w:rPr>
              <w:t>Executi</w:t>
            </w:r>
            <w:r w:rsidR="00D20962">
              <w:rPr>
                <w:lang w:val="en-GB"/>
              </w:rPr>
              <w:t>ng</w:t>
            </w:r>
            <w:r>
              <w:rPr>
                <w:lang w:val="en-GB"/>
              </w:rPr>
              <w:t xml:space="preserve"> Agency</w:t>
            </w:r>
            <w:r w:rsidR="00791440">
              <w:rPr>
                <w:lang w:val="en-GB"/>
              </w:rPr>
              <w:t xml:space="preserve"> type</w:t>
            </w:r>
          </w:p>
        </w:tc>
        <w:tc>
          <w:tcPr>
            <w:tcW w:w="7840" w:type="dxa"/>
            <w:noWrap/>
          </w:tcPr>
          <w:p w14:paraId="7EE2C9F8" w14:textId="053B02F8" w:rsidR="0084699C" w:rsidRPr="008067B0" w:rsidRDefault="002777FF" w:rsidP="008067B0">
            <w:pPr>
              <w:ind w:right="-69"/>
              <w:rPr>
                <w:lang w:val="en-GB"/>
              </w:rPr>
            </w:pPr>
            <w:sdt>
              <w:sdtPr>
                <w:rPr>
                  <w:lang w:val="en-GB"/>
                </w:rPr>
                <w:alias w:val="Executing Agency"/>
                <w:tag w:val="Executing Agency"/>
                <w:id w:val="-1465271494"/>
                <w:placeholder>
                  <w:docPart w:val="259FFC2C7DE14A8BA8FC2A91FCCFDA51"/>
                </w:placeholder>
                <w:dropDownList>
                  <w:listItem w:value="Choose an element"/>
                  <w:listItem w:displayText="Programme Operator" w:value="Programme Operator"/>
                  <w:listItem w:displayText="Project Operator" w:value="Project Operator"/>
                </w:dropDownList>
              </w:sdtPr>
              <w:sdtEndPr/>
              <w:sdtContent>
                <w:r w:rsidR="00D16584" w:rsidRPr="008067B0">
                  <w:rPr>
                    <w:lang w:val="en-GB"/>
                  </w:rPr>
                  <w:t>Programme Operator</w:t>
                </w:r>
              </w:sdtContent>
            </w:sdt>
          </w:p>
        </w:tc>
      </w:tr>
      <w:tr w:rsidR="006A4366" w:rsidRPr="006A4366" w14:paraId="7D01E8A8" w14:textId="77777777" w:rsidTr="00060B99">
        <w:trPr>
          <w:trHeight w:val="405"/>
        </w:trPr>
        <w:tc>
          <w:tcPr>
            <w:tcW w:w="2694" w:type="dxa"/>
          </w:tcPr>
          <w:p w14:paraId="74EB1DCE" w14:textId="77777777" w:rsidR="006A4366" w:rsidRDefault="00791440" w:rsidP="00791440">
            <w:pPr>
              <w:ind w:right="-69"/>
              <w:rPr>
                <w:lang w:val="en-GB"/>
              </w:rPr>
            </w:pPr>
            <w:r>
              <w:rPr>
                <w:lang w:val="en-GB"/>
              </w:rPr>
              <w:t>Executing Agency name and address</w:t>
            </w:r>
          </w:p>
        </w:tc>
        <w:tc>
          <w:tcPr>
            <w:tcW w:w="7840" w:type="dxa"/>
            <w:noWrap/>
          </w:tcPr>
          <w:p w14:paraId="15CE1EB5" w14:textId="77777777" w:rsidR="006A4366" w:rsidRPr="008067B0" w:rsidRDefault="006934E2" w:rsidP="008067B0">
            <w:pPr>
              <w:ind w:right="-69"/>
              <w:rPr>
                <w:lang w:val="en-GB"/>
              </w:rPr>
            </w:pPr>
            <w:r w:rsidRPr="008067B0">
              <w:rPr>
                <w:lang w:val="en-GB"/>
              </w:rPr>
              <w:t>Ministry of Culture</w:t>
            </w:r>
          </w:p>
          <w:p w14:paraId="7AE34CB0" w14:textId="254921C3" w:rsidR="006934E2" w:rsidRPr="008067B0" w:rsidRDefault="001A1E3B" w:rsidP="008067B0">
            <w:pPr>
              <w:ind w:right="-69"/>
              <w:rPr>
                <w:lang w:val="en-GB"/>
              </w:rPr>
            </w:pPr>
            <w:r w:rsidRPr="008067B0">
              <w:rPr>
                <w:lang w:val="en-GB"/>
              </w:rPr>
              <w:t>Suur-Karja 23, 15076 Tallinn</w:t>
            </w:r>
          </w:p>
        </w:tc>
      </w:tr>
      <w:tr w:rsidR="00F43A22" w:rsidRPr="00D2240B" w14:paraId="6AA71D58" w14:textId="77777777" w:rsidTr="00060B99">
        <w:trPr>
          <w:trHeight w:val="405"/>
        </w:trPr>
        <w:tc>
          <w:tcPr>
            <w:tcW w:w="2694" w:type="dxa"/>
          </w:tcPr>
          <w:p w14:paraId="4D476473" w14:textId="77777777" w:rsidR="00F43A22" w:rsidRPr="00D2240B" w:rsidRDefault="00B92EB9" w:rsidP="006A4366">
            <w:pPr>
              <w:ind w:right="-69"/>
              <w:rPr>
                <w:lang w:val="en-GB"/>
              </w:rPr>
            </w:pPr>
            <w:r>
              <w:rPr>
                <w:lang w:val="en-GB"/>
              </w:rPr>
              <w:t xml:space="preserve">Name of </w:t>
            </w:r>
            <w:r w:rsidR="006A4366">
              <w:rPr>
                <w:lang w:val="en-GB"/>
              </w:rPr>
              <w:t>c</w:t>
            </w:r>
            <w:r w:rsidR="00F43A22" w:rsidRPr="00D2240B">
              <w:rPr>
                <w:lang w:val="en-GB"/>
              </w:rPr>
              <w:t>ontact person</w:t>
            </w:r>
          </w:p>
        </w:tc>
        <w:tc>
          <w:tcPr>
            <w:tcW w:w="7840" w:type="dxa"/>
            <w:noWrap/>
          </w:tcPr>
          <w:p w14:paraId="46E56D83" w14:textId="13C51F29" w:rsidR="00F43A22" w:rsidRPr="00D2240B" w:rsidRDefault="003117CD" w:rsidP="008067B0">
            <w:pPr>
              <w:ind w:right="-69"/>
              <w:rPr>
                <w:lang w:val="en-GB"/>
              </w:rPr>
            </w:pPr>
            <w:r w:rsidRPr="003117CD">
              <w:rPr>
                <w:lang w:val="en-GB"/>
              </w:rPr>
              <w:t>Olga Gnezdovski</w:t>
            </w:r>
          </w:p>
        </w:tc>
      </w:tr>
      <w:tr w:rsidR="0084699C" w:rsidRPr="00D2240B" w14:paraId="7A89D9E0" w14:textId="77777777" w:rsidTr="00060B99">
        <w:trPr>
          <w:trHeight w:val="405"/>
        </w:trPr>
        <w:tc>
          <w:tcPr>
            <w:tcW w:w="2694" w:type="dxa"/>
            <w:hideMark/>
          </w:tcPr>
          <w:p w14:paraId="281DA23F" w14:textId="77777777" w:rsidR="0084699C" w:rsidRPr="00D2240B" w:rsidRDefault="0084699C" w:rsidP="0084699C">
            <w:pPr>
              <w:rPr>
                <w:lang w:val="en-GB"/>
              </w:rPr>
            </w:pPr>
            <w:r w:rsidRPr="00D2240B">
              <w:rPr>
                <w:lang w:val="en-GB"/>
              </w:rPr>
              <w:t>E-Mail</w:t>
            </w:r>
            <w:r w:rsidR="006A4366">
              <w:rPr>
                <w:lang w:val="en-GB"/>
              </w:rPr>
              <w:t xml:space="preserve"> </w:t>
            </w:r>
            <w:r w:rsidR="00B92EB9">
              <w:rPr>
                <w:lang w:val="en-GB"/>
              </w:rPr>
              <w:t xml:space="preserve">of </w:t>
            </w:r>
            <w:r w:rsidR="006A4366">
              <w:rPr>
                <w:lang w:val="en-GB"/>
              </w:rPr>
              <w:t>contact person</w:t>
            </w:r>
          </w:p>
        </w:tc>
        <w:tc>
          <w:tcPr>
            <w:tcW w:w="7840" w:type="dxa"/>
            <w:noWrap/>
            <w:hideMark/>
          </w:tcPr>
          <w:p w14:paraId="13E6063C" w14:textId="7DE90889" w:rsidR="0084699C" w:rsidRPr="00770B7D" w:rsidRDefault="00A66FD1" w:rsidP="00770B7D">
            <w:pPr>
              <w:rPr>
                <w:rFonts w:eastAsiaTheme="minorEastAsia" w:cs="Arial"/>
                <w:noProof/>
                <w:color w:val="000000"/>
                <w:szCs w:val="22"/>
                <w:shd w:val="clear" w:color="auto" w:fill="FFFFFF"/>
                <w:lang w:val="et-EE" w:eastAsia="et-EE"/>
              </w:rPr>
            </w:pPr>
            <w:hyperlink r:id="rId13" w:history="1">
              <w:r w:rsidRPr="005D1573">
                <w:rPr>
                  <w:rStyle w:val="Hperlink"/>
                  <w:rFonts w:eastAsiaTheme="minorEastAsia" w:cs="Arial"/>
                  <w:noProof/>
                  <w:szCs w:val="22"/>
                  <w:shd w:val="clear" w:color="auto" w:fill="FFFFFF"/>
                  <w:lang w:eastAsia="et-EE"/>
                </w:rPr>
                <w:t>olga.gnezdovski@kul.ee</w:t>
              </w:r>
            </w:hyperlink>
          </w:p>
        </w:tc>
      </w:tr>
      <w:tr w:rsidR="00105392" w:rsidRPr="00D2240B" w14:paraId="528E791C" w14:textId="77777777" w:rsidTr="00060B99">
        <w:trPr>
          <w:trHeight w:val="405"/>
        </w:trPr>
        <w:tc>
          <w:tcPr>
            <w:tcW w:w="2694" w:type="dxa"/>
          </w:tcPr>
          <w:p w14:paraId="15785B6A" w14:textId="77777777" w:rsidR="00105392" w:rsidRPr="00D2240B" w:rsidRDefault="00B92EB9" w:rsidP="0084699C">
            <w:pPr>
              <w:rPr>
                <w:lang w:val="en-GB"/>
              </w:rPr>
            </w:pPr>
            <w:r>
              <w:rPr>
                <w:lang w:val="en-GB"/>
              </w:rPr>
              <w:t xml:space="preserve">Phone of </w:t>
            </w:r>
            <w:r w:rsidR="00105392">
              <w:rPr>
                <w:lang w:val="en-GB"/>
              </w:rPr>
              <w:t>contact person</w:t>
            </w:r>
          </w:p>
        </w:tc>
        <w:tc>
          <w:tcPr>
            <w:tcW w:w="7840" w:type="dxa"/>
            <w:noWrap/>
          </w:tcPr>
          <w:p w14:paraId="4557C0DB" w14:textId="7F687295" w:rsidR="00105392" w:rsidRPr="00A66FD1" w:rsidRDefault="00A66FD1" w:rsidP="008067B0">
            <w:pPr>
              <w:rPr>
                <w:rFonts w:cs="Arial"/>
                <w:szCs w:val="22"/>
                <w:lang w:val="en-GB"/>
              </w:rPr>
            </w:pPr>
            <w:r w:rsidRPr="008067B0">
              <w:rPr>
                <w:lang w:val="en-GB"/>
              </w:rPr>
              <w:t>+372 555 28 081</w:t>
            </w:r>
          </w:p>
        </w:tc>
      </w:tr>
    </w:tbl>
    <w:p w14:paraId="3EC9020F" w14:textId="77777777" w:rsidR="00827E81" w:rsidRPr="00D2240B" w:rsidRDefault="00827E81" w:rsidP="00B92EB9">
      <w:pPr>
        <w:tabs>
          <w:tab w:val="left" w:pos="2552"/>
        </w:tabs>
        <w:spacing w:after="0" w:line="240" w:lineRule="auto"/>
        <w:rPr>
          <w:rFonts w:cs="Arial"/>
          <w:szCs w:val="22"/>
          <w:lang w:val="en-GB"/>
        </w:rPr>
      </w:pPr>
    </w:p>
    <w:tbl>
      <w:tblPr>
        <w:tblW w:w="10490" w:type="dxa"/>
        <w:tblBorders>
          <w:top w:val="single" w:sz="4" w:space="0" w:color="auto"/>
          <w:bottom w:val="single" w:sz="4" w:space="0" w:color="auto"/>
          <w:insideH w:val="dashed" w:sz="4" w:space="0" w:color="auto"/>
        </w:tblBorders>
        <w:tblLayout w:type="fixed"/>
        <w:tblCellMar>
          <w:top w:w="28" w:type="dxa"/>
          <w:left w:w="70" w:type="dxa"/>
          <w:bottom w:w="28" w:type="dxa"/>
          <w:right w:w="70" w:type="dxa"/>
        </w:tblCellMar>
        <w:tblLook w:val="04A0" w:firstRow="1" w:lastRow="0" w:firstColumn="1" w:lastColumn="0" w:noHBand="0" w:noVBand="1"/>
      </w:tblPr>
      <w:tblGrid>
        <w:gridCol w:w="2548"/>
        <w:gridCol w:w="2815"/>
        <w:gridCol w:w="5127"/>
      </w:tblGrid>
      <w:tr w:rsidR="00046354" w:rsidRPr="00D70845" w14:paraId="4089FB7F" w14:textId="77777777" w:rsidTr="00AE6269">
        <w:trPr>
          <w:trHeight w:val="405"/>
        </w:trPr>
        <w:tc>
          <w:tcPr>
            <w:tcW w:w="2548" w:type="dxa"/>
          </w:tcPr>
          <w:p w14:paraId="4060DFF4" w14:textId="77777777" w:rsidR="00046354" w:rsidRPr="00D70845" w:rsidRDefault="00B92EB9" w:rsidP="006A4366">
            <w:pPr>
              <w:ind w:right="-1065"/>
              <w:rPr>
                <w:szCs w:val="22"/>
                <w:lang w:val="en-GB"/>
              </w:rPr>
            </w:pPr>
            <w:r>
              <w:rPr>
                <w:szCs w:val="22"/>
                <w:lang w:val="en-GB"/>
              </w:rPr>
              <w:t>SM</w:t>
            </w:r>
            <w:r w:rsidR="00134281" w:rsidRPr="00D70845">
              <w:rPr>
                <w:szCs w:val="22"/>
                <w:lang w:val="en-GB"/>
              </w:rPr>
              <w:t xml:space="preserve"> type</w:t>
            </w:r>
          </w:p>
        </w:tc>
        <w:tc>
          <w:tcPr>
            <w:tcW w:w="7942" w:type="dxa"/>
            <w:gridSpan w:val="2"/>
          </w:tcPr>
          <w:p w14:paraId="5F7C59B2" w14:textId="219D7CAE" w:rsidR="00046354" w:rsidRPr="00D70845" w:rsidRDefault="002777FF" w:rsidP="00046354">
            <w:pPr>
              <w:rPr>
                <w:szCs w:val="22"/>
                <w:lang w:val="en-GB"/>
              </w:rPr>
            </w:pPr>
            <w:sdt>
              <w:sdtPr>
                <w:rPr>
                  <w:szCs w:val="22"/>
                  <w:lang w:val="en-GB"/>
                </w:rPr>
                <w:alias w:val="Type of Support Measure"/>
                <w:tag w:val="Type of Support Measure"/>
                <w:id w:val="-2123217132"/>
                <w:placeholder>
                  <w:docPart w:val="CD0D48C820E8459ABDCADD99342E8FB2"/>
                </w:placeholder>
                <w:dropDownList>
                  <w:listItem w:value="Choose an element"/>
                  <w:listItem w:displayText="Project" w:value="Project"/>
                  <w:listItem w:displayText="Programme" w:value="Programme"/>
                </w:dropDownList>
              </w:sdtPr>
              <w:sdtEndPr/>
              <w:sdtContent>
                <w:r w:rsidR="00A66FD1">
                  <w:rPr>
                    <w:szCs w:val="22"/>
                    <w:lang w:val="en-GB"/>
                  </w:rPr>
                  <w:t>Programme</w:t>
                </w:r>
              </w:sdtContent>
            </w:sdt>
          </w:p>
        </w:tc>
      </w:tr>
      <w:tr w:rsidR="00134281" w:rsidRPr="00D70845" w14:paraId="43F813B3" w14:textId="77777777" w:rsidTr="00AE6269">
        <w:trPr>
          <w:trHeight w:val="405"/>
        </w:trPr>
        <w:tc>
          <w:tcPr>
            <w:tcW w:w="2548" w:type="dxa"/>
          </w:tcPr>
          <w:p w14:paraId="08821E51" w14:textId="77777777" w:rsidR="00134281" w:rsidRPr="00D70845" w:rsidRDefault="00134281" w:rsidP="00046354">
            <w:pPr>
              <w:rPr>
                <w:szCs w:val="22"/>
                <w:lang w:val="en-GB"/>
              </w:rPr>
            </w:pPr>
            <w:r w:rsidRPr="00D70845">
              <w:rPr>
                <w:szCs w:val="22"/>
                <w:lang w:val="en-GB"/>
              </w:rPr>
              <w:t>Objective</w:t>
            </w:r>
          </w:p>
        </w:tc>
        <w:tc>
          <w:tcPr>
            <w:tcW w:w="7942" w:type="dxa"/>
            <w:gridSpan w:val="2"/>
          </w:tcPr>
          <w:p w14:paraId="02D1C17A" w14:textId="66B6BCE7" w:rsidR="00134281" w:rsidRPr="00D70845" w:rsidRDefault="002777FF" w:rsidP="00046354">
            <w:pPr>
              <w:rPr>
                <w:szCs w:val="22"/>
                <w:lang w:val="en-GB"/>
              </w:rPr>
            </w:pPr>
            <w:sdt>
              <w:sdtPr>
                <w:rPr>
                  <w:szCs w:val="22"/>
                  <w:lang w:val="en-GB"/>
                </w:rPr>
                <w:alias w:val="Objectives"/>
                <w:tag w:val="Objectives"/>
                <w:id w:val="413900128"/>
                <w:placeholder>
                  <w:docPart w:val="D5D07A672B5C47B79F1E95C92C282B27"/>
                </w:placeholder>
                <w:dropDownList>
                  <w:listItem w:value="Choose an element"/>
                  <w:listItem w:displayText="Promoting economic growth and social dialogue, reducing (youth-) unemployment" w:value="Promoting economic growth and social dialogue, reducing (youth-) unemployment"/>
                  <w:listItem w:displayText="Managing migration and supporting integration. Increasing public safety" w:value="Managing migration and supporting integration. Increasing public safety"/>
                  <w:listItem w:displayText="Protecting the environment and the climate" w:value="Protecting the environment and the climate"/>
                  <w:listItem w:displayText="Strengthening social systems" w:value="Strengthening social systems"/>
                  <w:listItem w:displayText="Civic engagement and transparency" w:value="Civic engagement and transparency"/>
                </w:dropDownList>
              </w:sdtPr>
              <w:sdtEndPr/>
              <w:sdtContent>
                <w:r w:rsidR="00A66FD1">
                  <w:rPr>
                    <w:szCs w:val="22"/>
                    <w:lang w:val="en-GB"/>
                  </w:rPr>
                  <w:t>Managing migration and supporting integration. Increasing public safety</w:t>
                </w:r>
              </w:sdtContent>
            </w:sdt>
          </w:p>
        </w:tc>
      </w:tr>
      <w:tr w:rsidR="00046354" w:rsidRPr="00D70845" w14:paraId="20B64218" w14:textId="77777777" w:rsidTr="00AE6269">
        <w:trPr>
          <w:trHeight w:val="405"/>
        </w:trPr>
        <w:tc>
          <w:tcPr>
            <w:tcW w:w="2548" w:type="dxa"/>
          </w:tcPr>
          <w:p w14:paraId="1F18A494" w14:textId="77777777" w:rsidR="00046354" w:rsidRPr="00D70845" w:rsidRDefault="0068785E" w:rsidP="00D6074F">
            <w:pPr>
              <w:rPr>
                <w:szCs w:val="22"/>
                <w:lang w:val="en-GB"/>
              </w:rPr>
            </w:pPr>
            <w:r w:rsidRPr="00D70845">
              <w:rPr>
                <w:szCs w:val="22"/>
                <w:lang w:val="en-GB"/>
              </w:rPr>
              <w:t xml:space="preserve">Thematic </w:t>
            </w:r>
            <w:r w:rsidR="00D6074F">
              <w:rPr>
                <w:szCs w:val="22"/>
                <w:lang w:val="en-GB"/>
              </w:rPr>
              <w:t>area</w:t>
            </w:r>
            <w:r w:rsidR="00D6074F" w:rsidRPr="00D70845">
              <w:rPr>
                <w:szCs w:val="22"/>
                <w:lang w:val="en-GB"/>
              </w:rPr>
              <w:t xml:space="preserve"> </w:t>
            </w:r>
          </w:p>
        </w:tc>
        <w:tc>
          <w:tcPr>
            <w:tcW w:w="7942" w:type="dxa"/>
            <w:gridSpan w:val="2"/>
          </w:tcPr>
          <w:p w14:paraId="0F6E977D" w14:textId="59B3B702" w:rsidR="00046354" w:rsidRPr="00D70845" w:rsidRDefault="002777FF" w:rsidP="00046354">
            <w:pPr>
              <w:rPr>
                <w:szCs w:val="22"/>
                <w:lang w:val="en-GB"/>
              </w:rPr>
            </w:pPr>
            <w:sdt>
              <w:sdtPr>
                <w:rPr>
                  <w:szCs w:val="22"/>
                  <w:lang w:val="en-GB"/>
                </w:rPr>
                <w:alias w:val="Thematic Focus"/>
                <w:tag w:val="Thematic Focus"/>
                <w:id w:val="-1279952441"/>
                <w:placeholder>
                  <w:docPart w:val="F4AA2C70FFFF4F31BD7CE1AEAD62BD96"/>
                </w:placeholder>
                <w:dropDownList>
                  <w:listItem w:value="Choose an element"/>
                  <w:listItem w:displayText="Vocational and professional education and training" w:value="Vocational and professional education and training"/>
                  <w:listItem w:displayText="Research and innovation" w:value="Research and innovation"/>
                  <w:listItem w:displayText="Financing for micro, small and medium enterprises" w:value="Financing for micro, small and medium enterprises"/>
                  <w:listItem w:displayText="Providing support to migration management and promoting integration measures" w:value="Providing support to migration management and promoting integration measures"/>
                  <w:listItem w:displayText="Improving public safety and security" w:value="Improving public safety and security"/>
                  <w:listItem w:displayText="Energy efficiency and renewable energy" w:value="Energy efficiency and renewable energy"/>
                  <w:listItem w:displayText="Public transport" w:value="Public transport"/>
                  <w:listItem w:displayText="Water- and waste-water management" w:value="Water- and waste-water management"/>
                  <w:listItem w:displayText="Waste management" w:value="Waste management"/>
                  <w:listItem w:displayText="Nature conservation and biodiversity" w:value="Nature conservation and biodiversity"/>
                  <w:listItem w:displayText="Health and social protection" w:value="Health and social protection"/>
                  <w:listItem w:displayText="Minorities and socially disadvantaged groups" w:value="Minorities and socially disadvantaged groups"/>
                  <w:listItem w:displayText="Civic engagement and transparency" w:value="Civic engagement and transparency"/>
                </w:dropDownList>
              </w:sdtPr>
              <w:sdtEndPr/>
              <w:sdtContent>
                <w:r w:rsidR="00A66FD1">
                  <w:rPr>
                    <w:szCs w:val="22"/>
                    <w:lang w:val="en-GB"/>
                  </w:rPr>
                  <w:t>Providing support to migration management and promoting integration measures</w:t>
                </w:r>
              </w:sdtContent>
            </w:sdt>
          </w:p>
        </w:tc>
      </w:tr>
      <w:tr w:rsidR="00802939" w:rsidRPr="00D70845" w14:paraId="716977A5" w14:textId="77777777" w:rsidTr="00AE6269">
        <w:trPr>
          <w:trHeight w:val="405"/>
        </w:trPr>
        <w:tc>
          <w:tcPr>
            <w:tcW w:w="2548" w:type="dxa"/>
            <w:hideMark/>
          </w:tcPr>
          <w:p w14:paraId="0B126897" w14:textId="77777777" w:rsidR="00802939" w:rsidRPr="00D70845" w:rsidRDefault="00802939" w:rsidP="003B14D5">
            <w:pPr>
              <w:rPr>
                <w:szCs w:val="22"/>
                <w:lang w:val="en-GB"/>
              </w:rPr>
            </w:pPr>
            <w:r w:rsidRPr="00D70845">
              <w:rPr>
                <w:szCs w:val="22"/>
                <w:lang w:val="en-GB"/>
              </w:rPr>
              <w:t>Duration</w:t>
            </w:r>
            <w:r w:rsidR="00060B99">
              <w:rPr>
                <w:szCs w:val="22"/>
                <w:lang w:val="en-GB"/>
              </w:rPr>
              <w:t xml:space="preserve"> according</w:t>
            </w:r>
            <w:r w:rsidRPr="00D70845">
              <w:rPr>
                <w:szCs w:val="22"/>
                <w:lang w:val="en-GB"/>
              </w:rPr>
              <w:t xml:space="preserve"> </w:t>
            </w:r>
            <w:r w:rsidR="00797A9B">
              <w:rPr>
                <w:szCs w:val="22"/>
                <w:lang w:val="en-GB"/>
              </w:rPr>
              <w:t>to</w:t>
            </w:r>
            <w:r w:rsidR="003B14D5" w:rsidRPr="00D70845">
              <w:rPr>
                <w:szCs w:val="22"/>
                <w:lang w:val="en-GB"/>
              </w:rPr>
              <w:br/>
            </w:r>
            <w:r w:rsidR="00B92EB9">
              <w:rPr>
                <w:szCs w:val="22"/>
                <w:lang w:val="en-GB"/>
              </w:rPr>
              <w:t>SM</w:t>
            </w:r>
            <w:r w:rsidR="003B14D5" w:rsidRPr="00D70845">
              <w:rPr>
                <w:szCs w:val="22"/>
                <w:lang w:val="en-GB"/>
              </w:rPr>
              <w:t xml:space="preserve"> Agreement</w:t>
            </w:r>
          </w:p>
        </w:tc>
        <w:tc>
          <w:tcPr>
            <w:tcW w:w="2815" w:type="dxa"/>
          </w:tcPr>
          <w:p w14:paraId="5C432279" w14:textId="04B97C4F" w:rsidR="00802939" w:rsidRPr="00D70845" w:rsidRDefault="003B14D5" w:rsidP="00392153">
            <w:pPr>
              <w:rPr>
                <w:szCs w:val="22"/>
                <w:lang w:val="en-GB"/>
              </w:rPr>
            </w:pPr>
            <w:r w:rsidRPr="00D70845">
              <w:rPr>
                <w:szCs w:val="22"/>
                <w:lang w:val="en-GB"/>
              </w:rPr>
              <w:t>Start date</w:t>
            </w:r>
            <w:r w:rsidR="00392153" w:rsidRPr="00D70845">
              <w:rPr>
                <w:szCs w:val="22"/>
                <w:lang w:val="en-GB"/>
              </w:rPr>
              <w:t xml:space="preserve">: </w:t>
            </w:r>
            <w:sdt>
              <w:sdtPr>
                <w:rPr>
                  <w:szCs w:val="22"/>
                  <w:lang w:val="en-GB"/>
                </w:rPr>
                <w:id w:val="-848022341"/>
                <w:placeholder>
                  <w:docPart w:val="EB8FA5C558F84BA693E59BA811D5E9EA"/>
                </w:placeholder>
                <w:date w:fullDate="2024-06-01T00:00:00Z">
                  <w:dateFormat w:val="dd.MM.yyyy"/>
                  <w:lid w:val="de-CH"/>
                  <w:storeMappedDataAs w:val="dateTime"/>
                  <w:calendar w:val="gregorian"/>
                </w:date>
              </w:sdtPr>
              <w:sdtEndPr/>
              <w:sdtContent>
                <w:r w:rsidR="005A30EE">
                  <w:rPr>
                    <w:szCs w:val="22"/>
                    <w:lang w:val="de-CH"/>
                  </w:rPr>
                  <w:t>01.06.2024</w:t>
                </w:r>
              </w:sdtContent>
            </w:sdt>
          </w:p>
        </w:tc>
        <w:tc>
          <w:tcPr>
            <w:tcW w:w="5127" w:type="dxa"/>
          </w:tcPr>
          <w:p w14:paraId="168E6FF3" w14:textId="431DBD35" w:rsidR="00802939" w:rsidRPr="00D70845" w:rsidRDefault="003B14D5" w:rsidP="00B92EB9">
            <w:pPr>
              <w:ind w:left="432" w:hanging="432"/>
              <w:rPr>
                <w:szCs w:val="22"/>
                <w:lang w:val="en-GB"/>
              </w:rPr>
            </w:pPr>
            <w:r w:rsidRPr="00D70845">
              <w:rPr>
                <w:szCs w:val="22"/>
                <w:lang w:val="en-GB"/>
              </w:rPr>
              <w:t>Completion date</w:t>
            </w:r>
            <w:r w:rsidR="00392153" w:rsidRPr="00D70845">
              <w:rPr>
                <w:szCs w:val="22"/>
                <w:lang w:val="en-GB"/>
              </w:rPr>
              <w:t xml:space="preserve">: </w:t>
            </w:r>
            <w:sdt>
              <w:sdtPr>
                <w:rPr>
                  <w:szCs w:val="22"/>
                  <w:lang w:val="en-GB"/>
                </w:rPr>
                <w:id w:val="-459962485"/>
                <w:placeholder>
                  <w:docPart w:val="3959134B2BAC4E3785460F48224EFB5A"/>
                </w:placeholder>
                <w:date w:fullDate="2028-08-31T00:00:00Z">
                  <w:dateFormat w:val="dd.MM.yyyy"/>
                  <w:lid w:val="de-CH"/>
                  <w:storeMappedDataAs w:val="dateTime"/>
                  <w:calendar w:val="gregorian"/>
                </w:date>
              </w:sdtPr>
              <w:sdtEndPr/>
              <w:sdtContent>
                <w:r w:rsidR="005A30EE">
                  <w:rPr>
                    <w:szCs w:val="22"/>
                    <w:lang w:val="de-CH"/>
                  </w:rPr>
                  <w:t>31.08.2028</w:t>
                </w:r>
              </w:sdtContent>
            </w:sdt>
          </w:p>
        </w:tc>
      </w:tr>
      <w:tr w:rsidR="00987C61" w:rsidRPr="00D70845" w14:paraId="17D8C9D8" w14:textId="77777777" w:rsidTr="00AE6269">
        <w:trPr>
          <w:trHeight w:val="405"/>
        </w:trPr>
        <w:tc>
          <w:tcPr>
            <w:tcW w:w="2548" w:type="dxa"/>
            <w:hideMark/>
          </w:tcPr>
          <w:p w14:paraId="761FE1E2" w14:textId="77777777" w:rsidR="00987C61" w:rsidRPr="001B40BE" w:rsidRDefault="00987C61" w:rsidP="006815DC">
            <w:pPr>
              <w:rPr>
                <w:szCs w:val="22"/>
                <w:lang w:val="en-GB"/>
              </w:rPr>
            </w:pPr>
            <w:r w:rsidRPr="001B40BE">
              <w:rPr>
                <w:szCs w:val="22"/>
                <w:lang w:val="en-GB"/>
              </w:rPr>
              <w:t xml:space="preserve">Swiss </w:t>
            </w:r>
            <w:r w:rsidR="006815DC">
              <w:rPr>
                <w:szCs w:val="22"/>
                <w:lang w:val="en-GB"/>
              </w:rPr>
              <w:t xml:space="preserve">Contribution to the SM </w:t>
            </w:r>
            <w:r>
              <w:rPr>
                <w:szCs w:val="22"/>
                <w:lang w:val="en-GB"/>
              </w:rPr>
              <w:t>CHF</w:t>
            </w:r>
          </w:p>
        </w:tc>
        <w:tc>
          <w:tcPr>
            <w:tcW w:w="7942" w:type="dxa"/>
            <w:gridSpan w:val="2"/>
            <w:noWrap/>
            <w:hideMark/>
          </w:tcPr>
          <w:p w14:paraId="40299F80" w14:textId="742BC649" w:rsidR="00987C61" w:rsidRPr="00D41D8F" w:rsidRDefault="00D41D8F" w:rsidP="00D41D8F">
            <w:pPr>
              <w:rPr>
                <w:lang w:val="et-EE"/>
              </w:rPr>
            </w:pPr>
            <w:r w:rsidRPr="00D41D8F">
              <w:rPr>
                <w:szCs w:val="22"/>
                <w:lang w:val="en-GB"/>
              </w:rPr>
              <w:t>18 600 000</w:t>
            </w:r>
          </w:p>
        </w:tc>
      </w:tr>
    </w:tbl>
    <w:p w14:paraId="72C41CDC" w14:textId="77777777" w:rsidR="00CF22B6" w:rsidRDefault="00CF22B6" w:rsidP="004E0880">
      <w:pPr>
        <w:spacing w:after="0" w:line="240" w:lineRule="auto"/>
        <w:rPr>
          <w:rFonts w:cs="Arial"/>
          <w:szCs w:val="22"/>
        </w:rPr>
      </w:pPr>
    </w:p>
    <w:p w14:paraId="6894295E" w14:textId="77777777" w:rsidR="00CF22B6" w:rsidRDefault="00CF22B6" w:rsidP="004E0880">
      <w:pPr>
        <w:spacing w:after="0" w:line="240" w:lineRule="auto"/>
        <w:rPr>
          <w:rFonts w:cs="Arial"/>
          <w:szCs w:val="22"/>
        </w:rPr>
      </w:pPr>
    </w:p>
    <w:p w14:paraId="1703E852" w14:textId="77777777" w:rsidR="003116E4" w:rsidRPr="003116E4" w:rsidRDefault="003116E4" w:rsidP="005C44AB">
      <w:pPr>
        <w:pStyle w:val="Pealkiri1"/>
        <w:numPr>
          <w:ilvl w:val="0"/>
          <w:numId w:val="11"/>
        </w:numPr>
        <w:ind w:left="714" w:hanging="357"/>
        <w:rPr>
          <w:lang w:val="en-GB"/>
        </w:rPr>
      </w:pPr>
      <w:bookmarkStart w:id="14" w:name="_Toc223469248"/>
      <w:r w:rsidRPr="00000DA1">
        <w:rPr>
          <w:lang w:val="en-GB"/>
        </w:rPr>
        <w:t xml:space="preserve">Report </w:t>
      </w:r>
      <w:r w:rsidR="00C25E82">
        <w:rPr>
          <w:lang w:val="en-GB"/>
        </w:rPr>
        <w:t xml:space="preserve">submission and </w:t>
      </w:r>
      <w:r>
        <w:rPr>
          <w:lang w:val="en-GB"/>
        </w:rPr>
        <w:t>a</w:t>
      </w:r>
      <w:r w:rsidRPr="00000DA1">
        <w:rPr>
          <w:lang w:val="en-GB"/>
        </w:rPr>
        <w:t>pproval</w:t>
      </w:r>
      <w:bookmarkEnd w:id="14"/>
    </w:p>
    <w:tbl>
      <w:tblPr>
        <w:tblW w:w="10490" w:type="dxa"/>
        <w:tblLayout w:type="fixed"/>
        <w:tblCellMar>
          <w:top w:w="28" w:type="dxa"/>
          <w:left w:w="70" w:type="dxa"/>
          <w:bottom w:w="28" w:type="dxa"/>
          <w:right w:w="70" w:type="dxa"/>
        </w:tblCellMar>
        <w:tblLook w:val="04A0" w:firstRow="1" w:lastRow="0" w:firstColumn="1" w:lastColumn="0" w:noHBand="0" w:noVBand="1"/>
      </w:tblPr>
      <w:tblGrid>
        <w:gridCol w:w="781"/>
        <w:gridCol w:w="973"/>
        <w:gridCol w:w="1180"/>
        <w:gridCol w:w="780"/>
        <w:gridCol w:w="1942"/>
        <w:gridCol w:w="1097"/>
        <w:gridCol w:w="3737"/>
      </w:tblGrid>
      <w:tr w:rsidR="003116E4" w:rsidRPr="00D2240B" w14:paraId="79600972" w14:textId="77777777" w:rsidTr="00951EEC">
        <w:trPr>
          <w:trHeight w:val="405"/>
        </w:trPr>
        <w:tc>
          <w:tcPr>
            <w:tcW w:w="2268" w:type="dxa"/>
            <w:gridSpan w:val="2"/>
            <w:tcBorders>
              <w:top w:val="single" w:sz="4" w:space="0" w:color="auto"/>
              <w:left w:val="nil"/>
              <w:bottom w:val="dashed" w:sz="4" w:space="0" w:color="auto"/>
              <w:right w:val="nil"/>
            </w:tcBorders>
            <w:hideMark/>
          </w:tcPr>
          <w:p w14:paraId="0BF45E38" w14:textId="77777777" w:rsidR="003116E4" w:rsidRPr="00D2240B" w:rsidRDefault="003116E4" w:rsidP="00951EEC">
            <w:pPr>
              <w:rPr>
                <w:lang w:val="en-GB"/>
              </w:rPr>
            </w:pPr>
            <w:r>
              <w:rPr>
                <w:lang w:val="en-GB"/>
              </w:rPr>
              <w:t>Executing Agency</w:t>
            </w:r>
          </w:p>
        </w:tc>
        <w:tc>
          <w:tcPr>
            <w:tcW w:w="5103" w:type="dxa"/>
            <w:gridSpan w:val="3"/>
            <w:tcBorders>
              <w:top w:val="single" w:sz="4" w:space="0" w:color="auto"/>
              <w:left w:val="nil"/>
              <w:bottom w:val="dashed" w:sz="4" w:space="0" w:color="auto"/>
              <w:right w:val="nil"/>
            </w:tcBorders>
            <w:noWrap/>
          </w:tcPr>
          <w:p w14:paraId="726569FD" w14:textId="7A412051" w:rsidR="00DE5EFE" w:rsidRPr="008067B0" w:rsidRDefault="008067B0" w:rsidP="008067B0">
            <w:pPr>
              <w:rPr>
                <w:lang w:val="en-GB"/>
              </w:rPr>
            </w:pPr>
            <w:r w:rsidRPr="008067B0">
              <w:rPr>
                <w:lang w:val="en-GB"/>
              </w:rPr>
              <w:t>Ministry of Culture</w:t>
            </w:r>
          </w:p>
          <w:p w14:paraId="58244F95" w14:textId="77777777" w:rsidR="00AD5A93" w:rsidRDefault="00AD5A93" w:rsidP="00951EEC">
            <w:pPr>
              <w:rPr>
                <w:lang w:val="en-GB"/>
              </w:rPr>
            </w:pPr>
          </w:p>
          <w:p w14:paraId="38CF484F" w14:textId="77777777" w:rsidR="00503276" w:rsidRPr="00D2240B" w:rsidRDefault="00503276" w:rsidP="00951EEC">
            <w:pPr>
              <w:rPr>
                <w:lang w:val="en-GB"/>
              </w:rPr>
            </w:pPr>
          </w:p>
        </w:tc>
        <w:tc>
          <w:tcPr>
            <w:tcW w:w="6379" w:type="dxa"/>
            <w:gridSpan w:val="2"/>
            <w:vMerge w:val="restart"/>
            <w:tcBorders>
              <w:top w:val="single" w:sz="4" w:space="0" w:color="auto"/>
              <w:left w:val="nil"/>
              <w:right w:val="nil"/>
            </w:tcBorders>
          </w:tcPr>
          <w:p w14:paraId="62ADB3D9" w14:textId="77777777" w:rsidR="003116E4" w:rsidRDefault="003116E4" w:rsidP="00951EEC">
            <w:pPr>
              <w:rPr>
                <w:lang w:val="en-GB"/>
              </w:rPr>
            </w:pPr>
            <w:r>
              <w:rPr>
                <w:lang w:val="en-GB"/>
              </w:rPr>
              <w:t>Signature</w:t>
            </w:r>
          </w:p>
          <w:p w14:paraId="4E61A029" w14:textId="77777777" w:rsidR="00B530F6" w:rsidRPr="00B530F6" w:rsidRDefault="00B530F6" w:rsidP="00B530F6">
            <w:pPr>
              <w:rPr>
                <w:i/>
                <w:iCs/>
                <w:lang w:val="en-GB"/>
              </w:rPr>
            </w:pPr>
            <w:r w:rsidRPr="00B530F6">
              <w:rPr>
                <w:i/>
                <w:iCs/>
                <w:lang w:val="en-GB"/>
              </w:rPr>
              <w:t>digitally signed</w:t>
            </w:r>
          </w:p>
          <w:p w14:paraId="0315E0DC" w14:textId="77777777" w:rsidR="00B530F6" w:rsidRPr="00D2240B" w:rsidRDefault="00B530F6" w:rsidP="00951EEC">
            <w:pPr>
              <w:rPr>
                <w:lang w:val="en-GB"/>
              </w:rPr>
            </w:pPr>
          </w:p>
        </w:tc>
      </w:tr>
      <w:tr w:rsidR="003116E4" w:rsidRPr="00D2240B" w14:paraId="0C780D93" w14:textId="77777777" w:rsidTr="00951EEC">
        <w:trPr>
          <w:trHeight w:val="405"/>
        </w:trPr>
        <w:tc>
          <w:tcPr>
            <w:tcW w:w="2268" w:type="dxa"/>
            <w:gridSpan w:val="2"/>
            <w:tcBorders>
              <w:top w:val="dashed" w:sz="4" w:space="0" w:color="auto"/>
              <w:left w:val="nil"/>
              <w:bottom w:val="dashed" w:sz="4" w:space="0" w:color="auto"/>
              <w:right w:val="nil"/>
            </w:tcBorders>
          </w:tcPr>
          <w:p w14:paraId="74575D17" w14:textId="77777777" w:rsidR="003116E4" w:rsidRPr="00D2240B" w:rsidRDefault="003116E4" w:rsidP="00951EEC">
            <w:pPr>
              <w:rPr>
                <w:lang w:val="en-GB"/>
              </w:rPr>
            </w:pPr>
            <w:r>
              <w:rPr>
                <w:lang w:val="en-GB"/>
              </w:rPr>
              <w:t>Name</w:t>
            </w:r>
          </w:p>
        </w:tc>
        <w:tc>
          <w:tcPr>
            <w:tcW w:w="5103" w:type="dxa"/>
            <w:gridSpan w:val="3"/>
            <w:tcBorders>
              <w:top w:val="dashed" w:sz="4" w:space="0" w:color="auto"/>
              <w:left w:val="nil"/>
              <w:bottom w:val="dashed" w:sz="4" w:space="0" w:color="auto"/>
              <w:right w:val="nil"/>
            </w:tcBorders>
            <w:noWrap/>
          </w:tcPr>
          <w:p w14:paraId="569B23E1" w14:textId="6726055A" w:rsidR="003116E4" w:rsidRPr="00D2240B" w:rsidRDefault="0071080A" w:rsidP="00951EEC">
            <w:pPr>
              <w:rPr>
                <w:lang w:val="en-GB"/>
              </w:rPr>
            </w:pPr>
            <w:r>
              <w:rPr>
                <w:lang w:val="en-GB"/>
              </w:rPr>
              <w:t>Heidy Purga</w:t>
            </w:r>
          </w:p>
        </w:tc>
        <w:tc>
          <w:tcPr>
            <w:tcW w:w="6379" w:type="dxa"/>
            <w:gridSpan w:val="2"/>
            <w:vMerge/>
            <w:tcBorders>
              <w:left w:val="nil"/>
              <w:right w:val="nil"/>
            </w:tcBorders>
          </w:tcPr>
          <w:p w14:paraId="18BC5791" w14:textId="77777777" w:rsidR="003116E4" w:rsidRPr="00D2240B" w:rsidRDefault="003116E4" w:rsidP="00951EEC">
            <w:pPr>
              <w:rPr>
                <w:lang w:val="en-GB"/>
              </w:rPr>
            </w:pPr>
          </w:p>
        </w:tc>
      </w:tr>
      <w:tr w:rsidR="003116E4" w:rsidRPr="00D2240B" w14:paraId="01741B50" w14:textId="77777777" w:rsidTr="00951EEC">
        <w:trPr>
          <w:trHeight w:val="405"/>
        </w:trPr>
        <w:tc>
          <w:tcPr>
            <w:tcW w:w="2268" w:type="dxa"/>
            <w:gridSpan w:val="2"/>
            <w:tcBorders>
              <w:top w:val="dashed" w:sz="4" w:space="0" w:color="auto"/>
              <w:left w:val="nil"/>
              <w:bottom w:val="dashed" w:sz="4" w:space="0" w:color="auto"/>
              <w:right w:val="nil"/>
            </w:tcBorders>
            <w:hideMark/>
          </w:tcPr>
          <w:p w14:paraId="74AD8735" w14:textId="77777777" w:rsidR="003116E4" w:rsidRPr="00D2240B" w:rsidRDefault="003116E4" w:rsidP="00951EEC">
            <w:pPr>
              <w:rPr>
                <w:lang w:val="en-GB"/>
              </w:rPr>
            </w:pPr>
            <w:r>
              <w:rPr>
                <w:lang w:val="en-GB"/>
              </w:rPr>
              <w:t>Position</w:t>
            </w:r>
          </w:p>
        </w:tc>
        <w:tc>
          <w:tcPr>
            <w:tcW w:w="5103" w:type="dxa"/>
            <w:gridSpan w:val="3"/>
            <w:tcBorders>
              <w:top w:val="dashed" w:sz="4" w:space="0" w:color="auto"/>
              <w:left w:val="nil"/>
              <w:bottom w:val="dashed" w:sz="4" w:space="0" w:color="auto"/>
              <w:right w:val="nil"/>
            </w:tcBorders>
            <w:noWrap/>
            <w:hideMark/>
          </w:tcPr>
          <w:p w14:paraId="4028EF0B" w14:textId="1FA368CE" w:rsidR="003116E4" w:rsidRPr="00D2240B" w:rsidRDefault="0071080A" w:rsidP="00951EEC">
            <w:pPr>
              <w:rPr>
                <w:lang w:val="en-GB"/>
              </w:rPr>
            </w:pPr>
            <w:r>
              <w:rPr>
                <w:lang w:val="en-GB"/>
              </w:rPr>
              <w:t>Minister</w:t>
            </w:r>
          </w:p>
        </w:tc>
        <w:tc>
          <w:tcPr>
            <w:tcW w:w="6379" w:type="dxa"/>
            <w:gridSpan w:val="2"/>
            <w:vMerge/>
            <w:tcBorders>
              <w:left w:val="nil"/>
              <w:bottom w:val="dashed" w:sz="4" w:space="0" w:color="auto"/>
              <w:right w:val="nil"/>
            </w:tcBorders>
          </w:tcPr>
          <w:p w14:paraId="7D675D52" w14:textId="77777777" w:rsidR="003116E4" w:rsidRPr="00D2240B" w:rsidRDefault="003116E4" w:rsidP="00951EEC">
            <w:pPr>
              <w:rPr>
                <w:lang w:val="en-GB"/>
              </w:rPr>
            </w:pPr>
          </w:p>
        </w:tc>
      </w:tr>
      <w:tr w:rsidR="003116E4" w:rsidRPr="00D2240B" w14:paraId="6F685078" w14:textId="77777777" w:rsidTr="00951EEC">
        <w:trPr>
          <w:trHeight w:val="405"/>
        </w:trPr>
        <w:tc>
          <w:tcPr>
            <w:tcW w:w="993" w:type="dxa"/>
            <w:tcBorders>
              <w:top w:val="dashed" w:sz="4" w:space="0" w:color="auto"/>
              <w:left w:val="nil"/>
              <w:bottom w:val="single" w:sz="4" w:space="0" w:color="auto"/>
              <w:right w:val="nil"/>
            </w:tcBorders>
            <w:hideMark/>
          </w:tcPr>
          <w:p w14:paraId="5E487DBD" w14:textId="77777777" w:rsidR="003116E4" w:rsidRPr="00D2240B" w:rsidRDefault="003116E4" w:rsidP="00951EEC">
            <w:pPr>
              <w:rPr>
                <w:lang w:val="en-GB"/>
              </w:rPr>
            </w:pPr>
            <w:r>
              <w:rPr>
                <w:lang w:val="en-GB"/>
              </w:rPr>
              <w:t>E-Mail</w:t>
            </w:r>
          </w:p>
        </w:tc>
        <w:tc>
          <w:tcPr>
            <w:tcW w:w="2835" w:type="dxa"/>
            <w:gridSpan w:val="2"/>
            <w:tcBorders>
              <w:top w:val="dashed" w:sz="4" w:space="0" w:color="auto"/>
              <w:left w:val="nil"/>
              <w:bottom w:val="single" w:sz="4" w:space="0" w:color="auto"/>
              <w:right w:val="nil"/>
            </w:tcBorders>
          </w:tcPr>
          <w:p w14:paraId="3D0C1A8E" w14:textId="461A8CEB" w:rsidR="008973D7" w:rsidRPr="008973D7" w:rsidRDefault="008973D7" w:rsidP="008973D7">
            <w:pPr>
              <w:rPr>
                <w:lang w:val="en-GB"/>
              </w:rPr>
            </w:pPr>
            <w:hyperlink r:id="rId14" w:history="1">
              <w:r w:rsidRPr="005D1573">
                <w:rPr>
                  <w:rStyle w:val="Hperlink"/>
                  <w:lang w:val="en-GB"/>
                </w:rPr>
                <w:t>min@kul.ee</w:t>
              </w:r>
            </w:hyperlink>
            <w:r w:rsidRPr="008973D7">
              <w:rPr>
                <w:lang w:val="en-GB"/>
              </w:rPr>
              <w:t xml:space="preserve"> </w:t>
            </w:r>
          </w:p>
          <w:p w14:paraId="14639813" w14:textId="77777777" w:rsidR="008973D7" w:rsidRDefault="008973D7" w:rsidP="008973D7">
            <w:r>
              <w:t> </w:t>
            </w:r>
          </w:p>
          <w:p w14:paraId="1E0CA5E9" w14:textId="77777777" w:rsidR="003116E4" w:rsidRPr="008973D7" w:rsidRDefault="003116E4" w:rsidP="00951EEC"/>
        </w:tc>
        <w:tc>
          <w:tcPr>
            <w:tcW w:w="992" w:type="dxa"/>
            <w:tcBorders>
              <w:top w:val="dashed" w:sz="4" w:space="0" w:color="auto"/>
              <w:left w:val="nil"/>
              <w:bottom w:val="single" w:sz="4" w:space="0" w:color="auto"/>
              <w:right w:val="nil"/>
            </w:tcBorders>
          </w:tcPr>
          <w:p w14:paraId="6645B050" w14:textId="77777777" w:rsidR="003116E4" w:rsidRPr="00D2240B" w:rsidRDefault="003116E4" w:rsidP="00951EEC">
            <w:pPr>
              <w:rPr>
                <w:lang w:val="en-GB"/>
              </w:rPr>
            </w:pPr>
            <w:r>
              <w:rPr>
                <w:lang w:val="en-GB"/>
              </w:rPr>
              <w:t>Phone</w:t>
            </w:r>
          </w:p>
        </w:tc>
        <w:tc>
          <w:tcPr>
            <w:tcW w:w="2551" w:type="dxa"/>
            <w:tcBorders>
              <w:top w:val="dashed" w:sz="4" w:space="0" w:color="auto"/>
              <w:left w:val="nil"/>
              <w:bottom w:val="single" w:sz="4" w:space="0" w:color="auto"/>
              <w:right w:val="nil"/>
            </w:tcBorders>
          </w:tcPr>
          <w:p w14:paraId="1A89D0A5" w14:textId="29E4C43E" w:rsidR="003116E4" w:rsidRPr="00D2240B" w:rsidRDefault="008973D7" w:rsidP="00951EEC">
            <w:pPr>
              <w:rPr>
                <w:lang w:val="en-GB"/>
              </w:rPr>
            </w:pPr>
            <w:r w:rsidRPr="008973D7">
              <w:rPr>
                <w:lang w:val="en-GB"/>
              </w:rPr>
              <w:t>+372 628 2250</w:t>
            </w:r>
          </w:p>
        </w:tc>
        <w:tc>
          <w:tcPr>
            <w:tcW w:w="1418" w:type="dxa"/>
            <w:tcBorders>
              <w:top w:val="dashed" w:sz="4" w:space="0" w:color="auto"/>
              <w:left w:val="nil"/>
              <w:bottom w:val="single" w:sz="4" w:space="0" w:color="auto"/>
              <w:right w:val="nil"/>
            </w:tcBorders>
          </w:tcPr>
          <w:p w14:paraId="34160CC7" w14:textId="77777777" w:rsidR="003116E4" w:rsidRPr="00D2240B" w:rsidRDefault="003116E4" w:rsidP="00951EEC">
            <w:pPr>
              <w:rPr>
                <w:lang w:val="en-GB"/>
              </w:rPr>
            </w:pPr>
            <w:r>
              <w:rPr>
                <w:lang w:val="en-GB"/>
              </w:rPr>
              <w:t>Date</w:t>
            </w:r>
          </w:p>
        </w:tc>
        <w:tc>
          <w:tcPr>
            <w:tcW w:w="4961" w:type="dxa"/>
            <w:tcBorders>
              <w:top w:val="dashed" w:sz="4" w:space="0" w:color="auto"/>
              <w:left w:val="nil"/>
              <w:bottom w:val="single" w:sz="4" w:space="0" w:color="auto"/>
              <w:right w:val="nil"/>
            </w:tcBorders>
          </w:tcPr>
          <w:p w14:paraId="4CF50908" w14:textId="6DA9C6BF" w:rsidR="003116E4" w:rsidRPr="00B530F6" w:rsidRDefault="00B530F6" w:rsidP="00B530F6">
            <w:pPr>
              <w:rPr>
                <w:rFonts w:ascii="inherit" w:hAnsi="inherit"/>
                <w:color w:val="202124"/>
                <w:sz w:val="42"/>
                <w:szCs w:val="42"/>
                <w:lang w:val="et-EE"/>
              </w:rPr>
            </w:pPr>
            <w:r w:rsidRPr="00B530F6">
              <w:rPr>
                <w:i/>
                <w:iCs/>
                <w:lang w:val="en-GB"/>
              </w:rPr>
              <w:t>digitally signed</w:t>
            </w:r>
          </w:p>
        </w:tc>
      </w:tr>
    </w:tbl>
    <w:p w14:paraId="0FE40043" w14:textId="45A5DFF6" w:rsidR="00BD74D0" w:rsidRDefault="00BD74D0" w:rsidP="004E0880">
      <w:pPr>
        <w:spacing w:after="0"/>
        <w:rPr>
          <w:rFonts w:cs="Arial"/>
          <w:szCs w:val="22"/>
          <w:lang w:val="en-GB"/>
        </w:rPr>
      </w:pPr>
    </w:p>
    <w:p w14:paraId="078DBC45" w14:textId="77777777" w:rsidR="00BD74D0" w:rsidRDefault="00BD74D0">
      <w:pPr>
        <w:spacing w:after="0" w:line="240" w:lineRule="auto"/>
        <w:rPr>
          <w:rFonts w:cs="Arial"/>
          <w:szCs w:val="22"/>
          <w:lang w:val="en-GB"/>
        </w:rPr>
      </w:pPr>
      <w:r>
        <w:rPr>
          <w:rFonts w:cs="Arial"/>
          <w:szCs w:val="22"/>
          <w:lang w:val="en-GB"/>
        </w:rPr>
        <w:br w:type="page"/>
      </w:r>
    </w:p>
    <w:p w14:paraId="287257FA" w14:textId="77777777" w:rsidR="003116E4" w:rsidRDefault="003116E4" w:rsidP="004E0880">
      <w:pPr>
        <w:spacing w:after="0"/>
        <w:rPr>
          <w:rFonts w:cs="Arial"/>
          <w:szCs w:val="22"/>
          <w:lang w:val="en-GB"/>
        </w:rPr>
      </w:pPr>
    </w:p>
    <w:p w14:paraId="1EAE5683" w14:textId="77777777" w:rsidR="00401B8E" w:rsidRPr="00A60BB8" w:rsidRDefault="3C6F6439" w:rsidP="005C44AB">
      <w:pPr>
        <w:pStyle w:val="Pealkiri1"/>
        <w:numPr>
          <w:ilvl w:val="0"/>
          <w:numId w:val="11"/>
        </w:numPr>
        <w:ind w:left="714" w:hanging="357"/>
        <w:rPr>
          <w:lang w:val="en-GB"/>
        </w:rPr>
      </w:pPr>
      <w:bookmarkStart w:id="15" w:name="_Toc223469249"/>
      <w:r w:rsidRPr="00A60BB8">
        <w:rPr>
          <w:lang w:val="en-GB"/>
        </w:rPr>
        <w:t>Overview of results achieved and steering implications</w:t>
      </w:r>
      <w:bookmarkEnd w:id="15"/>
    </w:p>
    <w:tbl>
      <w:tblPr>
        <w:tblStyle w:val="Kontuurtabel"/>
        <w:tblW w:w="10490"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0490"/>
      </w:tblGrid>
      <w:tr w:rsidR="00401B8E" w:rsidRPr="00D2240B" w14:paraId="75BD1A47" w14:textId="77777777" w:rsidTr="3C6F6439">
        <w:trPr>
          <w:hidden/>
        </w:trPr>
        <w:tc>
          <w:tcPr>
            <w:tcW w:w="5000" w:type="pct"/>
          </w:tcPr>
          <w:p w14:paraId="3CB137F9" w14:textId="666EECFE" w:rsidR="00401B8E" w:rsidRPr="00C45863" w:rsidRDefault="00401B8E" w:rsidP="00070886">
            <w:pPr>
              <w:spacing w:before="120" w:after="60"/>
              <w:jc w:val="both"/>
              <w:rPr>
                <w:i/>
                <w:vanish/>
                <w:color w:val="0070C0"/>
                <w:lang w:val="en-GB"/>
              </w:rPr>
            </w:pPr>
          </w:p>
        </w:tc>
      </w:tr>
    </w:tbl>
    <w:p w14:paraId="58A529AC" w14:textId="454A2235" w:rsidR="00EA7347" w:rsidRDefault="00DC3D62" w:rsidP="00070886">
      <w:pPr>
        <w:jc w:val="both"/>
        <w:rPr>
          <w:lang w:val="en-GB"/>
        </w:rPr>
      </w:pPr>
      <w:r w:rsidRPr="00DC3D62">
        <w:rPr>
          <w:lang w:val="en-GB"/>
        </w:rPr>
        <w:t xml:space="preserve">In 2025, the </w:t>
      </w:r>
      <w:r>
        <w:rPr>
          <w:lang w:val="en-GB"/>
        </w:rPr>
        <w:t>S</w:t>
      </w:r>
      <w:r w:rsidRPr="00DC3D62">
        <w:rPr>
          <w:lang w:val="en-GB"/>
        </w:rPr>
        <w:t xml:space="preserve">upport </w:t>
      </w:r>
      <w:r>
        <w:rPr>
          <w:lang w:val="en-GB"/>
        </w:rPr>
        <w:t>M</w:t>
      </w:r>
      <w:r w:rsidRPr="00DC3D62">
        <w:rPr>
          <w:lang w:val="en-GB"/>
        </w:rPr>
        <w:t xml:space="preserve">easure </w:t>
      </w:r>
      <w:r w:rsidR="00120512">
        <w:rPr>
          <w:lang w:val="en-GB"/>
        </w:rPr>
        <w:t>moved</w:t>
      </w:r>
      <w:r w:rsidRPr="00DC3D62">
        <w:rPr>
          <w:lang w:val="en-GB"/>
        </w:rPr>
        <w:t xml:space="preserve"> from preparatory work to generating the first </w:t>
      </w:r>
      <w:r w:rsidR="00864DD8">
        <w:rPr>
          <w:lang w:val="en-GB"/>
        </w:rPr>
        <w:t>visi</w:t>
      </w:r>
      <w:r w:rsidR="00120512">
        <w:rPr>
          <w:lang w:val="en-GB"/>
        </w:rPr>
        <w:t>ble</w:t>
      </w:r>
      <w:r w:rsidRPr="00DC3D62">
        <w:rPr>
          <w:lang w:val="en-GB"/>
        </w:rPr>
        <w:t xml:space="preserve"> outputs across all programme components.</w:t>
      </w:r>
      <w:r w:rsidR="001328C7" w:rsidRPr="001328C7">
        <w:rPr>
          <w:lang w:val="en-GB"/>
        </w:rPr>
        <w:t xml:space="preserve"> While most activities were still in early or mid</w:t>
      </w:r>
      <w:r w:rsidR="001328C7" w:rsidRPr="001328C7">
        <w:rPr>
          <w:lang w:val="en-GB"/>
        </w:rPr>
        <w:noBreakHyphen/>
        <w:t>implementation, significant progress was made in establishing systems, piloting services, and building institutional capacity. The year’s results demonstrate that the programme is now well</w:t>
      </w:r>
      <w:r w:rsidR="006C3895">
        <w:rPr>
          <w:lang w:val="en-GB"/>
        </w:rPr>
        <w:t xml:space="preserve"> </w:t>
      </w:r>
      <w:r w:rsidR="001328C7" w:rsidRPr="001328C7">
        <w:rPr>
          <w:lang w:val="en-GB"/>
        </w:rPr>
        <w:t>positioned to scale activities in 2026–2028 and to meet longer</w:t>
      </w:r>
      <w:r w:rsidR="001328C7" w:rsidRPr="001328C7">
        <w:rPr>
          <w:lang w:val="en-GB"/>
        </w:rPr>
        <w:noBreakHyphen/>
        <w:t>term integration, inclusion, and capacity</w:t>
      </w:r>
      <w:r w:rsidR="001328C7" w:rsidRPr="001328C7">
        <w:rPr>
          <w:lang w:val="en-GB"/>
        </w:rPr>
        <w:noBreakHyphen/>
        <w:t>building objectives</w:t>
      </w:r>
      <w:r w:rsidR="00EA7347">
        <w:rPr>
          <w:lang w:val="en-GB"/>
        </w:rPr>
        <w:t>.</w:t>
      </w:r>
    </w:p>
    <w:p w14:paraId="289A3E34" w14:textId="69F36E3E" w:rsidR="007B0036" w:rsidRDefault="007B0036" w:rsidP="007B0036">
      <w:pPr>
        <w:jc w:val="both"/>
        <w:rPr>
          <w:lang w:val="en-GB"/>
        </w:rPr>
      </w:pPr>
      <w:r w:rsidRPr="007B0036">
        <w:rPr>
          <w:lang w:val="en-GB"/>
        </w:rPr>
        <w:t>Many mid</w:t>
      </w:r>
      <w:r w:rsidRPr="007B0036">
        <w:rPr>
          <w:lang w:val="en-GB"/>
        </w:rPr>
        <w:noBreakHyphen/>
        <w:t>term and long</w:t>
      </w:r>
      <w:r w:rsidRPr="007B0036">
        <w:rPr>
          <w:lang w:val="en-GB"/>
        </w:rPr>
        <w:noBreakHyphen/>
        <w:t>term outcomes cannot yet be fully measured due to the early stage of implementation. However, qualitative data—participant feedback, stakeholder engagement—indicates that activities are relevant and well</w:t>
      </w:r>
      <w:r w:rsidRPr="007B0036">
        <w:rPr>
          <w:lang w:val="en-GB"/>
        </w:rPr>
        <w:noBreakHyphen/>
        <w:t>aligned with target-group needs.</w:t>
      </w:r>
    </w:p>
    <w:p w14:paraId="3CB5E1B6" w14:textId="1731895E" w:rsidR="000C2FA3" w:rsidRPr="000443C7" w:rsidRDefault="000C2FA3" w:rsidP="000C2FA3">
      <w:pPr>
        <w:jc w:val="both"/>
        <w:rPr>
          <w:lang w:val="et-EE"/>
        </w:rPr>
      </w:pPr>
      <w:r w:rsidRPr="000C2FA3">
        <w:rPr>
          <w:lang w:val="en-GB"/>
        </w:rPr>
        <w:t xml:space="preserve">The programme has already </w:t>
      </w:r>
      <w:r w:rsidRPr="00213B27">
        <w:rPr>
          <w:lang w:val="en-GB"/>
        </w:rPr>
        <w:t>produced positive indirect effects, like strengthened cooperation between ministries and implementing agencies</w:t>
      </w:r>
      <w:r w:rsidR="00213B27" w:rsidRPr="00213B27">
        <w:rPr>
          <w:lang w:val="en-GB"/>
        </w:rPr>
        <w:t>, as well as enhanced collaboration with the Swiss partner, which has supported knowledge exchange and contributed to higher-quality implementation</w:t>
      </w:r>
      <w:r w:rsidR="00213B27">
        <w:rPr>
          <w:lang w:val="en-GB"/>
        </w:rPr>
        <w:t>.</w:t>
      </w:r>
    </w:p>
    <w:p w14:paraId="087792FE" w14:textId="77777777" w:rsidR="00942A89" w:rsidRPr="00942A89" w:rsidRDefault="00942A89" w:rsidP="00942A89">
      <w:pPr>
        <w:jc w:val="both"/>
        <w:rPr>
          <w:b/>
          <w:bCs/>
          <w:lang w:val="en-GB"/>
        </w:rPr>
      </w:pPr>
      <w:r w:rsidRPr="00942A89">
        <w:rPr>
          <w:b/>
          <w:bCs/>
          <w:lang w:val="en-GB"/>
        </w:rPr>
        <w:t>Intermediate Outcomes (OCIN)</w:t>
      </w:r>
    </w:p>
    <w:p w14:paraId="6E4ED012" w14:textId="08352C09" w:rsidR="00942A89" w:rsidRPr="00942A89" w:rsidRDefault="00942A89" w:rsidP="00942A89">
      <w:pPr>
        <w:jc w:val="both"/>
        <w:rPr>
          <w:lang w:val="en-GB"/>
        </w:rPr>
      </w:pPr>
      <w:r w:rsidRPr="00942A89">
        <w:rPr>
          <w:lang w:val="en-GB"/>
        </w:rPr>
        <w:t>By the end of 2025, intermediate outcomes showed early but positive progress, although most long</w:t>
      </w:r>
      <w:r w:rsidRPr="00942A89">
        <w:rPr>
          <w:lang w:val="en-GB"/>
        </w:rPr>
        <w:noBreakHyphen/>
        <w:t xml:space="preserve">term effects cannot yet be fully measured. Across the programme, 701 migrants and forcibly displaced persons participated in new or expanded services. </w:t>
      </w:r>
      <w:r w:rsidR="00944F01" w:rsidRPr="00944F01">
        <w:t>The professionals</w:t>
      </w:r>
      <w:r w:rsidR="00944F01">
        <w:t xml:space="preserve"> in educational and social </w:t>
      </w:r>
      <w:proofErr w:type="spellStart"/>
      <w:r w:rsidR="00944F01">
        <w:t>sctors</w:t>
      </w:r>
      <w:proofErr w:type="spellEnd"/>
      <w:r w:rsidR="00944F01" w:rsidRPr="00944F01">
        <w:t xml:space="preserve"> demonstrated a strong willingness to apply the newly acquired skills (OCIM 2.1). However, the </w:t>
      </w:r>
      <w:proofErr w:type="gramStart"/>
      <w:r w:rsidR="00944F01" w:rsidRPr="00944F01">
        <w:t>final results</w:t>
      </w:r>
      <w:proofErr w:type="gramEnd"/>
      <w:r w:rsidR="00944F01" w:rsidRPr="00944F01">
        <w:t xml:space="preserve"> will be assessed based on follow-up feedback collected six months after the training, which is planned for 2026</w:t>
      </w:r>
      <w:r w:rsidRPr="00942A89">
        <w:rPr>
          <w:lang w:val="en-GB"/>
        </w:rPr>
        <w:t xml:space="preserve">. For social innovation, measurable results have not yet emerged, but the strong engagement and motivation of participants </w:t>
      </w:r>
      <w:r w:rsidR="003B30D9">
        <w:rPr>
          <w:lang w:val="en-GB"/>
        </w:rPr>
        <w:t>indicate</w:t>
      </w:r>
      <w:r w:rsidRPr="00942A89">
        <w:rPr>
          <w:lang w:val="en-GB"/>
        </w:rPr>
        <w:t xml:space="preserve"> good prospects for achieving </w:t>
      </w:r>
      <w:r w:rsidR="001826E0">
        <w:rPr>
          <w:lang w:val="en-GB"/>
        </w:rPr>
        <w:t>long</w:t>
      </w:r>
      <w:r w:rsidRPr="00942A89">
        <w:rPr>
          <w:lang w:val="en-GB"/>
        </w:rPr>
        <w:noBreakHyphen/>
        <w:t>term outcomes.</w:t>
      </w:r>
    </w:p>
    <w:p w14:paraId="60912C69" w14:textId="77777777" w:rsidR="00942A89" w:rsidRPr="00942A89" w:rsidRDefault="00942A89" w:rsidP="00942A89">
      <w:pPr>
        <w:jc w:val="both"/>
        <w:rPr>
          <w:b/>
          <w:bCs/>
          <w:lang w:val="en-GB"/>
        </w:rPr>
      </w:pPr>
      <w:r w:rsidRPr="00942A89">
        <w:rPr>
          <w:b/>
          <w:bCs/>
          <w:lang w:val="en-GB"/>
        </w:rPr>
        <w:t>Immediate Outcomes (OCIM)</w:t>
      </w:r>
    </w:p>
    <w:p w14:paraId="4CE0F7E6" w14:textId="1A8655BB" w:rsidR="000C2FA3" w:rsidRPr="00942A89" w:rsidRDefault="00942A89" w:rsidP="007B0036">
      <w:pPr>
        <w:jc w:val="both"/>
        <w:rPr>
          <w:lang w:val="en-GB"/>
        </w:rPr>
      </w:pPr>
      <w:r w:rsidRPr="00942A89">
        <w:rPr>
          <w:lang w:val="en-GB"/>
        </w:rPr>
        <w:t>Immediate outcomes progressed well in 2025, especially regarding service development processes and participant satisfaction. On average, 38% of service development processes were completed (OCIM(a) 1.1)</w:t>
      </w:r>
      <w:r w:rsidR="00803925">
        <w:rPr>
          <w:lang w:val="en-GB"/>
        </w:rPr>
        <w:t>.</w:t>
      </w:r>
      <w:r w:rsidRPr="00942A89">
        <w:rPr>
          <w:lang w:val="en-GB"/>
        </w:rPr>
        <w:t xml:space="preserve"> Participant satisfaction and knowledge gain were high across components: OCIM(b) 1.1 recorded an 80% average satisfaction level, exceeding the 75% target. In the training of professionals, 74% of respondents reported acquiring the competencies needed to work effectively in multicultural contexts. </w:t>
      </w:r>
    </w:p>
    <w:p w14:paraId="4EEAF7C5" w14:textId="7FBF1B32" w:rsidR="00B40E53" w:rsidRPr="00B40E53" w:rsidRDefault="00B40E53" w:rsidP="00B40E53">
      <w:pPr>
        <w:jc w:val="both"/>
        <w:rPr>
          <w:lang w:val="en-GB"/>
        </w:rPr>
      </w:pPr>
      <w:r w:rsidRPr="00737476">
        <w:rPr>
          <w:b/>
          <w:bCs/>
          <w:lang w:val="en-GB"/>
        </w:rPr>
        <w:t>Challenges</w:t>
      </w:r>
      <w:r w:rsidRPr="00B40E53">
        <w:rPr>
          <w:lang w:val="en-GB"/>
        </w:rPr>
        <w:t xml:space="preserve"> mainly relate to timeline pressure,</w:t>
      </w:r>
      <w:r w:rsidR="004C27B7" w:rsidRPr="00942A89">
        <w:rPr>
          <w:lang w:val="en-GB"/>
        </w:rPr>
        <w:t xml:space="preserve"> possible</w:t>
      </w:r>
      <w:r w:rsidRPr="00B40E53">
        <w:rPr>
          <w:lang w:val="en-GB"/>
        </w:rPr>
        <w:t xml:space="preserve"> procurement delays, and staffing changes, all of which have been identified in the risk analysis and are being mitigated through </w:t>
      </w:r>
      <w:r w:rsidR="00F825A4">
        <w:rPr>
          <w:lang w:val="en-GB"/>
        </w:rPr>
        <w:t>regular monitoring</w:t>
      </w:r>
      <w:r w:rsidR="006A507E">
        <w:rPr>
          <w:lang w:val="en-GB"/>
        </w:rPr>
        <w:t xml:space="preserve">, </w:t>
      </w:r>
      <w:r w:rsidRPr="00B40E53">
        <w:rPr>
          <w:lang w:val="en-GB"/>
        </w:rPr>
        <w:t>planning adjustments and potential extension of the Support Measure.</w:t>
      </w:r>
    </w:p>
    <w:p w14:paraId="692523B1" w14:textId="075386C9" w:rsidR="00B64255" w:rsidRPr="00910A69" w:rsidRDefault="00114544" w:rsidP="00070886">
      <w:pPr>
        <w:jc w:val="both"/>
        <w:rPr>
          <w:lang w:val="en-GB"/>
        </w:rPr>
        <w:sectPr w:rsidR="00B64255" w:rsidRPr="00910A69" w:rsidSect="00817E3E">
          <w:pgSz w:w="11906" w:h="16838" w:code="9"/>
          <w:pgMar w:top="720" w:right="720" w:bottom="720" w:left="720" w:header="680" w:footer="170" w:gutter="0"/>
          <w:cols w:space="708"/>
          <w:titlePg/>
          <w:docGrid w:linePitch="360"/>
        </w:sectPr>
      </w:pPr>
      <w:r w:rsidRPr="00114544">
        <w:rPr>
          <w:b/>
          <w:bCs/>
          <w:lang w:val="en-GB"/>
        </w:rPr>
        <w:t>In summary</w:t>
      </w:r>
      <w:r w:rsidRPr="00114544">
        <w:rPr>
          <w:lang w:val="en-GB"/>
        </w:rPr>
        <w:t>, the results of 2025 show that the Support Measure has built a strong foundation for the coming years, with clear signs that the programme is moving in the right direction. While many long</w:t>
      </w:r>
      <w:r w:rsidRPr="00114544">
        <w:rPr>
          <w:lang w:val="en-GB"/>
        </w:rPr>
        <w:noBreakHyphen/>
        <w:t xml:space="preserve">term outcomes will only become visible later in the implementation period, the systems, partnerships and early results achieved in 2025 provide confidence that the programme can reach its intended goals. Continued careful steering, strong cooperation between partners and </w:t>
      </w:r>
      <w:r w:rsidR="00301F75">
        <w:rPr>
          <w:lang w:val="en-GB"/>
        </w:rPr>
        <w:t>proper</w:t>
      </w:r>
      <w:r w:rsidRPr="00114544">
        <w:rPr>
          <w:lang w:val="en-GB"/>
        </w:rPr>
        <w:t xml:space="preserve"> risk management will be essential to maintain this positive trajectory and ensure full impact by </w:t>
      </w:r>
      <w:r w:rsidR="0005600E">
        <w:rPr>
          <w:lang w:val="en-GB"/>
        </w:rPr>
        <w:t>the end of the implementation period</w:t>
      </w:r>
      <w:r w:rsidRPr="00114544">
        <w:rPr>
          <w:lang w:val="en-GB"/>
        </w:rPr>
        <w:t>.</w:t>
      </w:r>
    </w:p>
    <w:p w14:paraId="50D72839" w14:textId="77777777" w:rsidR="004E0880" w:rsidRDefault="004E0880" w:rsidP="005C44AB">
      <w:pPr>
        <w:pStyle w:val="Pealkiri1"/>
        <w:numPr>
          <w:ilvl w:val="0"/>
          <w:numId w:val="11"/>
        </w:numPr>
        <w:rPr>
          <w:lang w:val="en-GB"/>
        </w:rPr>
      </w:pPr>
      <w:bookmarkStart w:id="16" w:name="_Toc223469250"/>
      <w:r>
        <w:rPr>
          <w:lang w:val="en-GB"/>
        </w:rPr>
        <w:lastRenderedPageBreak/>
        <w:t>Support Measure progress</w:t>
      </w:r>
      <w:bookmarkEnd w:id="16"/>
    </w:p>
    <w:p w14:paraId="692EF443" w14:textId="257AC161" w:rsidR="00074D65" w:rsidRPr="00D2240B" w:rsidRDefault="004E0880" w:rsidP="00817E3E">
      <w:pPr>
        <w:pStyle w:val="Pealkiri2"/>
        <w:rPr>
          <w:rFonts w:eastAsia="Calibri"/>
          <w:lang w:val="en-GB"/>
        </w:rPr>
      </w:pPr>
      <w:bookmarkStart w:id="17" w:name="_Toc223469251"/>
      <w:r>
        <w:rPr>
          <w:lang w:val="en-GB"/>
        </w:rPr>
        <w:t xml:space="preserve">4.1 </w:t>
      </w:r>
      <w:r w:rsidR="00180706">
        <w:rPr>
          <w:rFonts w:eastAsia="Calibri"/>
          <w:lang w:val="en-GB"/>
        </w:rPr>
        <w:t>Achievement of S</w:t>
      </w:r>
      <w:r w:rsidR="006C3003">
        <w:rPr>
          <w:rFonts w:eastAsia="Calibri"/>
          <w:lang w:val="en-GB"/>
        </w:rPr>
        <w:t>upport Measure</w:t>
      </w:r>
      <w:r w:rsidR="00180706">
        <w:rPr>
          <w:rFonts w:eastAsia="Calibri"/>
          <w:lang w:val="en-GB"/>
        </w:rPr>
        <w:t xml:space="preserve"> objectives</w:t>
      </w:r>
      <w:bookmarkEnd w:id="17"/>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087E18" w:rsidRPr="00D2240B" w14:paraId="67FD7F38" w14:textId="77777777" w:rsidTr="001729EC">
        <w:trPr>
          <w:hidden/>
        </w:trPr>
        <w:tc>
          <w:tcPr>
            <w:tcW w:w="5000" w:type="pct"/>
          </w:tcPr>
          <w:p w14:paraId="495D9B36" w14:textId="77777777" w:rsidR="00087E18" w:rsidRPr="00A43921" w:rsidRDefault="00C45863" w:rsidP="00A43921">
            <w:pPr>
              <w:spacing w:before="120" w:after="120"/>
              <w:rPr>
                <w:i/>
                <w:iCs/>
                <w:vanish/>
                <w:color w:val="0070C0"/>
                <w:lang w:val="en-GB"/>
              </w:rPr>
            </w:pPr>
            <w:r>
              <w:rPr>
                <w:i/>
                <w:vanish/>
                <w:color w:val="0070C0"/>
                <w:lang w:val="en-GB"/>
              </w:rPr>
              <w:t>Report on Ou</w:t>
            </w:r>
            <w:r w:rsidR="009317F0">
              <w:rPr>
                <w:i/>
                <w:vanish/>
                <w:color w:val="0070C0"/>
                <w:lang w:val="en-GB"/>
              </w:rPr>
              <w:t xml:space="preserve">tcomes and Outputs. </w:t>
            </w:r>
            <w:r w:rsidR="00A20CDE">
              <w:rPr>
                <w:i/>
                <w:vanish/>
                <w:color w:val="0070C0"/>
                <w:lang w:val="en-GB"/>
              </w:rPr>
              <w:t>In the table below, r</w:t>
            </w:r>
            <w:r w:rsidR="009317F0">
              <w:rPr>
                <w:i/>
                <w:vanish/>
                <w:color w:val="0070C0"/>
                <w:lang w:val="en-GB"/>
              </w:rPr>
              <w:t>eporting shall be</w:t>
            </w:r>
            <w:r>
              <w:rPr>
                <w:i/>
                <w:vanish/>
                <w:color w:val="0070C0"/>
                <w:lang w:val="en-GB"/>
              </w:rPr>
              <w:t xml:space="preserve"> strictly confined to the performance indicators</w:t>
            </w:r>
            <w:r w:rsidR="00DB4E21">
              <w:rPr>
                <w:i/>
                <w:vanish/>
                <w:color w:val="0070C0"/>
                <w:lang w:val="en-GB"/>
              </w:rPr>
              <w:t xml:space="preserve"> as defined in the logframe</w:t>
            </w:r>
            <w:r w:rsidR="00367816">
              <w:rPr>
                <w:i/>
                <w:vanish/>
                <w:color w:val="0070C0"/>
                <w:lang w:val="en-GB"/>
              </w:rPr>
              <w:t xml:space="preserve"> and</w:t>
            </w:r>
            <w:r w:rsidR="00367816" w:rsidRPr="003765A0">
              <w:rPr>
                <w:i/>
                <w:iCs/>
                <w:vanish/>
                <w:color w:val="0070C0"/>
                <w:lang w:val="en-GB"/>
              </w:rPr>
              <w:t xml:space="preserve"> the «Guidelines to Core Indicators of the Second Swiss Contribution»</w:t>
            </w:r>
            <w:r w:rsidR="00367816">
              <w:rPr>
                <w:i/>
                <w:iCs/>
                <w:vanish/>
                <w:color w:val="0070C0"/>
                <w:lang w:val="en-GB"/>
              </w:rPr>
              <w:t xml:space="preserve"> shall be </w:t>
            </w:r>
            <w:proofErr w:type="gramStart"/>
            <w:r w:rsidR="00367816">
              <w:rPr>
                <w:i/>
                <w:iCs/>
                <w:vanish/>
                <w:color w:val="0070C0"/>
                <w:lang w:val="en-GB"/>
              </w:rPr>
              <w:t>taken into account</w:t>
            </w:r>
            <w:proofErr w:type="gramEnd"/>
            <w:r w:rsidR="00367816">
              <w:rPr>
                <w:i/>
                <w:iCs/>
                <w:vanish/>
                <w:color w:val="0070C0"/>
                <w:lang w:val="en-GB"/>
              </w:rPr>
              <w:t>.</w:t>
            </w:r>
            <w:r w:rsidR="004B6939">
              <w:rPr>
                <w:i/>
                <w:iCs/>
                <w:vanish/>
                <w:color w:val="0070C0"/>
                <w:lang w:val="en-GB"/>
              </w:rPr>
              <w:t xml:space="preserve"> </w:t>
            </w:r>
            <w:r>
              <w:rPr>
                <w:i/>
                <w:vanish/>
                <w:color w:val="0070C0"/>
                <w:lang w:val="en-GB"/>
              </w:rPr>
              <w:t xml:space="preserve">Add/delete </w:t>
            </w:r>
            <w:r w:rsidR="00DB4E21">
              <w:rPr>
                <w:i/>
                <w:vanish/>
                <w:color w:val="0070C0"/>
                <w:lang w:val="en-GB"/>
              </w:rPr>
              <w:t xml:space="preserve">rows </w:t>
            </w:r>
            <w:r w:rsidR="00076194">
              <w:rPr>
                <w:i/>
                <w:vanish/>
                <w:color w:val="0070C0"/>
                <w:lang w:val="en-GB"/>
              </w:rPr>
              <w:t xml:space="preserve">in the table </w:t>
            </w:r>
            <w:r>
              <w:rPr>
                <w:i/>
                <w:vanish/>
                <w:color w:val="0070C0"/>
                <w:lang w:val="en-GB"/>
              </w:rPr>
              <w:t>as necessary.</w:t>
            </w:r>
            <w:r w:rsidR="00E806ED">
              <w:rPr>
                <w:i/>
                <w:iCs/>
                <w:vanish/>
                <w:color w:val="0070C0"/>
                <w:lang w:val="en-GB"/>
              </w:rPr>
              <w:t xml:space="preserve"> </w:t>
            </w:r>
          </w:p>
          <w:p w14:paraId="27183D89" w14:textId="77777777" w:rsidR="002136A6" w:rsidRPr="00C45863" w:rsidRDefault="00C9332E" w:rsidP="0026314F">
            <w:pPr>
              <w:spacing w:before="120" w:after="60"/>
              <w:rPr>
                <w:i/>
                <w:vanish/>
                <w:color w:val="0070C0"/>
                <w:lang w:val="en-GB"/>
              </w:rPr>
            </w:pPr>
            <w:r>
              <w:rPr>
                <w:i/>
                <w:vanish/>
                <w:color w:val="0070C0"/>
                <w:lang w:val="en-GB"/>
              </w:rPr>
              <w:t xml:space="preserve">For </w:t>
            </w:r>
            <w:r w:rsidR="008B5491">
              <w:rPr>
                <w:i/>
                <w:vanish/>
                <w:color w:val="0070C0"/>
                <w:lang w:val="en-GB"/>
              </w:rPr>
              <w:t>quantitative</w:t>
            </w:r>
            <w:r>
              <w:rPr>
                <w:i/>
                <w:vanish/>
                <w:color w:val="0070C0"/>
                <w:lang w:val="en-GB"/>
              </w:rPr>
              <w:t xml:space="preserve"> indicators where the target value is smaller than the baseline value (i.</w:t>
            </w:r>
            <w:r w:rsidR="00A43921">
              <w:rPr>
                <w:i/>
                <w:vanish/>
                <w:color w:val="0070C0"/>
                <w:lang w:val="en-GB"/>
              </w:rPr>
              <w:t>e. t</w:t>
            </w:r>
            <w:r>
              <w:rPr>
                <w:i/>
                <w:vanish/>
                <w:color w:val="0070C0"/>
                <w:lang w:val="en-GB"/>
              </w:rPr>
              <w:t>he objective is a reduction), report achievements as negative numbers.</w:t>
            </w:r>
            <w:r w:rsidR="00076194">
              <w:rPr>
                <w:i/>
                <w:vanish/>
                <w:color w:val="0070C0"/>
                <w:lang w:val="en-GB"/>
              </w:rPr>
              <w:t xml:space="preserve"> </w:t>
            </w:r>
            <w:r w:rsidR="008B5491">
              <w:rPr>
                <w:i/>
                <w:vanish/>
                <w:color w:val="0070C0"/>
                <w:lang w:val="en-GB"/>
              </w:rPr>
              <w:t>For qualitative indicators, the value of the last column (cumulatively achieved as percentage of target) shall be «N/A» (not applicable).</w:t>
            </w:r>
            <w:r w:rsidR="002136A6">
              <w:rPr>
                <w:i/>
                <w:vanish/>
                <w:color w:val="0070C0"/>
              </w:rPr>
              <w:t xml:space="preserve"> </w:t>
            </w:r>
          </w:p>
        </w:tc>
      </w:tr>
    </w:tbl>
    <w:tbl>
      <w:tblPr>
        <w:tblStyle w:val="Frame02"/>
        <w:tblW w:w="15593" w:type="dxa"/>
        <w:tblInd w:w="0" w:type="dxa"/>
        <w:tblCellMar>
          <w:top w:w="28" w:type="dxa"/>
          <w:bottom w:w="45" w:type="dxa"/>
        </w:tblCellMar>
        <w:tblLook w:val="04A0" w:firstRow="1" w:lastRow="0" w:firstColumn="1" w:lastColumn="0" w:noHBand="0" w:noVBand="1"/>
      </w:tblPr>
      <w:tblGrid>
        <w:gridCol w:w="4701"/>
        <w:gridCol w:w="1980"/>
        <w:gridCol w:w="2000"/>
        <w:gridCol w:w="2500"/>
        <w:gridCol w:w="2434"/>
        <w:gridCol w:w="1978"/>
      </w:tblGrid>
      <w:tr w:rsidR="004F3227" w:rsidRPr="000808D3" w14:paraId="2D0C76DD" w14:textId="77777777" w:rsidTr="3B1BC800">
        <w:trPr>
          <w:trHeight w:val="253"/>
          <w:tblHeader/>
        </w:trPr>
        <w:tc>
          <w:tcPr>
            <w:tcW w:w="4701" w:type="dxa"/>
            <w:tcBorders>
              <w:top w:val="nil"/>
              <w:left w:val="nil"/>
              <w:bottom w:val="single" w:sz="6" w:space="0" w:color="auto"/>
              <w:right w:val="nil"/>
            </w:tcBorders>
            <w:shd w:val="clear" w:color="auto" w:fill="D9D9D9" w:themeFill="background1" w:themeFillShade="D9"/>
          </w:tcPr>
          <w:p w14:paraId="03066801" w14:textId="77777777" w:rsidR="00D15D77" w:rsidRPr="00C8794A" w:rsidRDefault="00D15D77" w:rsidP="00D15D77">
            <w:pPr>
              <w:rPr>
                <w:lang w:val="en-GB" w:eastAsia="de-CH"/>
              </w:rPr>
            </w:pPr>
            <w:r>
              <w:rPr>
                <w:rFonts w:eastAsia="Calibri"/>
                <w:lang w:val="en-GB" w:eastAsia="de-CH"/>
              </w:rPr>
              <w:t>Strategy of intervention</w:t>
            </w:r>
          </w:p>
        </w:tc>
        <w:tc>
          <w:tcPr>
            <w:tcW w:w="1980" w:type="dxa"/>
            <w:tcBorders>
              <w:top w:val="nil"/>
              <w:left w:val="nil"/>
              <w:bottom w:val="single" w:sz="6" w:space="0" w:color="auto"/>
              <w:right w:val="nil"/>
            </w:tcBorders>
            <w:shd w:val="clear" w:color="auto" w:fill="D9D9D9" w:themeFill="background1" w:themeFillShade="D9"/>
          </w:tcPr>
          <w:p w14:paraId="27D0ADFB" w14:textId="77777777" w:rsidR="00D15D77" w:rsidRDefault="00D15D77" w:rsidP="006E5BDD">
            <w:pPr>
              <w:rPr>
                <w:rFonts w:eastAsia="Calibri"/>
                <w:lang w:val="en-GB" w:eastAsia="de-CH"/>
              </w:rPr>
            </w:pPr>
            <w:r>
              <w:rPr>
                <w:rFonts w:eastAsia="Calibri"/>
                <w:lang w:val="en-GB" w:eastAsia="de-CH"/>
              </w:rPr>
              <w:t>Key Indicators</w:t>
            </w:r>
          </w:p>
          <w:p w14:paraId="0BAF31D5" w14:textId="77777777" w:rsidR="00D15D77" w:rsidRPr="00C8794A" w:rsidRDefault="00D15D77" w:rsidP="006E5BDD">
            <w:pPr>
              <w:rPr>
                <w:rFonts w:eastAsia="Calibri"/>
                <w:lang w:val="en-GB" w:eastAsia="de-CH"/>
              </w:rPr>
            </w:pPr>
            <w:r w:rsidRPr="0B7C1AF0">
              <w:rPr>
                <w:rFonts w:eastAsia="Calibri"/>
                <w:lang w:val="en-GB" w:eastAsia="de-CH"/>
              </w:rPr>
              <w:t>Baseline</w:t>
            </w:r>
          </w:p>
        </w:tc>
        <w:tc>
          <w:tcPr>
            <w:tcW w:w="2000" w:type="dxa"/>
            <w:tcBorders>
              <w:top w:val="nil"/>
              <w:left w:val="nil"/>
              <w:bottom w:val="single" w:sz="6" w:space="0" w:color="auto"/>
              <w:right w:val="nil"/>
            </w:tcBorders>
            <w:shd w:val="clear" w:color="auto" w:fill="D9D9D9" w:themeFill="background1" w:themeFillShade="D9"/>
          </w:tcPr>
          <w:p w14:paraId="5B1772F9" w14:textId="77777777" w:rsidR="00D15D77" w:rsidRDefault="00D15D77" w:rsidP="00D15D77">
            <w:pPr>
              <w:rPr>
                <w:rFonts w:eastAsia="Calibri"/>
                <w:lang w:val="en-GB" w:eastAsia="de-CH"/>
              </w:rPr>
            </w:pPr>
            <w:r>
              <w:rPr>
                <w:rFonts w:eastAsia="Calibri"/>
                <w:lang w:val="en-GB" w:eastAsia="de-CH"/>
              </w:rPr>
              <w:t>Key Indicators</w:t>
            </w:r>
          </w:p>
          <w:p w14:paraId="2DA295F2" w14:textId="77777777" w:rsidR="00D15D77" w:rsidRPr="00C8794A" w:rsidRDefault="00D15D77" w:rsidP="006E5BDD">
            <w:pPr>
              <w:rPr>
                <w:rFonts w:eastAsia="Calibri"/>
                <w:lang w:val="en-GB" w:eastAsia="de-CH"/>
              </w:rPr>
            </w:pPr>
            <w:r w:rsidRPr="0B7C1AF0">
              <w:rPr>
                <w:rFonts w:eastAsia="Calibri"/>
                <w:lang w:val="en-GB" w:eastAsia="de-CH"/>
              </w:rPr>
              <w:t>Target</w:t>
            </w:r>
          </w:p>
        </w:tc>
        <w:tc>
          <w:tcPr>
            <w:tcW w:w="2500" w:type="dxa"/>
            <w:tcBorders>
              <w:top w:val="nil"/>
              <w:left w:val="nil"/>
              <w:bottom w:val="single" w:sz="6" w:space="0" w:color="auto"/>
              <w:right w:val="nil"/>
            </w:tcBorders>
            <w:shd w:val="clear" w:color="auto" w:fill="D9D9D9" w:themeFill="background1" w:themeFillShade="D9"/>
          </w:tcPr>
          <w:p w14:paraId="515F366F" w14:textId="7260D89A" w:rsidR="00D15D77" w:rsidRPr="00C8794A" w:rsidRDefault="00D15D77" w:rsidP="006E5BDD">
            <w:pPr>
              <w:rPr>
                <w:rFonts w:eastAsia="Calibri"/>
                <w:lang w:val="en-GB" w:eastAsia="de-CH"/>
              </w:rPr>
            </w:pPr>
            <w:r w:rsidRPr="00E143CA">
              <w:rPr>
                <w:rFonts w:eastAsia="Calibri"/>
                <w:lang w:val="en-GB" w:eastAsia="de-CH"/>
              </w:rPr>
              <w:t xml:space="preserve">Achieved this </w:t>
            </w:r>
            <w:r w:rsidR="00A43921" w:rsidRPr="00E143CA">
              <w:rPr>
                <w:rFonts w:eastAsia="Calibri"/>
                <w:lang w:val="en-GB" w:eastAsia="de-CH"/>
              </w:rPr>
              <w:br/>
            </w:r>
            <w:r w:rsidRPr="00E143CA">
              <w:rPr>
                <w:rFonts w:eastAsia="Calibri"/>
                <w:lang w:val="en-GB" w:eastAsia="de-CH"/>
              </w:rPr>
              <w:t>period</w:t>
            </w:r>
            <w:r w:rsidR="00A1240E">
              <w:rPr>
                <w:rFonts w:eastAsia="Calibri"/>
                <w:lang w:val="en-GB" w:eastAsia="de-CH"/>
              </w:rPr>
              <w:t xml:space="preserve"> </w:t>
            </w:r>
          </w:p>
        </w:tc>
        <w:tc>
          <w:tcPr>
            <w:tcW w:w="2434" w:type="dxa"/>
            <w:tcBorders>
              <w:top w:val="nil"/>
              <w:left w:val="nil"/>
              <w:bottom w:val="single" w:sz="6" w:space="0" w:color="auto"/>
              <w:right w:val="nil"/>
            </w:tcBorders>
            <w:shd w:val="clear" w:color="auto" w:fill="D9D9D9" w:themeFill="background1" w:themeFillShade="D9"/>
            <w:hideMark/>
          </w:tcPr>
          <w:p w14:paraId="4CB83224" w14:textId="77777777" w:rsidR="00D15D77" w:rsidRPr="00C8794A" w:rsidRDefault="00D15D77" w:rsidP="006E5BDD">
            <w:pPr>
              <w:rPr>
                <w:rFonts w:eastAsia="Calibri"/>
                <w:lang w:val="en-GB" w:eastAsia="de-CH"/>
              </w:rPr>
            </w:pPr>
            <w:r w:rsidRPr="0B7C1AF0">
              <w:rPr>
                <w:rFonts w:eastAsia="Calibri"/>
                <w:lang w:val="en-GB" w:eastAsia="de-CH"/>
              </w:rPr>
              <w:t>Cumulatively achieved</w:t>
            </w:r>
          </w:p>
        </w:tc>
        <w:tc>
          <w:tcPr>
            <w:tcW w:w="1978" w:type="dxa"/>
            <w:tcBorders>
              <w:top w:val="nil"/>
              <w:left w:val="nil"/>
              <w:bottom w:val="single" w:sz="6" w:space="0" w:color="auto"/>
              <w:right w:val="nil"/>
            </w:tcBorders>
            <w:shd w:val="clear" w:color="auto" w:fill="D9D9D9" w:themeFill="background1" w:themeFillShade="D9"/>
            <w:hideMark/>
          </w:tcPr>
          <w:p w14:paraId="5168658B" w14:textId="77777777" w:rsidR="00D15D77" w:rsidRPr="00C8794A" w:rsidRDefault="00D15D77" w:rsidP="006E5BDD">
            <w:pPr>
              <w:rPr>
                <w:rFonts w:eastAsia="Calibri"/>
                <w:lang w:val="en-GB" w:eastAsia="de-CH"/>
              </w:rPr>
            </w:pPr>
            <w:r w:rsidRPr="0B7C1AF0">
              <w:rPr>
                <w:rFonts w:eastAsia="Calibri"/>
                <w:lang w:val="en-GB" w:eastAsia="de-CH"/>
              </w:rPr>
              <w:t>Cumulatively achieved as percentage of target</w:t>
            </w:r>
          </w:p>
        </w:tc>
      </w:tr>
      <w:tr w:rsidR="000C182F" w:rsidRPr="00C8794A" w14:paraId="5F99A350" w14:textId="77777777" w:rsidTr="3B1BC800">
        <w:tc>
          <w:tcPr>
            <w:tcW w:w="15593" w:type="dxa"/>
            <w:gridSpan w:val="6"/>
            <w:tcBorders>
              <w:left w:val="nil"/>
              <w:right w:val="nil"/>
            </w:tcBorders>
          </w:tcPr>
          <w:p w14:paraId="269FE825" w14:textId="31B67F12" w:rsidR="000C182F" w:rsidRPr="00C8794A" w:rsidRDefault="000C182F" w:rsidP="006E5BDD">
            <w:pPr>
              <w:spacing w:line="288" w:lineRule="auto"/>
              <w:ind w:left="360" w:hanging="360"/>
              <w:rPr>
                <w:color w:val="000000"/>
                <w:sz w:val="20"/>
                <w:lang w:val="en-GB" w:eastAsia="de-CH"/>
              </w:rPr>
            </w:pPr>
            <w:r w:rsidRPr="000C182F">
              <w:rPr>
                <w:rFonts w:eastAsia="Calibri"/>
                <w:b/>
                <w:bCs/>
                <w:u w:val="single"/>
                <w:lang w:val="en-GB" w:eastAsia="de-CH"/>
              </w:rPr>
              <w:t>Intermediate outcome 1:</w:t>
            </w:r>
            <w:r w:rsidRPr="000C182F">
              <w:rPr>
                <w:rFonts w:eastAsia="Calibri"/>
                <w:b/>
                <w:bCs/>
                <w:lang w:val="en-GB" w:eastAsia="de-CH"/>
              </w:rPr>
              <w:t xml:space="preserve">  People from different cultural and linguistic backgrounds are actively participating in Estonian society</w:t>
            </w:r>
          </w:p>
        </w:tc>
      </w:tr>
      <w:tr w:rsidR="004F3227" w:rsidRPr="00C8794A" w14:paraId="4ADFC58A" w14:textId="77777777" w:rsidTr="3B1BC800">
        <w:tc>
          <w:tcPr>
            <w:tcW w:w="4701" w:type="dxa"/>
            <w:tcBorders>
              <w:left w:val="nil"/>
              <w:bottom w:val="nil"/>
              <w:right w:val="nil"/>
            </w:tcBorders>
            <w:hideMark/>
          </w:tcPr>
          <w:p w14:paraId="241B2608" w14:textId="41424F18" w:rsidR="004C5B63" w:rsidRPr="00C8794A" w:rsidRDefault="00DB6BCE" w:rsidP="006E5BDD">
            <w:pPr>
              <w:rPr>
                <w:rFonts w:eastAsia="Calibri"/>
                <w:i/>
                <w:iCs/>
                <w:lang w:val="en-GB" w:eastAsia="de-CH"/>
              </w:rPr>
            </w:pPr>
            <w:bookmarkStart w:id="18" w:name="LOGF_OCIN_1_1"/>
            <w:r w:rsidRPr="00DB6BCE">
              <w:rPr>
                <w:u w:val="single"/>
                <w:lang w:val="en-GB" w:eastAsia="de-CH"/>
              </w:rPr>
              <w:t>OCIN 1.1</w:t>
            </w:r>
            <w:r w:rsidRPr="00DB6BCE">
              <w:rPr>
                <w:lang w:val="en-GB" w:eastAsia="de-CH"/>
              </w:rPr>
              <w:t xml:space="preserve"> </w:t>
            </w:r>
            <w:bookmarkEnd w:id="18"/>
            <w:r w:rsidRPr="00DB6BCE">
              <w:rPr>
                <w:lang w:val="en-GB" w:eastAsia="de-CH"/>
              </w:rPr>
              <w:t>Percentage of participants who have claimed that after using the services they participate more in cultural life or their number of contacts with Estonians have increased or his/her position in the labour market has improved</w:t>
            </w:r>
          </w:p>
        </w:tc>
        <w:tc>
          <w:tcPr>
            <w:tcW w:w="1980" w:type="dxa"/>
            <w:tcBorders>
              <w:top w:val="dashed" w:sz="4" w:space="0" w:color="auto"/>
              <w:left w:val="nil"/>
              <w:bottom w:val="dashed" w:sz="4" w:space="0" w:color="auto"/>
              <w:right w:val="nil"/>
            </w:tcBorders>
          </w:tcPr>
          <w:p w14:paraId="408EBEF2" w14:textId="03769359" w:rsidR="00D15D77" w:rsidRPr="00C8794A" w:rsidRDefault="00DF0642" w:rsidP="006E5BDD">
            <w:pPr>
              <w:spacing w:line="288" w:lineRule="auto"/>
              <w:ind w:left="360" w:hanging="360"/>
              <w:rPr>
                <w:color w:val="000000"/>
                <w:sz w:val="20"/>
                <w:lang w:val="en-GB" w:eastAsia="de-CH"/>
              </w:rPr>
            </w:pPr>
            <w:r>
              <w:rPr>
                <w:color w:val="000000"/>
                <w:sz w:val="20"/>
                <w:lang w:val="en-GB" w:eastAsia="de-CH"/>
              </w:rPr>
              <w:t>0</w:t>
            </w:r>
            <w:r w:rsidR="00042775">
              <w:rPr>
                <w:rFonts w:cs="Arial"/>
                <w:sz w:val="18"/>
                <w:szCs w:val="18"/>
                <w:lang w:val="en-GB" w:eastAsia="de-CH"/>
              </w:rPr>
              <w:t>%</w:t>
            </w:r>
          </w:p>
        </w:tc>
        <w:tc>
          <w:tcPr>
            <w:tcW w:w="2000" w:type="dxa"/>
            <w:tcBorders>
              <w:top w:val="dashed" w:sz="4" w:space="0" w:color="auto"/>
              <w:left w:val="nil"/>
              <w:bottom w:val="dashed" w:sz="4" w:space="0" w:color="auto"/>
              <w:right w:val="nil"/>
            </w:tcBorders>
          </w:tcPr>
          <w:p w14:paraId="3F40330A" w14:textId="21B1886E" w:rsidR="00D15D77" w:rsidRPr="00C8794A" w:rsidRDefault="00B55C52" w:rsidP="006E5BDD">
            <w:pPr>
              <w:spacing w:line="288" w:lineRule="auto"/>
              <w:ind w:left="360" w:hanging="360"/>
              <w:rPr>
                <w:color w:val="000000"/>
                <w:sz w:val="20"/>
                <w:lang w:val="en-GB" w:eastAsia="de-CH"/>
              </w:rPr>
            </w:pPr>
            <w:r>
              <w:rPr>
                <w:color w:val="000000"/>
                <w:sz w:val="20"/>
                <w:lang w:val="en-GB" w:eastAsia="de-CH"/>
              </w:rPr>
              <w:t>50%</w:t>
            </w:r>
          </w:p>
        </w:tc>
        <w:tc>
          <w:tcPr>
            <w:tcW w:w="2500" w:type="dxa"/>
            <w:tcBorders>
              <w:top w:val="dashed" w:sz="4" w:space="0" w:color="auto"/>
              <w:left w:val="nil"/>
              <w:bottom w:val="dashed" w:sz="4" w:space="0" w:color="auto"/>
              <w:right w:val="nil"/>
            </w:tcBorders>
          </w:tcPr>
          <w:p w14:paraId="1CF2DA68" w14:textId="4A84DF64" w:rsidR="008F1A48" w:rsidRPr="00B07962" w:rsidRDefault="00E622BF" w:rsidP="00B07962">
            <w:pPr>
              <w:spacing w:line="288" w:lineRule="auto"/>
              <w:rPr>
                <w:color w:val="000000" w:themeColor="text1"/>
                <w:sz w:val="20"/>
                <w:szCs w:val="20"/>
                <w:lang w:val="en-GB" w:eastAsia="de-CH"/>
              </w:rPr>
            </w:pPr>
            <w:r w:rsidRPr="227728FC">
              <w:rPr>
                <w:color w:val="000000" w:themeColor="text1"/>
                <w:sz w:val="20"/>
                <w:szCs w:val="20"/>
                <w:lang w:val="en-GB" w:eastAsia="de-CH"/>
              </w:rPr>
              <w:t>100 % of respondents</w:t>
            </w:r>
            <w:r w:rsidR="00AC18F5">
              <w:rPr>
                <w:rStyle w:val="Allmrkuseviide"/>
                <w:color w:val="000000" w:themeColor="text1"/>
                <w:szCs w:val="20"/>
                <w:lang w:val="en-GB" w:eastAsia="de-CH"/>
              </w:rPr>
              <w:footnoteReference w:id="2"/>
            </w:r>
          </w:p>
        </w:tc>
        <w:tc>
          <w:tcPr>
            <w:tcW w:w="2434" w:type="dxa"/>
            <w:tcBorders>
              <w:top w:val="dashed" w:sz="4" w:space="0" w:color="auto"/>
              <w:left w:val="nil"/>
              <w:bottom w:val="dashed" w:sz="4" w:space="0" w:color="auto"/>
              <w:right w:val="nil"/>
            </w:tcBorders>
          </w:tcPr>
          <w:p w14:paraId="2BB17E1B" w14:textId="3DAFBFCB" w:rsidR="00D15D77" w:rsidRPr="00C8794A" w:rsidRDefault="29C7F2F8" w:rsidP="006E5BDD">
            <w:pPr>
              <w:spacing w:line="288" w:lineRule="auto"/>
              <w:ind w:left="360" w:hanging="360"/>
            </w:pPr>
            <w:r w:rsidRPr="505AE09B">
              <w:rPr>
                <w:color w:val="000000" w:themeColor="text1"/>
                <w:sz w:val="20"/>
                <w:szCs w:val="20"/>
                <w:lang w:val="en-GB" w:eastAsia="de-CH"/>
              </w:rPr>
              <w:t xml:space="preserve"> </w:t>
            </w:r>
            <w:r w:rsidR="00E622BF" w:rsidRPr="227728FC">
              <w:rPr>
                <w:color w:val="000000" w:themeColor="text1"/>
                <w:sz w:val="20"/>
                <w:szCs w:val="20"/>
                <w:lang w:val="en-GB" w:eastAsia="de-CH"/>
              </w:rPr>
              <w:t>100 % of respondents</w:t>
            </w:r>
          </w:p>
        </w:tc>
        <w:tc>
          <w:tcPr>
            <w:tcW w:w="1978" w:type="dxa"/>
            <w:tcBorders>
              <w:top w:val="dashed" w:sz="4" w:space="0" w:color="auto"/>
              <w:left w:val="nil"/>
              <w:bottom w:val="dashed" w:sz="4" w:space="0" w:color="auto"/>
              <w:right w:val="nil"/>
            </w:tcBorders>
          </w:tcPr>
          <w:p w14:paraId="533F9FBC" w14:textId="545DF552" w:rsidR="00D15D77" w:rsidRPr="00C8794A" w:rsidRDefault="00115840" w:rsidP="006E5BDD">
            <w:pPr>
              <w:spacing w:line="288" w:lineRule="auto"/>
              <w:ind w:left="360" w:hanging="360"/>
              <w:rPr>
                <w:color w:val="000000"/>
                <w:sz w:val="20"/>
                <w:lang w:val="en-GB" w:eastAsia="de-CH"/>
              </w:rPr>
            </w:pPr>
            <w:r>
              <w:rPr>
                <w:color w:val="000000"/>
                <w:sz w:val="20"/>
                <w:lang w:val="en-GB" w:eastAsia="de-CH"/>
              </w:rPr>
              <w:t>N/A</w:t>
            </w:r>
            <w:r w:rsidR="000B61D3">
              <w:rPr>
                <w:rStyle w:val="Allmrkuseviide"/>
                <w:color w:val="000000"/>
                <w:lang w:val="en-GB" w:eastAsia="de-CH"/>
              </w:rPr>
              <w:footnoteReference w:id="3"/>
            </w:r>
          </w:p>
        </w:tc>
      </w:tr>
      <w:tr w:rsidR="004F3227" w:rsidRPr="00C8794A" w14:paraId="153377DD" w14:textId="77777777" w:rsidTr="3B1BC800">
        <w:tc>
          <w:tcPr>
            <w:tcW w:w="4701" w:type="dxa"/>
          </w:tcPr>
          <w:p w14:paraId="05AA1B99" w14:textId="1D672928" w:rsidR="002C5339" w:rsidRPr="00C8794A" w:rsidRDefault="002C5339" w:rsidP="006E5BDD">
            <w:pPr>
              <w:rPr>
                <w:lang w:val="en-GB" w:eastAsia="de-CH"/>
              </w:rPr>
            </w:pPr>
            <w:bookmarkStart w:id="19" w:name="_Hlk183168662"/>
            <w:bookmarkStart w:id="20" w:name="LOGF_OCIN_1_2"/>
            <w:r w:rsidRPr="005346C5">
              <w:rPr>
                <w:u w:val="single"/>
                <w:lang w:val="en-GB" w:eastAsia="de-CH"/>
              </w:rPr>
              <w:t>OCIN 1.2</w:t>
            </w:r>
            <w:r w:rsidRPr="00F66C70">
              <w:rPr>
                <w:lang w:val="en-GB" w:eastAsia="de-CH"/>
              </w:rPr>
              <w:t xml:space="preserve"> </w:t>
            </w:r>
            <w:bookmarkEnd w:id="19"/>
            <w:bookmarkEnd w:id="20"/>
            <w:r w:rsidRPr="00F66C70">
              <w:rPr>
                <w:lang w:val="en-GB" w:eastAsia="de-CH"/>
              </w:rPr>
              <w:t>Core Indicator MIGR_CI_1: Number of migrants and forcibly displaced persons participating in new or expanded measures for social and economic integration (disaggregated by gender and background (Estonian, migrant</w:t>
            </w:r>
            <w:r w:rsidR="005346C5">
              <w:rPr>
                <w:lang w:val="en-GB" w:eastAsia="de-CH"/>
              </w:rPr>
              <w:t>))</w:t>
            </w:r>
          </w:p>
        </w:tc>
        <w:tc>
          <w:tcPr>
            <w:tcW w:w="1980" w:type="dxa"/>
            <w:tcBorders>
              <w:bottom w:val="dashed" w:sz="4" w:space="0" w:color="auto"/>
            </w:tcBorders>
          </w:tcPr>
          <w:p w14:paraId="69F1759A" w14:textId="3F94F2ED" w:rsidR="00D15D77" w:rsidRPr="00654D6C" w:rsidRDefault="000C1855" w:rsidP="006E5BDD">
            <w:pPr>
              <w:spacing w:line="288" w:lineRule="auto"/>
              <w:ind w:left="360" w:hanging="360"/>
              <w:rPr>
                <w:color w:val="000000"/>
                <w:sz w:val="20"/>
                <w:szCs w:val="20"/>
                <w:lang w:val="en-GB" w:eastAsia="de-CH"/>
              </w:rPr>
            </w:pPr>
            <w:r w:rsidRPr="00654D6C">
              <w:rPr>
                <w:rFonts w:cs="Arial"/>
                <w:sz w:val="20"/>
                <w:szCs w:val="20"/>
                <w:lang w:val="en-GB" w:eastAsia="de-CH"/>
              </w:rPr>
              <w:t>0 participations</w:t>
            </w:r>
          </w:p>
        </w:tc>
        <w:tc>
          <w:tcPr>
            <w:tcW w:w="2000" w:type="dxa"/>
            <w:tcBorders>
              <w:bottom w:val="dashed" w:sz="4" w:space="0" w:color="auto"/>
            </w:tcBorders>
          </w:tcPr>
          <w:p w14:paraId="6F39778C" w14:textId="0AF00ED6" w:rsidR="00D15D77" w:rsidRPr="00654D6C" w:rsidRDefault="000C1855" w:rsidP="006E5BDD">
            <w:pPr>
              <w:spacing w:line="288" w:lineRule="auto"/>
              <w:ind w:left="360" w:hanging="360"/>
              <w:rPr>
                <w:color w:val="000000"/>
                <w:sz w:val="20"/>
                <w:szCs w:val="20"/>
                <w:lang w:val="en-GB" w:eastAsia="de-CH"/>
              </w:rPr>
            </w:pPr>
            <w:r w:rsidRPr="00654D6C">
              <w:rPr>
                <w:color w:val="000000"/>
                <w:sz w:val="20"/>
                <w:szCs w:val="20"/>
                <w:lang w:val="en-GB" w:eastAsia="de-CH"/>
              </w:rPr>
              <w:t xml:space="preserve">20 000 </w:t>
            </w:r>
            <w:r w:rsidRPr="00654D6C">
              <w:rPr>
                <w:rFonts w:cs="Arial"/>
                <w:sz w:val="20"/>
                <w:szCs w:val="20"/>
                <w:lang w:val="en-GB" w:eastAsia="de-CH"/>
              </w:rPr>
              <w:t>participations</w:t>
            </w:r>
          </w:p>
        </w:tc>
        <w:tc>
          <w:tcPr>
            <w:tcW w:w="2500" w:type="dxa"/>
            <w:tcBorders>
              <w:top w:val="dashed" w:sz="4" w:space="0" w:color="auto"/>
              <w:left w:val="nil"/>
              <w:bottom w:val="dashed" w:sz="4" w:space="0" w:color="auto"/>
              <w:right w:val="nil"/>
            </w:tcBorders>
          </w:tcPr>
          <w:p w14:paraId="0AAC3790" w14:textId="07D872E4" w:rsidR="00D15D77" w:rsidRPr="006D0D97" w:rsidRDefault="0012388A" w:rsidP="006D0D97">
            <w:pPr>
              <w:spacing w:line="288" w:lineRule="auto"/>
              <w:rPr>
                <w:color w:val="000000" w:themeColor="text1"/>
                <w:sz w:val="20"/>
                <w:szCs w:val="20"/>
                <w:lang w:val="en-GB" w:eastAsia="de-CH"/>
              </w:rPr>
            </w:pPr>
            <w:r>
              <w:rPr>
                <w:color w:val="000000" w:themeColor="text1"/>
                <w:sz w:val="20"/>
                <w:szCs w:val="20"/>
                <w:lang w:val="en-GB" w:eastAsia="de-CH"/>
              </w:rPr>
              <w:t>701</w:t>
            </w:r>
            <w:r w:rsidR="008B32B9">
              <w:rPr>
                <w:color w:val="000000" w:themeColor="text1"/>
                <w:sz w:val="20"/>
                <w:szCs w:val="20"/>
                <w:lang w:val="en-GB" w:eastAsia="de-CH"/>
              </w:rPr>
              <w:t xml:space="preserve"> participations </w:t>
            </w:r>
            <w:r w:rsidR="008B32B9">
              <w:rPr>
                <w:rStyle w:val="Allmrkuseviide"/>
                <w:color w:val="000000" w:themeColor="text1"/>
                <w:szCs w:val="20"/>
                <w:lang w:val="en-GB" w:eastAsia="de-CH"/>
              </w:rPr>
              <w:footnoteReference w:id="4"/>
            </w:r>
          </w:p>
        </w:tc>
        <w:tc>
          <w:tcPr>
            <w:tcW w:w="2434" w:type="dxa"/>
            <w:tcBorders>
              <w:top w:val="dashed" w:sz="4" w:space="0" w:color="auto"/>
              <w:left w:val="nil"/>
              <w:bottom w:val="dashed" w:sz="4" w:space="0" w:color="auto"/>
              <w:right w:val="nil"/>
            </w:tcBorders>
          </w:tcPr>
          <w:p w14:paraId="2CE56576" w14:textId="015DCD7A" w:rsidR="006D0D97" w:rsidRPr="00554EAA" w:rsidRDefault="006D0D97" w:rsidP="006D0D97">
            <w:pPr>
              <w:spacing w:line="288" w:lineRule="auto"/>
              <w:rPr>
                <w:color w:val="000000" w:themeColor="text1"/>
                <w:sz w:val="20"/>
                <w:szCs w:val="20"/>
                <w:lang w:val="en-GB" w:eastAsia="de-CH"/>
              </w:rPr>
            </w:pPr>
            <w:r>
              <w:rPr>
                <w:color w:val="000000" w:themeColor="text1"/>
                <w:sz w:val="20"/>
                <w:szCs w:val="20"/>
                <w:lang w:val="en-GB" w:eastAsia="de-CH"/>
              </w:rPr>
              <w:t>701 participations</w:t>
            </w:r>
          </w:p>
          <w:p w14:paraId="0BDC52FA" w14:textId="77777777" w:rsidR="00D15D77" w:rsidRPr="00C8794A" w:rsidRDefault="00D15D77" w:rsidP="006E5BDD">
            <w:pPr>
              <w:spacing w:line="288" w:lineRule="auto"/>
              <w:ind w:left="360" w:hanging="360"/>
              <w:rPr>
                <w:color w:val="000000"/>
                <w:sz w:val="20"/>
                <w:lang w:val="en-GB" w:eastAsia="de-CH"/>
              </w:rPr>
            </w:pPr>
          </w:p>
        </w:tc>
        <w:tc>
          <w:tcPr>
            <w:tcW w:w="1978" w:type="dxa"/>
            <w:tcBorders>
              <w:top w:val="dashed" w:sz="4" w:space="0" w:color="auto"/>
              <w:left w:val="nil"/>
              <w:bottom w:val="dashed" w:sz="4" w:space="0" w:color="auto"/>
              <w:right w:val="nil"/>
            </w:tcBorders>
          </w:tcPr>
          <w:p w14:paraId="1E67F51F" w14:textId="15CDCF49" w:rsidR="00D15D77" w:rsidRPr="00C8794A" w:rsidRDefault="00293170" w:rsidP="006E5BDD">
            <w:pPr>
              <w:spacing w:line="288" w:lineRule="auto"/>
              <w:ind w:left="360" w:hanging="360"/>
              <w:rPr>
                <w:color w:val="000000"/>
                <w:sz w:val="20"/>
                <w:lang w:val="en-GB" w:eastAsia="de-CH"/>
              </w:rPr>
            </w:pPr>
            <w:r>
              <w:rPr>
                <w:color w:val="000000"/>
                <w:sz w:val="20"/>
                <w:lang w:val="en-GB" w:eastAsia="de-CH"/>
              </w:rPr>
              <w:t>3,5%</w:t>
            </w:r>
          </w:p>
        </w:tc>
      </w:tr>
      <w:tr w:rsidR="00A20FED" w:rsidRPr="00C8794A" w14:paraId="75EE5A65" w14:textId="77777777" w:rsidTr="3B1BC800">
        <w:tc>
          <w:tcPr>
            <w:tcW w:w="15593" w:type="dxa"/>
            <w:gridSpan w:val="6"/>
          </w:tcPr>
          <w:p w14:paraId="128E3E07" w14:textId="6D164532" w:rsidR="00A20FED" w:rsidRPr="00A20FED" w:rsidRDefault="00A20FED" w:rsidP="00A20FED">
            <w:pPr>
              <w:spacing w:line="288" w:lineRule="auto"/>
              <w:rPr>
                <w:color w:val="000000"/>
                <w:sz w:val="20"/>
                <w:lang w:val="en-GB" w:eastAsia="de-CH"/>
              </w:rPr>
            </w:pPr>
            <w:r w:rsidRPr="00A20FED">
              <w:rPr>
                <w:rFonts w:eastAsia="Calibri"/>
                <w:b/>
                <w:bCs/>
                <w:u w:val="single"/>
                <w:lang w:val="en-GB" w:eastAsia="de-CH"/>
              </w:rPr>
              <w:lastRenderedPageBreak/>
              <w:t>Immediate outcome 1a:</w:t>
            </w:r>
            <w:r w:rsidRPr="00A20FED">
              <w:rPr>
                <w:rFonts w:eastAsia="Calibri"/>
                <w:b/>
                <w:bCs/>
                <w:lang w:val="en-GB" w:eastAsia="de-CH"/>
              </w:rPr>
              <w:t xml:space="preserve"> </w:t>
            </w:r>
            <w:bookmarkStart w:id="22" w:name="_Hlk158794579"/>
            <w:r w:rsidRPr="00A20FED">
              <w:rPr>
                <w:rFonts w:eastAsia="Calibri"/>
                <w:b/>
                <w:bCs/>
                <w:lang w:val="en-GB" w:eastAsia="de-CH"/>
              </w:rPr>
              <w:t>Established processes enable people from different cultural and linguistic backgrounds participate more actively in Estonian society</w:t>
            </w:r>
            <w:bookmarkEnd w:id="22"/>
          </w:p>
        </w:tc>
      </w:tr>
      <w:tr w:rsidR="004F3227" w:rsidRPr="00C8794A" w14:paraId="78963F5D" w14:textId="77777777" w:rsidTr="3B1BC800">
        <w:tc>
          <w:tcPr>
            <w:tcW w:w="4701" w:type="dxa"/>
          </w:tcPr>
          <w:p w14:paraId="728A0557" w14:textId="61E8C143" w:rsidR="00D15D77" w:rsidRPr="00C7451C" w:rsidRDefault="00CF55E1" w:rsidP="00C7451C">
            <w:pPr>
              <w:rPr>
                <w:lang w:val="en-GB" w:eastAsia="de-CH"/>
              </w:rPr>
            </w:pPr>
            <w:bookmarkStart w:id="23" w:name="LOGF_OCIM_a_1_1"/>
            <w:r w:rsidRPr="00C7451C">
              <w:rPr>
                <w:u w:val="single"/>
                <w:lang w:val="en-GB" w:eastAsia="de-CH"/>
              </w:rPr>
              <w:t>OCIM (a) 1.1</w:t>
            </w:r>
            <w:r w:rsidRPr="00C7451C">
              <w:rPr>
                <w:lang w:val="en-GB" w:eastAsia="de-CH"/>
              </w:rPr>
              <w:t xml:space="preserve"> </w:t>
            </w:r>
            <w:bookmarkEnd w:id="23"/>
            <w:r w:rsidRPr="00C7451C">
              <w:rPr>
                <w:lang w:val="en-GB" w:eastAsia="de-CH"/>
              </w:rPr>
              <w:t>Processes (the first stage of service creation (methodologies, materials, surveys etc)) have been discussed with different partners and target group</w:t>
            </w:r>
          </w:p>
        </w:tc>
        <w:tc>
          <w:tcPr>
            <w:tcW w:w="1980" w:type="dxa"/>
            <w:tcBorders>
              <w:top w:val="dashed" w:sz="4" w:space="0" w:color="auto"/>
              <w:bottom w:val="dashed" w:sz="4" w:space="0" w:color="auto"/>
            </w:tcBorders>
          </w:tcPr>
          <w:p w14:paraId="33FBD351" w14:textId="2F29FC2B" w:rsidR="00D15D77" w:rsidRPr="00C8794A" w:rsidRDefault="009117A9"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dashed" w:sz="4" w:space="0" w:color="auto"/>
            </w:tcBorders>
          </w:tcPr>
          <w:p w14:paraId="5EE695E1" w14:textId="78534876" w:rsidR="00D15D77" w:rsidRPr="00C8794A" w:rsidRDefault="00AC49AA" w:rsidP="006E5BDD">
            <w:pPr>
              <w:spacing w:line="288" w:lineRule="auto"/>
              <w:ind w:left="360" w:hanging="360"/>
              <w:rPr>
                <w:color w:val="000000"/>
                <w:sz w:val="20"/>
                <w:lang w:val="en-GB" w:eastAsia="de-CH"/>
              </w:rPr>
            </w:pPr>
            <w:r w:rsidRPr="00AC49AA">
              <w:rPr>
                <w:color w:val="000000"/>
                <w:sz w:val="20"/>
                <w:szCs w:val="20"/>
                <w:lang w:val="en-GB" w:eastAsia="de-CH"/>
              </w:rPr>
              <w:t>100% of services</w:t>
            </w:r>
          </w:p>
        </w:tc>
        <w:tc>
          <w:tcPr>
            <w:tcW w:w="2500" w:type="dxa"/>
            <w:tcBorders>
              <w:top w:val="dashed" w:sz="4" w:space="0" w:color="auto"/>
              <w:left w:val="nil"/>
              <w:bottom w:val="dashed" w:sz="4" w:space="0" w:color="auto"/>
              <w:right w:val="nil"/>
            </w:tcBorders>
          </w:tcPr>
          <w:p w14:paraId="4F10AF34" w14:textId="1113C637" w:rsidR="00D15D77" w:rsidRPr="00D85989" w:rsidRDefault="00E02972" w:rsidP="00D85989">
            <w:pPr>
              <w:spacing w:line="288" w:lineRule="auto"/>
              <w:rPr>
                <w:color w:val="000000" w:themeColor="text1"/>
                <w:sz w:val="20"/>
                <w:szCs w:val="20"/>
                <w:lang w:val="en-GB" w:eastAsia="de-CH"/>
              </w:rPr>
            </w:pPr>
            <w:r>
              <w:rPr>
                <w:color w:val="000000" w:themeColor="text1"/>
                <w:sz w:val="20"/>
                <w:szCs w:val="20"/>
                <w:lang w:val="en-GB" w:eastAsia="de-CH"/>
              </w:rPr>
              <w:t>38%</w:t>
            </w:r>
            <w:r>
              <w:rPr>
                <w:rStyle w:val="Allmrkuseviide"/>
                <w:color w:val="000000" w:themeColor="text1"/>
                <w:szCs w:val="20"/>
                <w:lang w:val="en-GB" w:eastAsia="de-CH"/>
              </w:rPr>
              <w:footnoteReference w:id="5"/>
            </w:r>
          </w:p>
        </w:tc>
        <w:tc>
          <w:tcPr>
            <w:tcW w:w="2434" w:type="dxa"/>
            <w:tcBorders>
              <w:top w:val="dashed" w:sz="4" w:space="0" w:color="auto"/>
              <w:left w:val="nil"/>
              <w:bottom w:val="dashed" w:sz="4" w:space="0" w:color="auto"/>
              <w:right w:val="nil"/>
            </w:tcBorders>
          </w:tcPr>
          <w:p w14:paraId="4E1E4F42" w14:textId="3BCC4FB2" w:rsidR="00D15D77" w:rsidRPr="00E02972" w:rsidRDefault="00E02972" w:rsidP="00E02972">
            <w:pPr>
              <w:spacing w:line="288" w:lineRule="auto"/>
              <w:rPr>
                <w:color w:val="000000" w:themeColor="text1"/>
                <w:sz w:val="20"/>
                <w:szCs w:val="20"/>
                <w:lang w:val="en-GB" w:eastAsia="de-CH"/>
              </w:rPr>
            </w:pPr>
            <w:r>
              <w:rPr>
                <w:color w:val="000000" w:themeColor="text1"/>
                <w:sz w:val="20"/>
                <w:szCs w:val="20"/>
                <w:lang w:val="en-GB" w:eastAsia="de-CH"/>
              </w:rPr>
              <w:t>38%</w:t>
            </w:r>
          </w:p>
        </w:tc>
        <w:tc>
          <w:tcPr>
            <w:tcW w:w="1978" w:type="dxa"/>
            <w:tcBorders>
              <w:top w:val="dashed" w:sz="4" w:space="0" w:color="auto"/>
              <w:left w:val="nil"/>
              <w:bottom w:val="dashed" w:sz="4" w:space="0" w:color="auto"/>
              <w:right w:val="nil"/>
            </w:tcBorders>
          </w:tcPr>
          <w:p w14:paraId="3ECBF645" w14:textId="77777777" w:rsidR="00D15D77" w:rsidRDefault="00E02972" w:rsidP="006E5BDD">
            <w:pPr>
              <w:spacing w:line="288" w:lineRule="auto"/>
              <w:ind w:left="360" w:hanging="360"/>
              <w:rPr>
                <w:color w:val="000000"/>
                <w:sz w:val="20"/>
                <w:lang w:val="en-GB" w:eastAsia="de-CH"/>
              </w:rPr>
            </w:pPr>
            <w:r>
              <w:rPr>
                <w:color w:val="000000"/>
                <w:sz w:val="20"/>
                <w:lang w:val="en-GB" w:eastAsia="de-CH"/>
              </w:rPr>
              <w:t>38%</w:t>
            </w:r>
          </w:p>
          <w:p w14:paraId="7BD369FE" w14:textId="218619F2" w:rsidR="00E02972" w:rsidRPr="00C8794A" w:rsidRDefault="00E02972" w:rsidP="00E02972">
            <w:pPr>
              <w:spacing w:line="288" w:lineRule="auto"/>
              <w:rPr>
                <w:color w:val="000000"/>
                <w:sz w:val="20"/>
                <w:lang w:val="en-GB" w:eastAsia="de-CH"/>
              </w:rPr>
            </w:pPr>
          </w:p>
        </w:tc>
      </w:tr>
      <w:tr w:rsidR="004F3227" w:rsidRPr="00C8794A" w14:paraId="4599CD37" w14:textId="77777777" w:rsidTr="3B1BC800">
        <w:tc>
          <w:tcPr>
            <w:tcW w:w="4701" w:type="dxa"/>
            <w:tcBorders>
              <w:bottom w:val="single" w:sz="4" w:space="0" w:color="auto"/>
            </w:tcBorders>
          </w:tcPr>
          <w:p w14:paraId="3709C9FF" w14:textId="0ABE0698" w:rsidR="00D15D77" w:rsidRPr="00C7451C" w:rsidRDefault="00C7451C" w:rsidP="00C7451C">
            <w:pPr>
              <w:rPr>
                <w:lang w:val="en-GB" w:eastAsia="de-CH"/>
              </w:rPr>
            </w:pPr>
            <w:bookmarkStart w:id="24" w:name="LOGF_OCIM_a_1_2"/>
            <w:r w:rsidRPr="00C7451C">
              <w:rPr>
                <w:u w:val="single"/>
                <w:lang w:val="en-GB" w:eastAsia="de-CH"/>
              </w:rPr>
              <w:t>OCIM (a) 1.2</w:t>
            </w:r>
            <w:r w:rsidRPr="00C7451C">
              <w:rPr>
                <w:lang w:val="en-GB" w:eastAsia="de-CH"/>
              </w:rPr>
              <w:t xml:space="preserve"> </w:t>
            </w:r>
            <w:bookmarkEnd w:id="24"/>
            <w:r w:rsidRPr="00C7451C">
              <w:rPr>
                <w:lang w:val="en-GB" w:eastAsia="de-CH"/>
              </w:rPr>
              <w:t>Services are created and available to the target group</w:t>
            </w:r>
          </w:p>
        </w:tc>
        <w:tc>
          <w:tcPr>
            <w:tcW w:w="1980" w:type="dxa"/>
            <w:tcBorders>
              <w:top w:val="dashed" w:sz="4" w:space="0" w:color="auto"/>
              <w:bottom w:val="single" w:sz="4" w:space="0" w:color="auto"/>
            </w:tcBorders>
          </w:tcPr>
          <w:p w14:paraId="0D97152E" w14:textId="0A4EA177" w:rsidR="00D15D77" w:rsidRPr="00C8794A" w:rsidRDefault="00965A0F"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78143B82" w14:textId="29241F30" w:rsidR="00D15D77" w:rsidRPr="00965A0F" w:rsidRDefault="00965A0F" w:rsidP="00965A0F">
            <w:pPr>
              <w:rPr>
                <w:color w:val="000000"/>
                <w:sz w:val="20"/>
                <w:szCs w:val="20"/>
                <w:lang w:val="en-GB" w:eastAsia="de-CH"/>
              </w:rPr>
            </w:pPr>
            <w:r w:rsidRPr="00965A0F">
              <w:rPr>
                <w:sz w:val="20"/>
                <w:szCs w:val="20"/>
                <w:lang w:val="en-GB" w:eastAsia="de-CH"/>
              </w:rPr>
              <w:t>100% of services are created and available</w:t>
            </w:r>
          </w:p>
        </w:tc>
        <w:tc>
          <w:tcPr>
            <w:tcW w:w="2500" w:type="dxa"/>
            <w:tcBorders>
              <w:top w:val="dashed" w:sz="4" w:space="0" w:color="auto"/>
              <w:left w:val="nil"/>
              <w:bottom w:val="single" w:sz="4" w:space="0" w:color="auto"/>
              <w:right w:val="nil"/>
            </w:tcBorders>
          </w:tcPr>
          <w:p w14:paraId="3B3BD41A" w14:textId="573BF549" w:rsidR="00D15D77" w:rsidRPr="003E0ACA" w:rsidRDefault="003E0ACA" w:rsidP="003E0ACA">
            <w:pPr>
              <w:spacing w:line="288" w:lineRule="auto"/>
              <w:rPr>
                <w:color w:val="000000" w:themeColor="text1"/>
                <w:sz w:val="20"/>
                <w:szCs w:val="20"/>
                <w:lang w:val="en-GB" w:eastAsia="de-CH"/>
              </w:rPr>
            </w:pPr>
            <w:r>
              <w:rPr>
                <w:color w:val="000000" w:themeColor="text1"/>
                <w:sz w:val="20"/>
                <w:szCs w:val="20"/>
                <w:lang w:val="en-GB" w:eastAsia="de-CH"/>
              </w:rPr>
              <w:t>15%</w:t>
            </w:r>
            <w:r>
              <w:rPr>
                <w:rStyle w:val="Allmrkuseviide"/>
                <w:color w:val="000000" w:themeColor="text1"/>
                <w:szCs w:val="20"/>
                <w:lang w:val="en-GB" w:eastAsia="de-CH"/>
              </w:rPr>
              <w:footnoteReference w:id="6"/>
            </w:r>
          </w:p>
        </w:tc>
        <w:tc>
          <w:tcPr>
            <w:tcW w:w="2434" w:type="dxa"/>
            <w:tcBorders>
              <w:top w:val="dashed" w:sz="4" w:space="0" w:color="auto"/>
              <w:left w:val="nil"/>
              <w:bottom w:val="single" w:sz="4" w:space="0" w:color="auto"/>
              <w:right w:val="nil"/>
            </w:tcBorders>
          </w:tcPr>
          <w:p w14:paraId="0144B640" w14:textId="1855EB61" w:rsidR="00D15D77" w:rsidRPr="00C8794A" w:rsidRDefault="003E0ACA" w:rsidP="006E5BDD">
            <w:pPr>
              <w:spacing w:line="288" w:lineRule="auto"/>
              <w:ind w:left="360" w:hanging="360"/>
              <w:rPr>
                <w:color w:val="000000"/>
                <w:sz w:val="20"/>
                <w:lang w:val="en-GB" w:eastAsia="de-CH"/>
              </w:rPr>
            </w:pPr>
            <w:r>
              <w:rPr>
                <w:color w:val="000000"/>
                <w:sz w:val="20"/>
                <w:lang w:val="en-GB" w:eastAsia="de-CH"/>
              </w:rPr>
              <w:t>15%</w:t>
            </w:r>
          </w:p>
        </w:tc>
        <w:tc>
          <w:tcPr>
            <w:tcW w:w="1978" w:type="dxa"/>
            <w:tcBorders>
              <w:top w:val="dashed" w:sz="4" w:space="0" w:color="auto"/>
              <w:left w:val="nil"/>
              <w:bottom w:val="single" w:sz="4" w:space="0" w:color="auto"/>
              <w:right w:val="nil"/>
            </w:tcBorders>
          </w:tcPr>
          <w:p w14:paraId="44106FB2" w14:textId="7F724C4E" w:rsidR="00D15D77" w:rsidRPr="00C8794A" w:rsidRDefault="003E0ACA" w:rsidP="006E5BDD">
            <w:pPr>
              <w:spacing w:line="288" w:lineRule="auto"/>
              <w:ind w:left="360" w:hanging="360"/>
              <w:rPr>
                <w:color w:val="000000"/>
                <w:sz w:val="20"/>
                <w:lang w:val="en-GB" w:eastAsia="de-CH"/>
              </w:rPr>
            </w:pPr>
            <w:r>
              <w:rPr>
                <w:color w:val="000000"/>
                <w:sz w:val="20"/>
                <w:lang w:val="en-GB" w:eastAsia="de-CH"/>
              </w:rPr>
              <w:t>15%</w:t>
            </w:r>
          </w:p>
        </w:tc>
      </w:tr>
      <w:tr w:rsidR="00336A3C" w:rsidRPr="00C8794A" w14:paraId="37F9F4B7" w14:textId="77777777" w:rsidTr="3B1BC800">
        <w:tc>
          <w:tcPr>
            <w:tcW w:w="15593" w:type="dxa"/>
            <w:gridSpan w:val="6"/>
            <w:tcBorders>
              <w:bottom w:val="single" w:sz="4" w:space="0" w:color="auto"/>
            </w:tcBorders>
          </w:tcPr>
          <w:p w14:paraId="671F5482" w14:textId="083C0BF1" w:rsidR="00336A3C" w:rsidRPr="00C8794A" w:rsidRDefault="00336A3C" w:rsidP="00336A3C">
            <w:pPr>
              <w:spacing w:line="288" w:lineRule="auto"/>
              <w:rPr>
                <w:color w:val="000000"/>
                <w:sz w:val="20"/>
                <w:lang w:val="en-GB" w:eastAsia="de-CH"/>
              </w:rPr>
            </w:pPr>
            <w:r w:rsidRPr="00336A3C">
              <w:rPr>
                <w:rFonts w:eastAsia="Calibri"/>
                <w:b/>
                <w:bCs/>
                <w:u w:val="single"/>
                <w:lang w:val="en-GB" w:eastAsia="de-CH"/>
              </w:rPr>
              <w:t>Immediate outcome 1b:</w:t>
            </w:r>
            <w:r w:rsidRPr="00336A3C">
              <w:rPr>
                <w:rFonts w:eastAsia="Calibri"/>
                <w:b/>
                <w:bCs/>
                <w:lang w:val="en-GB" w:eastAsia="de-CH"/>
              </w:rPr>
              <w:t xml:space="preserve"> People from different cultural and linguistic backgrounds are empowered to participate in Estonian society more actively</w:t>
            </w:r>
          </w:p>
        </w:tc>
      </w:tr>
      <w:tr w:rsidR="004F3227" w:rsidRPr="00C8794A" w14:paraId="4CD98F74" w14:textId="77777777" w:rsidTr="3B1BC800">
        <w:tc>
          <w:tcPr>
            <w:tcW w:w="4701" w:type="dxa"/>
            <w:tcBorders>
              <w:bottom w:val="single" w:sz="4" w:space="0" w:color="auto"/>
            </w:tcBorders>
          </w:tcPr>
          <w:p w14:paraId="2FBDD076" w14:textId="76418344" w:rsidR="00430A67" w:rsidRPr="00430A67" w:rsidRDefault="00430A67" w:rsidP="00430A67">
            <w:pPr>
              <w:rPr>
                <w:rFonts w:cs="Arial"/>
                <w:iCs/>
                <w:sz w:val="18"/>
                <w:szCs w:val="18"/>
                <w:u w:val="single"/>
                <w:lang w:val="en-GB" w:eastAsia="de-CH"/>
              </w:rPr>
            </w:pPr>
            <w:bookmarkStart w:id="25" w:name="LOGF_OCIM_b_1_1"/>
            <w:r w:rsidRPr="00430A67">
              <w:rPr>
                <w:u w:val="single"/>
                <w:lang w:val="en-GB" w:eastAsia="de-CH"/>
              </w:rPr>
              <w:t>OCIM (b) 1.1</w:t>
            </w:r>
            <w:r w:rsidRPr="00430A67">
              <w:rPr>
                <w:lang w:val="en-GB" w:eastAsia="de-CH"/>
              </w:rPr>
              <w:t xml:space="preserve"> </w:t>
            </w:r>
            <w:bookmarkEnd w:id="25"/>
            <w:r w:rsidRPr="00430A67">
              <w:rPr>
                <w:lang w:val="en-GB" w:eastAsia="de-CH"/>
              </w:rPr>
              <w:t>Percentage of participants who have claimed that they are satisfied with the activities and that they have gained knowledge for more active participation in the Estonian society</w:t>
            </w:r>
          </w:p>
        </w:tc>
        <w:tc>
          <w:tcPr>
            <w:tcW w:w="1980" w:type="dxa"/>
            <w:tcBorders>
              <w:top w:val="dashed" w:sz="4" w:space="0" w:color="auto"/>
              <w:bottom w:val="single" w:sz="4" w:space="0" w:color="auto"/>
            </w:tcBorders>
          </w:tcPr>
          <w:p w14:paraId="1FF30F31" w14:textId="752BAFDA" w:rsidR="00430A67" w:rsidRDefault="00720717"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4A9A99DA" w14:textId="39A9DBBD" w:rsidR="00430A67" w:rsidRPr="00965A0F" w:rsidRDefault="00720717" w:rsidP="00965A0F">
            <w:pPr>
              <w:rPr>
                <w:sz w:val="20"/>
                <w:szCs w:val="20"/>
                <w:lang w:val="en-GB" w:eastAsia="de-CH"/>
              </w:rPr>
            </w:pPr>
            <w:r>
              <w:rPr>
                <w:sz w:val="20"/>
                <w:szCs w:val="20"/>
                <w:lang w:val="en-GB" w:eastAsia="de-CH"/>
              </w:rPr>
              <w:t>75%</w:t>
            </w:r>
          </w:p>
        </w:tc>
        <w:tc>
          <w:tcPr>
            <w:tcW w:w="2500" w:type="dxa"/>
            <w:tcBorders>
              <w:top w:val="dashed" w:sz="4" w:space="0" w:color="auto"/>
              <w:left w:val="nil"/>
              <w:bottom w:val="single" w:sz="4" w:space="0" w:color="auto"/>
              <w:right w:val="nil"/>
            </w:tcBorders>
          </w:tcPr>
          <w:p w14:paraId="280D0BE0" w14:textId="6B054AC7" w:rsidR="006D415A" w:rsidRPr="00C32972" w:rsidRDefault="009C6DCB" w:rsidP="00C32972">
            <w:pPr>
              <w:spacing w:line="288" w:lineRule="auto"/>
              <w:rPr>
                <w:color w:val="000000" w:themeColor="text1"/>
                <w:sz w:val="20"/>
                <w:szCs w:val="20"/>
                <w:lang w:val="en-GB" w:eastAsia="de-CH"/>
              </w:rPr>
            </w:pPr>
            <w:r>
              <w:rPr>
                <w:color w:val="000000" w:themeColor="text1"/>
                <w:sz w:val="20"/>
                <w:szCs w:val="20"/>
                <w:lang w:val="en-GB" w:eastAsia="de-CH"/>
              </w:rPr>
              <w:t>80%</w:t>
            </w:r>
            <w:r w:rsidR="00923370">
              <w:rPr>
                <w:rStyle w:val="Allmrkuseviide"/>
                <w:color w:val="000000" w:themeColor="text1"/>
                <w:szCs w:val="20"/>
                <w:lang w:val="en-GB" w:eastAsia="de-CH"/>
              </w:rPr>
              <w:footnoteReference w:id="7"/>
            </w:r>
          </w:p>
        </w:tc>
        <w:tc>
          <w:tcPr>
            <w:tcW w:w="2434" w:type="dxa"/>
            <w:tcBorders>
              <w:top w:val="dashed" w:sz="4" w:space="0" w:color="auto"/>
              <w:left w:val="nil"/>
              <w:bottom w:val="single" w:sz="4" w:space="0" w:color="auto"/>
              <w:right w:val="nil"/>
            </w:tcBorders>
          </w:tcPr>
          <w:p w14:paraId="178D5563" w14:textId="44909FA9" w:rsidR="00430A67" w:rsidRPr="009C6DCB" w:rsidRDefault="009C6DCB" w:rsidP="009C6DCB">
            <w:pPr>
              <w:spacing w:line="288" w:lineRule="auto"/>
              <w:rPr>
                <w:color w:val="000000" w:themeColor="text1"/>
                <w:sz w:val="20"/>
                <w:szCs w:val="20"/>
                <w:lang w:val="en-GB" w:eastAsia="de-CH"/>
              </w:rPr>
            </w:pPr>
            <w:r>
              <w:rPr>
                <w:color w:val="000000" w:themeColor="text1"/>
                <w:sz w:val="20"/>
                <w:szCs w:val="20"/>
                <w:lang w:val="en-GB" w:eastAsia="de-CH"/>
              </w:rPr>
              <w:t>80%</w:t>
            </w:r>
          </w:p>
        </w:tc>
        <w:tc>
          <w:tcPr>
            <w:tcW w:w="1978" w:type="dxa"/>
            <w:tcBorders>
              <w:top w:val="dashed" w:sz="4" w:space="0" w:color="auto"/>
              <w:left w:val="nil"/>
              <w:bottom w:val="single" w:sz="4" w:space="0" w:color="auto"/>
              <w:right w:val="nil"/>
            </w:tcBorders>
          </w:tcPr>
          <w:p w14:paraId="2411759B" w14:textId="239BB5CA" w:rsidR="00430A67" w:rsidRPr="00C8794A" w:rsidRDefault="00C32972" w:rsidP="7E296CFC">
            <w:pPr>
              <w:spacing w:line="288" w:lineRule="auto"/>
              <w:ind w:left="360" w:hanging="360"/>
              <w:rPr>
                <w:color w:val="000000"/>
                <w:sz w:val="20"/>
                <w:szCs w:val="20"/>
                <w:highlight w:val="cyan"/>
                <w:lang w:val="en-GB" w:eastAsia="de-CH"/>
              </w:rPr>
            </w:pPr>
            <w:r>
              <w:rPr>
                <w:color w:val="000000"/>
                <w:sz w:val="20"/>
                <w:lang w:val="en-GB" w:eastAsia="de-CH"/>
              </w:rPr>
              <w:t>N/A</w:t>
            </w:r>
            <w:r>
              <w:rPr>
                <w:rStyle w:val="Allmrkuseviide"/>
                <w:color w:val="000000"/>
                <w:lang w:val="en-GB" w:eastAsia="de-CH"/>
              </w:rPr>
              <w:footnoteReference w:id="8"/>
            </w:r>
          </w:p>
        </w:tc>
      </w:tr>
      <w:tr w:rsidR="004F3227" w:rsidRPr="00C8794A" w14:paraId="0F0E8D21" w14:textId="77777777" w:rsidTr="3B1BC800">
        <w:tc>
          <w:tcPr>
            <w:tcW w:w="4701" w:type="dxa"/>
            <w:tcBorders>
              <w:bottom w:val="single" w:sz="4" w:space="0" w:color="auto"/>
            </w:tcBorders>
          </w:tcPr>
          <w:p w14:paraId="0B5B2937" w14:textId="60B78E7F" w:rsidR="00430A67" w:rsidRPr="00C7451C" w:rsidRDefault="003749D2" w:rsidP="00C7451C">
            <w:pPr>
              <w:rPr>
                <w:u w:val="single"/>
                <w:lang w:val="en-GB" w:eastAsia="de-CH"/>
              </w:rPr>
            </w:pPr>
            <w:bookmarkStart w:id="26" w:name="LOGF_OCIM_b_1_2"/>
            <w:r w:rsidRPr="003749D2">
              <w:rPr>
                <w:u w:val="single"/>
                <w:lang w:val="en-GB" w:eastAsia="de-CH"/>
              </w:rPr>
              <w:lastRenderedPageBreak/>
              <w:t>OCIM (b) 1.2</w:t>
            </w:r>
            <w:r w:rsidRPr="003749D2">
              <w:rPr>
                <w:lang w:val="en-GB" w:eastAsia="de-CH"/>
              </w:rPr>
              <w:t xml:space="preserve"> </w:t>
            </w:r>
            <w:bookmarkEnd w:id="26"/>
            <w:r w:rsidRPr="003749D2">
              <w:rPr>
                <w:lang w:val="en-GB" w:eastAsia="de-CH"/>
              </w:rPr>
              <w:t>Services are made available online</w:t>
            </w:r>
          </w:p>
        </w:tc>
        <w:tc>
          <w:tcPr>
            <w:tcW w:w="1980" w:type="dxa"/>
            <w:tcBorders>
              <w:top w:val="dashed" w:sz="4" w:space="0" w:color="auto"/>
              <w:bottom w:val="single" w:sz="4" w:space="0" w:color="auto"/>
            </w:tcBorders>
          </w:tcPr>
          <w:p w14:paraId="4348D20A" w14:textId="586D965F" w:rsidR="00430A67" w:rsidRDefault="00974AAF"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5BAE96CC" w14:textId="47CB6728" w:rsidR="00430A67" w:rsidRPr="00965A0F" w:rsidRDefault="002D4BB5" w:rsidP="00965A0F">
            <w:pPr>
              <w:rPr>
                <w:sz w:val="20"/>
                <w:szCs w:val="20"/>
                <w:lang w:val="en-GB" w:eastAsia="de-CH"/>
              </w:rPr>
            </w:pPr>
            <w:r>
              <w:rPr>
                <w:sz w:val="20"/>
                <w:szCs w:val="20"/>
                <w:lang w:val="en-GB" w:eastAsia="de-CH"/>
              </w:rPr>
              <w:t>Y</w:t>
            </w:r>
            <w:r w:rsidR="00974AAF">
              <w:rPr>
                <w:sz w:val="20"/>
                <w:szCs w:val="20"/>
                <w:lang w:val="en-GB" w:eastAsia="de-CH"/>
              </w:rPr>
              <w:t>es</w:t>
            </w:r>
          </w:p>
        </w:tc>
        <w:tc>
          <w:tcPr>
            <w:tcW w:w="2500" w:type="dxa"/>
            <w:tcBorders>
              <w:top w:val="dashed" w:sz="4" w:space="0" w:color="auto"/>
              <w:left w:val="nil"/>
              <w:bottom w:val="single" w:sz="4" w:space="0" w:color="auto"/>
              <w:right w:val="nil"/>
            </w:tcBorders>
          </w:tcPr>
          <w:p w14:paraId="53DC0479" w14:textId="7C0C6B90" w:rsidR="00430A67" w:rsidRPr="00324A45" w:rsidRDefault="008B216A" w:rsidP="00324A45">
            <w:pPr>
              <w:spacing w:line="288" w:lineRule="auto"/>
              <w:rPr>
                <w:color w:val="000000" w:themeColor="text1"/>
                <w:sz w:val="20"/>
                <w:szCs w:val="20"/>
                <w:lang w:eastAsia="de-CH"/>
              </w:rPr>
            </w:pPr>
            <w:r>
              <w:rPr>
                <w:color w:val="000000" w:themeColor="text1"/>
                <w:sz w:val="20"/>
                <w:szCs w:val="20"/>
                <w:lang w:eastAsia="de-CH"/>
              </w:rPr>
              <w:t>Partly</w:t>
            </w:r>
            <w:r>
              <w:rPr>
                <w:rStyle w:val="Allmrkuseviide"/>
                <w:color w:val="000000" w:themeColor="text1"/>
                <w:szCs w:val="20"/>
                <w:lang w:eastAsia="de-CH"/>
              </w:rPr>
              <w:footnoteReference w:id="9"/>
            </w:r>
          </w:p>
        </w:tc>
        <w:tc>
          <w:tcPr>
            <w:tcW w:w="2434" w:type="dxa"/>
            <w:tcBorders>
              <w:top w:val="dashed" w:sz="4" w:space="0" w:color="auto"/>
              <w:left w:val="nil"/>
              <w:bottom w:val="single" w:sz="4" w:space="0" w:color="auto"/>
              <w:right w:val="nil"/>
            </w:tcBorders>
          </w:tcPr>
          <w:p w14:paraId="3AA4732B" w14:textId="05DF71D3" w:rsidR="00430A67" w:rsidRPr="00C8794A" w:rsidRDefault="00324A45" w:rsidP="006E5BDD">
            <w:pPr>
              <w:spacing w:line="288" w:lineRule="auto"/>
              <w:ind w:left="360" w:hanging="360"/>
              <w:rPr>
                <w:color w:val="000000"/>
                <w:sz w:val="20"/>
                <w:lang w:val="en-GB" w:eastAsia="de-CH"/>
              </w:rPr>
            </w:pPr>
            <w:r>
              <w:rPr>
                <w:color w:val="000000"/>
                <w:sz w:val="20"/>
                <w:lang w:val="en-GB" w:eastAsia="de-CH"/>
              </w:rPr>
              <w:t>Partly</w:t>
            </w:r>
          </w:p>
        </w:tc>
        <w:tc>
          <w:tcPr>
            <w:tcW w:w="1978" w:type="dxa"/>
            <w:tcBorders>
              <w:top w:val="dashed" w:sz="4" w:space="0" w:color="auto"/>
              <w:left w:val="nil"/>
              <w:bottom w:val="single" w:sz="4" w:space="0" w:color="auto"/>
              <w:right w:val="nil"/>
            </w:tcBorders>
          </w:tcPr>
          <w:p w14:paraId="51E310F6" w14:textId="1F3A35E7" w:rsidR="00430A67" w:rsidRPr="00C8794A" w:rsidRDefault="00324A45" w:rsidP="006E5BDD">
            <w:pPr>
              <w:spacing w:line="288" w:lineRule="auto"/>
              <w:ind w:left="360" w:hanging="360"/>
              <w:rPr>
                <w:color w:val="000000"/>
                <w:sz w:val="20"/>
                <w:lang w:val="en-GB" w:eastAsia="de-CH"/>
              </w:rPr>
            </w:pPr>
            <w:r>
              <w:rPr>
                <w:color w:val="000000"/>
                <w:sz w:val="20"/>
                <w:lang w:val="en-GB" w:eastAsia="de-CH"/>
              </w:rPr>
              <w:t>Partly</w:t>
            </w:r>
          </w:p>
        </w:tc>
      </w:tr>
      <w:tr w:rsidR="008C46B9" w:rsidRPr="00C8794A" w14:paraId="3EEFFF08" w14:textId="77777777" w:rsidTr="3B1BC800">
        <w:tc>
          <w:tcPr>
            <w:tcW w:w="15593" w:type="dxa"/>
            <w:gridSpan w:val="6"/>
            <w:tcBorders>
              <w:bottom w:val="single" w:sz="4" w:space="0" w:color="auto"/>
            </w:tcBorders>
          </w:tcPr>
          <w:p w14:paraId="19286D26" w14:textId="1721C075" w:rsidR="008C46B9" w:rsidRPr="00445259" w:rsidRDefault="008C46B9" w:rsidP="008C46B9">
            <w:pPr>
              <w:tabs>
                <w:tab w:val="right" w:pos="3119"/>
              </w:tabs>
              <w:spacing w:before="60"/>
              <w:contextualSpacing/>
              <w:jc w:val="both"/>
              <w:rPr>
                <w:rFonts w:cs="Arial"/>
                <w:b/>
                <w:szCs w:val="22"/>
                <w:lang w:val="en-GB"/>
              </w:rPr>
            </w:pPr>
            <w:r w:rsidRPr="00445259">
              <w:rPr>
                <w:rFonts w:cs="Arial"/>
                <w:b/>
                <w:szCs w:val="22"/>
                <w:u w:val="single"/>
                <w:lang w:val="en-GB"/>
              </w:rPr>
              <w:t>Intermediate Outcome 2:</w:t>
            </w:r>
            <w:r w:rsidRPr="00445259">
              <w:rPr>
                <w:rFonts w:cs="Arial"/>
                <w:b/>
                <w:szCs w:val="22"/>
                <w:lang w:val="en-GB"/>
              </w:rPr>
              <w:t xml:space="preserve"> Professionals in education and social sector offer services according to modernised and new curricula tailored also to work with people from different cultural and linguistic backgrounds</w:t>
            </w:r>
          </w:p>
        </w:tc>
      </w:tr>
      <w:tr w:rsidR="004F3227" w:rsidRPr="00C8794A" w14:paraId="758DA751" w14:textId="77777777" w:rsidTr="3B1BC800">
        <w:tc>
          <w:tcPr>
            <w:tcW w:w="4701" w:type="dxa"/>
            <w:tcBorders>
              <w:bottom w:val="single" w:sz="4" w:space="0" w:color="auto"/>
            </w:tcBorders>
          </w:tcPr>
          <w:p w14:paraId="70D8FEF6" w14:textId="364F2998" w:rsidR="007D3B50" w:rsidRPr="007E28C7" w:rsidRDefault="007E28C7" w:rsidP="007E28C7">
            <w:pPr>
              <w:rPr>
                <w:rFonts w:cs="Arial"/>
                <w:sz w:val="18"/>
                <w:szCs w:val="18"/>
                <w:u w:val="single"/>
                <w:lang w:val="en-GB"/>
              </w:rPr>
            </w:pPr>
            <w:bookmarkStart w:id="27" w:name="LOGF_OCIN_2_1"/>
            <w:r w:rsidRPr="007E28C7">
              <w:rPr>
                <w:u w:val="single"/>
                <w:lang w:val="en-GB" w:eastAsia="de-CH"/>
              </w:rPr>
              <w:t>OCIN 2.1</w:t>
            </w:r>
            <w:r w:rsidRPr="007E28C7">
              <w:rPr>
                <w:lang w:val="en-GB" w:eastAsia="de-CH"/>
              </w:rPr>
              <w:t xml:space="preserve"> </w:t>
            </w:r>
            <w:bookmarkEnd w:id="27"/>
            <w:r w:rsidRPr="007E28C7">
              <w:rPr>
                <w:lang w:val="en-GB" w:eastAsia="de-CH"/>
              </w:rPr>
              <w:t>Trained professionals using new skills and knowledge working also with people from different cultural and linguistic backgrounds.</w:t>
            </w:r>
          </w:p>
        </w:tc>
        <w:tc>
          <w:tcPr>
            <w:tcW w:w="1980" w:type="dxa"/>
            <w:tcBorders>
              <w:top w:val="dashed" w:sz="4" w:space="0" w:color="auto"/>
              <w:bottom w:val="single" w:sz="4" w:space="0" w:color="auto"/>
            </w:tcBorders>
          </w:tcPr>
          <w:p w14:paraId="4FBA17BB" w14:textId="3A682D0C" w:rsidR="007D3B50" w:rsidRPr="00832F8A" w:rsidRDefault="00F21458" w:rsidP="00832F8A">
            <w:pPr>
              <w:rPr>
                <w:sz w:val="20"/>
                <w:szCs w:val="20"/>
                <w:lang w:val="en-GB" w:eastAsia="de-CH"/>
              </w:rPr>
            </w:pPr>
            <w:r w:rsidRPr="00832F8A">
              <w:rPr>
                <w:sz w:val="20"/>
                <w:szCs w:val="20"/>
                <w:lang w:val="en-GB" w:eastAsia="de-CH"/>
              </w:rPr>
              <w:t>N/A (unknown)</w:t>
            </w:r>
          </w:p>
        </w:tc>
        <w:tc>
          <w:tcPr>
            <w:tcW w:w="2000" w:type="dxa"/>
            <w:tcBorders>
              <w:top w:val="dashed" w:sz="4" w:space="0" w:color="auto"/>
              <w:bottom w:val="single" w:sz="4" w:space="0" w:color="auto"/>
            </w:tcBorders>
          </w:tcPr>
          <w:p w14:paraId="312D3E38" w14:textId="383E7AC3" w:rsidR="007D3B50" w:rsidRDefault="00832F8A" w:rsidP="00832F8A">
            <w:pPr>
              <w:rPr>
                <w:sz w:val="20"/>
                <w:szCs w:val="20"/>
                <w:lang w:val="en-GB" w:eastAsia="de-CH"/>
              </w:rPr>
            </w:pPr>
            <w:r w:rsidRPr="00832F8A">
              <w:rPr>
                <w:sz w:val="20"/>
                <w:szCs w:val="20"/>
                <w:lang w:val="en-GB" w:eastAsia="de-CH"/>
              </w:rPr>
              <w:t>70% of enrolled specialists that have passed a training module</w:t>
            </w:r>
          </w:p>
        </w:tc>
        <w:tc>
          <w:tcPr>
            <w:tcW w:w="2500" w:type="dxa"/>
            <w:tcBorders>
              <w:top w:val="dashed" w:sz="4" w:space="0" w:color="auto"/>
              <w:left w:val="nil"/>
              <w:bottom w:val="single" w:sz="4" w:space="0" w:color="auto"/>
              <w:right w:val="nil"/>
            </w:tcBorders>
          </w:tcPr>
          <w:p w14:paraId="2FB8C9A7" w14:textId="2315D585" w:rsidR="00E3528A" w:rsidRPr="00E24017" w:rsidRDefault="00255F85" w:rsidP="00E24017">
            <w:pPr>
              <w:spacing w:line="288" w:lineRule="auto"/>
              <w:rPr>
                <w:color w:val="000000" w:themeColor="text1"/>
                <w:sz w:val="20"/>
                <w:szCs w:val="20"/>
                <w:lang w:val="en-GB" w:eastAsia="de-CH"/>
              </w:rPr>
            </w:pPr>
            <w:r>
              <w:rPr>
                <w:color w:val="000000" w:themeColor="text1"/>
                <w:sz w:val="20"/>
                <w:szCs w:val="20"/>
                <w:lang w:val="en-GB" w:eastAsia="de-CH"/>
              </w:rPr>
              <w:t>0</w:t>
            </w:r>
            <w:r w:rsidR="00E237CE">
              <w:rPr>
                <w:color w:val="000000" w:themeColor="text1"/>
                <w:sz w:val="20"/>
                <w:szCs w:val="20"/>
                <w:lang w:val="en-GB" w:eastAsia="de-CH"/>
              </w:rPr>
              <w:t>%</w:t>
            </w:r>
            <w:r w:rsidR="00865AD1">
              <w:rPr>
                <w:rStyle w:val="Allmrkuseviide"/>
                <w:color w:val="000000" w:themeColor="text1"/>
                <w:szCs w:val="20"/>
                <w:lang w:val="en-GB" w:eastAsia="de-CH"/>
              </w:rPr>
              <w:footnoteReference w:id="10"/>
            </w:r>
          </w:p>
        </w:tc>
        <w:tc>
          <w:tcPr>
            <w:tcW w:w="2434" w:type="dxa"/>
            <w:tcBorders>
              <w:top w:val="dashed" w:sz="4" w:space="0" w:color="auto"/>
              <w:left w:val="nil"/>
              <w:bottom w:val="single" w:sz="4" w:space="0" w:color="auto"/>
              <w:right w:val="nil"/>
            </w:tcBorders>
          </w:tcPr>
          <w:p w14:paraId="5F1CE74E" w14:textId="066130FA" w:rsidR="007D3B50" w:rsidRPr="00C8794A" w:rsidRDefault="00255F85" w:rsidP="006E5BDD">
            <w:pPr>
              <w:spacing w:line="288" w:lineRule="auto"/>
              <w:ind w:left="360" w:hanging="360"/>
              <w:rPr>
                <w:color w:val="000000"/>
                <w:sz w:val="20"/>
                <w:lang w:val="en-GB" w:eastAsia="de-CH"/>
              </w:rPr>
            </w:pPr>
            <w:r>
              <w:rPr>
                <w:color w:val="000000"/>
                <w:sz w:val="20"/>
                <w:lang w:val="en-GB" w:eastAsia="de-CH"/>
              </w:rPr>
              <w:t>0</w:t>
            </w:r>
            <w:r w:rsidR="00E24017">
              <w:rPr>
                <w:color w:val="000000"/>
                <w:sz w:val="20"/>
                <w:lang w:val="en-GB" w:eastAsia="de-CH"/>
              </w:rPr>
              <w:t>%</w:t>
            </w:r>
          </w:p>
        </w:tc>
        <w:tc>
          <w:tcPr>
            <w:tcW w:w="1978" w:type="dxa"/>
            <w:tcBorders>
              <w:top w:val="dashed" w:sz="4" w:space="0" w:color="auto"/>
              <w:left w:val="nil"/>
              <w:bottom w:val="single" w:sz="4" w:space="0" w:color="auto"/>
              <w:right w:val="nil"/>
            </w:tcBorders>
          </w:tcPr>
          <w:p w14:paraId="72E27ACB" w14:textId="5693A352" w:rsidR="007D3B50" w:rsidRPr="00C8794A" w:rsidRDefault="00E24017"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6F81C410" w14:textId="77777777" w:rsidTr="3B1BC800">
        <w:tc>
          <w:tcPr>
            <w:tcW w:w="4701" w:type="dxa"/>
            <w:tcBorders>
              <w:bottom w:val="single" w:sz="4" w:space="0" w:color="auto"/>
            </w:tcBorders>
          </w:tcPr>
          <w:p w14:paraId="788D85F6" w14:textId="4D977E1D" w:rsidR="007D3B50" w:rsidRPr="0031745C" w:rsidRDefault="0031745C" w:rsidP="0031745C">
            <w:pPr>
              <w:rPr>
                <w:rFonts w:eastAsia="Arial" w:cs="Arial"/>
                <w:sz w:val="18"/>
                <w:szCs w:val="18"/>
                <w:u w:val="single"/>
                <w:lang w:val="en-GB"/>
              </w:rPr>
            </w:pPr>
            <w:bookmarkStart w:id="28" w:name="LOGF_OCIN_2_2"/>
            <w:r w:rsidRPr="0031745C">
              <w:rPr>
                <w:u w:val="single"/>
                <w:lang w:val="en-GB" w:eastAsia="de-CH"/>
              </w:rPr>
              <w:t>OCIN 2.2</w:t>
            </w:r>
            <w:r w:rsidRPr="0031745C">
              <w:rPr>
                <w:lang w:val="en-GB" w:eastAsia="de-CH"/>
              </w:rPr>
              <w:t xml:space="preserve"> </w:t>
            </w:r>
            <w:bookmarkEnd w:id="28"/>
            <w:proofErr w:type="gramStart"/>
            <w:r w:rsidRPr="0031745C">
              <w:rPr>
                <w:lang w:val="en-GB" w:eastAsia="de-CH"/>
              </w:rPr>
              <w:t>Post-training</w:t>
            </w:r>
            <w:proofErr w:type="gramEnd"/>
            <w:r w:rsidRPr="0031745C">
              <w:rPr>
                <w:lang w:val="en-GB" w:eastAsia="de-CH"/>
              </w:rPr>
              <w:t xml:space="preserve"> feedback (after 6 months) given whether the professionals are in fact using the skills and knowledge acquired in their everyday work</w:t>
            </w:r>
          </w:p>
        </w:tc>
        <w:tc>
          <w:tcPr>
            <w:tcW w:w="1980" w:type="dxa"/>
            <w:tcBorders>
              <w:top w:val="dashed" w:sz="4" w:space="0" w:color="auto"/>
              <w:bottom w:val="single" w:sz="4" w:space="0" w:color="auto"/>
            </w:tcBorders>
          </w:tcPr>
          <w:p w14:paraId="6859395B" w14:textId="570036FB" w:rsidR="007D3B50" w:rsidRDefault="00E95E0D"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41FA562A" w14:textId="4FF30FB8" w:rsidR="007D3B50" w:rsidRDefault="00D1375D" w:rsidP="00965A0F">
            <w:pPr>
              <w:rPr>
                <w:sz w:val="20"/>
                <w:szCs w:val="20"/>
                <w:lang w:val="en-GB" w:eastAsia="de-CH"/>
              </w:rPr>
            </w:pPr>
            <w:r>
              <w:rPr>
                <w:sz w:val="20"/>
                <w:szCs w:val="20"/>
                <w:lang w:val="en-GB" w:eastAsia="de-CH"/>
              </w:rPr>
              <w:t>Y</w:t>
            </w:r>
            <w:r w:rsidR="00E95E0D">
              <w:rPr>
                <w:sz w:val="20"/>
                <w:szCs w:val="20"/>
                <w:lang w:val="en-GB" w:eastAsia="de-CH"/>
              </w:rPr>
              <w:t>es</w:t>
            </w:r>
          </w:p>
        </w:tc>
        <w:tc>
          <w:tcPr>
            <w:tcW w:w="2500" w:type="dxa"/>
            <w:tcBorders>
              <w:top w:val="dashed" w:sz="4" w:space="0" w:color="auto"/>
              <w:left w:val="nil"/>
              <w:bottom w:val="single" w:sz="4" w:space="0" w:color="auto"/>
              <w:right w:val="nil"/>
            </w:tcBorders>
          </w:tcPr>
          <w:p w14:paraId="3BC857A2" w14:textId="7EB7CFC2" w:rsidR="00E3528A" w:rsidRPr="00525D8D" w:rsidRDefault="00D90F9B" w:rsidP="00525D8D">
            <w:pPr>
              <w:spacing w:line="288" w:lineRule="auto"/>
              <w:rPr>
                <w:color w:val="000000"/>
                <w:sz w:val="20"/>
                <w:szCs w:val="20"/>
                <w:lang w:val="en-GB" w:eastAsia="de-CH"/>
              </w:rPr>
            </w:pPr>
            <w:r>
              <w:rPr>
                <w:color w:val="000000"/>
                <w:sz w:val="20"/>
                <w:szCs w:val="20"/>
                <w:lang w:val="en-GB" w:eastAsia="de-CH"/>
              </w:rPr>
              <w:t>No</w:t>
            </w:r>
            <w:r w:rsidR="00466EEC">
              <w:rPr>
                <w:rStyle w:val="Allmrkuseviide"/>
                <w:color w:val="000000"/>
                <w:szCs w:val="20"/>
                <w:lang w:val="en-GB" w:eastAsia="de-CH"/>
              </w:rPr>
              <w:footnoteReference w:id="11"/>
            </w:r>
          </w:p>
        </w:tc>
        <w:tc>
          <w:tcPr>
            <w:tcW w:w="2434" w:type="dxa"/>
            <w:tcBorders>
              <w:top w:val="dashed" w:sz="4" w:space="0" w:color="auto"/>
              <w:left w:val="nil"/>
              <w:bottom w:val="single" w:sz="4" w:space="0" w:color="auto"/>
              <w:right w:val="nil"/>
            </w:tcBorders>
          </w:tcPr>
          <w:p w14:paraId="0FD6BB8B" w14:textId="7D63AAFB" w:rsidR="007D3B50" w:rsidRPr="00C8794A" w:rsidRDefault="00525D8D" w:rsidP="006E5BDD">
            <w:pPr>
              <w:spacing w:line="288" w:lineRule="auto"/>
              <w:ind w:left="360" w:hanging="360"/>
              <w:rPr>
                <w:color w:val="000000"/>
                <w:sz w:val="20"/>
                <w:lang w:val="en-GB" w:eastAsia="de-CH"/>
              </w:rPr>
            </w:pPr>
            <w:r>
              <w:rPr>
                <w:color w:val="000000"/>
                <w:sz w:val="20"/>
                <w:lang w:val="en-GB" w:eastAsia="de-CH"/>
              </w:rPr>
              <w:t>No</w:t>
            </w:r>
          </w:p>
        </w:tc>
        <w:tc>
          <w:tcPr>
            <w:tcW w:w="1978" w:type="dxa"/>
            <w:tcBorders>
              <w:top w:val="dashed" w:sz="4" w:space="0" w:color="auto"/>
              <w:left w:val="nil"/>
              <w:bottom w:val="single" w:sz="4" w:space="0" w:color="auto"/>
              <w:right w:val="nil"/>
            </w:tcBorders>
          </w:tcPr>
          <w:p w14:paraId="3BE5873B" w14:textId="4F05F135" w:rsidR="007D3B50" w:rsidRPr="00C8794A" w:rsidRDefault="00525D8D"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0FEE0F4B" w14:textId="77777777" w:rsidTr="3B1BC800">
        <w:tc>
          <w:tcPr>
            <w:tcW w:w="4701" w:type="dxa"/>
            <w:tcBorders>
              <w:bottom w:val="single" w:sz="4" w:space="0" w:color="auto"/>
            </w:tcBorders>
          </w:tcPr>
          <w:p w14:paraId="30E4F26E" w14:textId="64A5DB1D" w:rsidR="007D3B50" w:rsidRPr="003749D2" w:rsidRDefault="00387B69" w:rsidP="00C7451C">
            <w:pPr>
              <w:rPr>
                <w:u w:val="single"/>
                <w:lang w:val="en-GB" w:eastAsia="de-CH"/>
              </w:rPr>
            </w:pPr>
            <w:bookmarkStart w:id="29" w:name="LOGF_OCIN_2_3"/>
            <w:r w:rsidRPr="00387B69">
              <w:rPr>
                <w:u w:val="single"/>
                <w:lang w:val="en-GB" w:eastAsia="de-CH"/>
              </w:rPr>
              <w:t>OCIN 2.3</w:t>
            </w:r>
            <w:r w:rsidRPr="00387B69">
              <w:rPr>
                <w:lang w:val="en-GB" w:eastAsia="de-CH"/>
              </w:rPr>
              <w:t xml:space="preserve"> </w:t>
            </w:r>
            <w:bookmarkEnd w:id="29"/>
            <w:proofErr w:type="gramStart"/>
            <w:r w:rsidRPr="00387B69">
              <w:rPr>
                <w:lang w:val="en-GB" w:eastAsia="de-CH"/>
              </w:rPr>
              <w:t>Post-training</w:t>
            </w:r>
            <w:proofErr w:type="gramEnd"/>
            <w:r w:rsidRPr="00387B69">
              <w:rPr>
                <w:lang w:val="en-GB" w:eastAsia="de-CH"/>
              </w:rPr>
              <w:t xml:space="preserve"> feedback (after 6 months) acquired from employers whether they see that service provision to people from different cultural and linguistic backgrounds has changed for the better</w:t>
            </w:r>
          </w:p>
        </w:tc>
        <w:tc>
          <w:tcPr>
            <w:tcW w:w="1980" w:type="dxa"/>
            <w:tcBorders>
              <w:top w:val="dashed" w:sz="4" w:space="0" w:color="auto"/>
              <w:bottom w:val="single" w:sz="4" w:space="0" w:color="auto"/>
            </w:tcBorders>
          </w:tcPr>
          <w:p w14:paraId="5A35342F" w14:textId="42E73CDA" w:rsidR="007D3B50" w:rsidRDefault="00AB52C9"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461FE131" w14:textId="627A463A" w:rsidR="007D3B50" w:rsidRDefault="00D1375D" w:rsidP="00965A0F">
            <w:pPr>
              <w:rPr>
                <w:sz w:val="20"/>
                <w:szCs w:val="20"/>
                <w:lang w:val="en-GB" w:eastAsia="de-CH"/>
              </w:rPr>
            </w:pPr>
            <w:r>
              <w:rPr>
                <w:sz w:val="20"/>
                <w:szCs w:val="20"/>
                <w:lang w:val="en-GB" w:eastAsia="de-CH"/>
              </w:rPr>
              <w:t>Y</w:t>
            </w:r>
            <w:r w:rsidR="00AB52C9">
              <w:rPr>
                <w:sz w:val="20"/>
                <w:szCs w:val="20"/>
                <w:lang w:val="en-GB" w:eastAsia="de-CH"/>
              </w:rPr>
              <w:t>es</w:t>
            </w:r>
          </w:p>
        </w:tc>
        <w:tc>
          <w:tcPr>
            <w:tcW w:w="2500" w:type="dxa"/>
            <w:tcBorders>
              <w:top w:val="dashed" w:sz="4" w:space="0" w:color="auto"/>
              <w:left w:val="nil"/>
              <w:bottom w:val="single" w:sz="4" w:space="0" w:color="auto"/>
              <w:right w:val="nil"/>
            </w:tcBorders>
          </w:tcPr>
          <w:p w14:paraId="500EE0C7" w14:textId="36971C35" w:rsidR="007D3B50" w:rsidRPr="00F9683D" w:rsidRDefault="0936768F"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single" w:sz="4" w:space="0" w:color="auto"/>
              <w:right w:val="nil"/>
            </w:tcBorders>
          </w:tcPr>
          <w:p w14:paraId="65D2132C" w14:textId="55DDBEBD" w:rsidR="007D3B50" w:rsidRPr="00C8794A" w:rsidRDefault="007261F3" w:rsidP="006E5BDD">
            <w:pPr>
              <w:spacing w:line="288" w:lineRule="auto"/>
              <w:ind w:left="360" w:hanging="360"/>
              <w:rPr>
                <w:color w:val="000000"/>
                <w:sz w:val="20"/>
                <w:lang w:val="en-GB" w:eastAsia="de-CH"/>
              </w:rPr>
            </w:pPr>
            <w:r>
              <w:rPr>
                <w:color w:val="000000"/>
                <w:sz w:val="20"/>
                <w:lang w:val="en-GB" w:eastAsia="de-CH"/>
              </w:rPr>
              <w:t>No</w:t>
            </w:r>
          </w:p>
        </w:tc>
        <w:tc>
          <w:tcPr>
            <w:tcW w:w="1978" w:type="dxa"/>
            <w:tcBorders>
              <w:top w:val="dashed" w:sz="4" w:space="0" w:color="auto"/>
              <w:left w:val="nil"/>
              <w:bottom w:val="single" w:sz="4" w:space="0" w:color="auto"/>
              <w:right w:val="nil"/>
            </w:tcBorders>
          </w:tcPr>
          <w:p w14:paraId="473679DE" w14:textId="4054CCF8" w:rsidR="007D3B50" w:rsidRPr="00C8794A" w:rsidRDefault="007261F3" w:rsidP="006E5BDD">
            <w:pPr>
              <w:spacing w:line="288" w:lineRule="auto"/>
              <w:ind w:left="360" w:hanging="360"/>
              <w:rPr>
                <w:color w:val="000000"/>
                <w:sz w:val="20"/>
                <w:lang w:val="en-GB" w:eastAsia="de-CH"/>
              </w:rPr>
            </w:pPr>
            <w:r>
              <w:rPr>
                <w:color w:val="000000"/>
                <w:sz w:val="20"/>
                <w:lang w:val="en-GB" w:eastAsia="de-CH"/>
              </w:rPr>
              <w:t>N/A</w:t>
            </w:r>
          </w:p>
        </w:tc>
      </w:tr>
      <w:tr w:rsidR="002D1372" w:rsidRPr="00C8794A" w14:paraId="2F82156D" w14:textId="77777777" w:rsidTr="3B1BC800">
        <w:tc>
          <w:tcPr>
            <w:tcW w:w="15593" w:type="dxa"/>
            <w:gridSpan w:val="6"/>
            <w:tcBorders>
              <w:bottom w:val="single" w:sz="4" w:space="0" w:color="auto"/>
            </w:tcBorders>
          </w:tcPr>
          <w:p w14:paraId="08BF573B" w14:textId="58ECBB8C" w:rsidR="002D1372" w:rsidRPr="00C46BA7" w:rsidRDefault="00392969" w:rsidP="00C46BA7">
            <w:pPr>
              <w:spacing w:line="288" w:lineRule="auto"/>
              <w:rPr>
                <w:rFonts w:cs="Arial"/>
                <w:b/>
                <w:sz w:val="18"/>
                <w:szCs w:val="18"/>
                <w:lang w:val="en-GB"/>
              </w:rPr>
            </w:pPr>
            <w:r w:rsidRPr="00C46BA7">
              <w:rPr>
                <w:rFonts w:eastAsia="Calibri"/>
                <w:b/>
                <w:bCs/>
                <w:lang w:val="en-GB" w:eastAsia="de-CH"/>
              </w:rPr>
              <w:t>Immediate Outcome 2: Professionals in education and social sector have acquired new skills and knowledge and are ready to work with people from different cultural and linguistic backgrounds</w:t>
            </w:r>
          </w:p>
        </w:tc>
      </w:tr>
      <w:tr w:rsidR="004F3227" w:rsidRPr="00C8794A" w14:paraId="33074E48" w14:textId="77777777" w:rsidTr="3B1BC800">
        <w:tc>
          <w:tcPr>
            <w:tcW w:w="4701" w:type="dxa"/>
            <w:tcBorders>
              <w:bottom w:val="single" w:sz="4" w:space="0" w:color="auto"/>
            </w:tcBorders>
          </w:tcPr>
          <w:p w14:paraId="4C5113DF" w14:textId="3A53004A" w:rsidR="007F0675" w:rsidRPr="00387B69" w:rsidRDefault="007F0675" w:rsidP="00C7451C">
            <w:pPr>
              <w:rPr>
                <w:u w:val="single"/>
                <w:lang w:val="en-GB" w:eastAsia="de-CH"/>
              </w:rPr>
            </w:pPr>
            <w:bookmarkStart w:id="30" w:name="LOGF_OCIM_2_1"/>
            <w:r w:rsidRPr="007F0675">
              <w:rPr>
                <w:u w:val="single"/>
                <w:lang w:val="en-GB" w:eastAsia="de-CH"/>
              </w:rPr>
              <w:lastRenderedPageBreak/>
              <w:t>OCIM 2.1</w:t>
            </w:r>
            <w:r w:rsidRPr="007F0675">
              <w:rPr>
                <w:lang w:val="en-GB" w:eastAsia="de-CH"/>
              </w:rPr>
              <w:t xml:space="preserve"> </w:t>
            </w:r>
            <w:bookmarkEnd w:id="30"/>
            <w:r w:rsidRPr="007F0675">
              <w:rPr>
                <w:lang w:val="en-GB" w:eastAsia="de-CH"/>
              </w:rPr>
              <w:t>Trained professionals with new skills and knowledge ready to work also with people from different cultural and linguistic backgrounds</w:t>
            </w:r>
          </w:p>
        </w:tc>
        <w:tc>
          <w:tcPr>
            <w:tcW w:w="1980" w:type="dxa"/>
            <w:tcBorders>
              <w:top w:val="dashed" w:sz="4" w:space="0" w:color="auto"/>
              <w:bottom w:val="single" w:sz="4" w:space="0" w:color="auto"/>
            </w:tcBorders>
          </w:tcPr>
          <w:p w14:paraId="5D74337E" w14:textId="13347684" w:rsidR="007F0675" w:rsidRDefault="007A718A" w:rsidP="006E5BDD">
            <w:pPr>
              <w:spacing w:line="288" w:lineRule="auto"/>
              <w:ind w:left="360" w:hanging="360"/>
              <w:rPr>
                <w:color w:val="000000"/>
                <w:sz w:val="20"/>
                <w:lang w:val="en-GB" w:eastAsia="de-CH"/>
              </w:rPr>
            </w:pPr>
            <w:r w:rsidRPr="001A0D05">
              <w:rPr>
                <w:color w:val="000000"/>
                <w:sz w:val="20"/>
                <w:lang w:val="en-GB" w:eastAsia="de-CH"/>
              </w:rPr>
              <w:t>N/A (unknown)</w:t>
            </w:r>
          </w:p>
        </w:tc>
        <w:tc>
          <w:tcPr>
            <w:tcW w:w="2000" w:type="dxa"/>
            <w:tcBorders>
              <w:top w:val="dashed" w:sz="4" w:space="0" w:color="auto"/>
              <w:bottom w:val="single" w:sz="4" w:space="0" w:color="auto"/>
            </w:tcBorders>
          </w:tcPr>
          <w:p w14:paraId="4DE84EAD" w14:textId="086745A1" w:rsidR="007F0675" w:rsidRPr="001A0D05" w:rsidRDefault="001A0D05" w:rsidP="00965A0F">
            <w:pPr>
              <w:rPr>
                <w:color w:val="000000"/>
                <w:sz w:val="20"/>
                <w:lang w:val="en-GB" w:eastAsia="de-CH"/>
              </w:rPr>
            </w:pPr>
            <w:r w:rsidRPr="001A0D05">
              <w:rPr>
                <w:color w:val="000000"/>
                <w:sz w:val="20"/>
                <w:lang w:val="en-GB" w:eastAsia="de-CH"/>
              </w:rPr>
              <w:t xml:space="preserve">80% of enrolled specialists that have passed a training module  </w:t>
            </w:r>
          </w:p>
        </w:tc>
        <w:tc>
          <w:tcPr>
            <w:tcW w:w="2500" w:type="dxa"/>
            <w:tcBorders>
              <w:top w:val="dashed" w:sz="4" w:space="0" w:color="auto"/>
              <w:left w:val="nil"/>
              <w:bottom w:val="single" w:sz="4" w:space="0" w:color="auto"/>
              <w:right w:val="nil"/>
            </w:tcBorders>
          </w:tcPr>
          <w:p w14:paraId="641F1DE2" w14:textId="236E4EDC" w:rsidR="00131604" w:rsidRPr="00B55D2E" w:rsidRDefault="00E373A6" w:rsidP="00B55D2E">
            <w:pPr>
              <w:spacing w:line="288" w:lineRule="auto"/>
              <w:rPr>
                <w:sz w:val="20"/>
                <w:szCs w:val="20"/>
                <w:lang w:val="en-GB" w:eastAsia="de-CH"/>
              </w:rPr>
            </w:pPr>
            <w:r w:rsidRPr="00B55D2E">
              <w:rPr>
                <w:sz w:val="20"/>
                <w:szCs w:val="20"/>
                <w:lang w:val="en-GB" w:eastAsia="de-CH"/>
              </w:rPr>
              <w:t>7</w:t>
            </w:r>
            <w:r w:rsidR="001B51C8">
              <w:rPr>
                <w:sz w:val="20"/>
                <w:szCs w:val="20"/>
                <w:lang w:val="en-GB" w:eastAsia="de-CH"/>
              </w:rPr>
              <w:t>4</w:t>
            </w:r>
            <w:r w:rsidRPr="00B55D2E">
              <w:rPr>
                <w:sz w:val="20"/>
                <w:szCs w:val="20"/>
                <w:lang w:val="en-GB" w:eastAsia="de-CH"/>
              </w:rPr>
              <w:t>%</w:t>
            </w:r>
            <w:r w:rsidR="00031F93">
              <w:rPr>
                <w:rStyle w:val="Allmrkuseviide"/>
                <w:szCs w:val="20"/>
                <w:lang w:val="en-GB" w:eastAsia="de-CH"/>
              </w:rPr>
              <w:footnoteReference w:id="12"/>
            </w:r>
          </w:p>
        </w:tc>
        <w:tc>
          <w:tcPr>
            <w:tcW w:w="2434" w:type="dxa"/>
            <w:tcBorders>
              <w:top w:val="dashed" w:sz="4" w:space="0" w:color="auto"/>
              <w:left w:val="nil"/>
              <w:bottom w:val="single" w:sz="4" w:space="0" w:color="auto"/>
              <w:right w:val="nil"/>
            </w:tcBorders>
          </w:tcPr>
          <w:p w14:paraId="18CA5B8B" w14:textId="2BB14149" w:rsidR="007F0675" w:rsidRPr="00C8794A" w:rsidRDefault="002B7052" w:rsidP="006E5BDD">
            <w:pPr>
              <w:spacing w:line="288" w:lineRule="auto"/>
              <w:ind w:left="360" w:hanging="360"/>
              <w:rPr>
                <w:color w:val="000000"/>
                <w:sz w:val="20"/>
                <w:lang w:val="en-GB" w:eastAsia="de-CH"/>
              </w:rPr>
            </w:pPr>
            <w:r w:rsidRPr="00B55D2E">
              <w:rPr>
                <w:sz w:val="20"/>
                <w:szCs w:val="20"/>
                <w:lang w:val="en-GB" w:eastAsia="de-CH"/>
              </w:rPr>
              <w:t>7</w:t>
            </w:r>
            <w:r w:rsidR="001B51C8">
              <w:rPr>
                <w:sz w:val="20"/>
                <w:szCs w:val="20"/>
                <w:lang w:val="en-GB" w:eastAsia="de-CH"/>
              </w:rPr>
              <w:t>4</w:t>
            </w:r>
            <w:r w:rsidRPr="00B55D2E">
              <w:rPr>
                <w:sz w:val="20"/>
                <w:szCs w:val="20"/>
                <w:lang w:val="en-GB" w:eastAsia="de-CH"/>
              </w:rPr>
              <w:t>%</w:t>
            </w:r>
          </w:p>
        </w:tc>
        <w:tc>
          <w:tcPr>
            <w:tcW w:w="1978" w:type="dxa"/>
            <w:tcBorders>
              <w:top w:val="dashed" w:sz="4" w:space="0" w:color="auto"/>
              <w:left w:val="nil"/>
              <w:bottom w:val="single" w:sz="4" w:space="0" w:color="auto"/>
              <w:right w:val="nil"/>
            </w:tcBorders>
          </w:tcPr>
          <w:p w14:paraId="2626A150" w14:textId="2210CF28" w:rsidR="007F0675" w:rsidRPr="00C8794A" w:rsidRDefault="00FD12C9" w:rsidP="006E5BDD">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13"/>
            </w:r>
          </w:p>
        </w:tc>
      </w:tr>
      <w:tr w:rsidR="004F3227" w:rsidRPr="00C8794A" w14:paraId="45D3FC0D" w14:textId="77777777" w:rsidTr="3B1BC800">
        <w:tc>
          <w:tcPr>
            <w:tcW w:w="4701" w:type="dxa"/>
            <w:tcBorders>
              <w:bottom w:val="single" w:sz="4" w:space="0" w:color="auto"/>
            </w:tcBorders>
          </w:tcPr>
          <w:p w14:paraId="3D2DC2DE" w14:textId="351FC50D" w:rsidR="007F0675" w:rsidRPr="007732D2" w:rsidRDefault="007732D2" w:rsidP="007732D2">
            <w:pPr>
              <w:rPr>
                <w:rFonts w:eastAsia="Arial" w:cs="Arial"/>
                <w:sz w:val="18"/>
                <w:szCs w:val="18"/>
                <w:u w:val="single"/>
              </w:rPr>
            </w:pPr>
            <w:bookmarkStart w:id="31" w:name="LOGF_OCIM_2_2"/>
            <w:r w:rsidRPr="007732D2">
              <w:rPr>
                <w:u w:val="single"/>
                <w:lang w:val="en-GB" w:eastAsia="de-CH"/>
              </w:rPr>
              <w:t>OCIM 2.2</w:t>
            </w:r>
            <w:r w:rsidRPr="007732D2">
              <w:rPr>
                <w:lang w:val="en-GB" w:eastAsia="de-CH"/>
              </w:rPr>
              <w:t xml:space="preserve"> </w:t>
            </w:r>
            <w:bookmarkEnd w:id="31"/>
            <w:r w:rsidRPr="007732D2">
              <w:rPr>
                <w:lang w:val="en-GB" w:eastAsia="de-CH"/>
              </w:rPr>
              <w:t>Professionals’ expectations asked before starting the complementary trainings</w:t>
            </w:r>
          </w:p>
        </w:tc>
        <w:tc>
          <w:tcPr>
            <w:tcW w:w="1980" w:type="dxa"/>
            <w:tcBorders>
              <w:top w:val="dashed" w:sz="4" w:space="0" w:color="auto"/>
              <w:bottom w:val="single" w:sz="4" w:space="0" w:color="auto"/>
            </w:tcBorders>
          </w:tcPr>
          <w:p w14:paraId="1F9986BB" w14:textId="5FD15734" w:rsidR="007F0675" w:rsidRDefault="00A53675"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5FD283BB" w14:textId="4E27FF61" w:rsidR="007F0675" w:rsidRDefault="00A53675" w:rsidP="00965A0F">
            <w:pPr>
              <w:rPr>
                <w:sz w:val="20"/>
                <w:szCs w:val="20"/>
                <w:lang w:val="en-GB" w:eastAsia="de-CH"/>
              </w:rPr>
            </w:pPr>
            <w:r>
              <w:rPr>
                <w:sz w:val="20"/>
                <w:szCs w:val="20"/>
                <w:lang w:val="en-GB" w:eastAsia="de-CH"/>
              </w:rPr>
              <w:t>yes</w:t>
            </w:r>
          </w:p>
        </w:tc>
        <w:tc>
          <w:tcPr>
            <w:tcW w:w="2500" w:type="dxa"/>
            <w:tcBorders>
              <w:top w:val="dashed" w:sz="4" w:space="0" w:color="auto"/>
              <w:left w:val="nil"/>
              <w:bottom w:val="single" w:sz="4" w:space="0" w:color="auto"/>
              <w:right w:val="nil"/>
            </w:tcBorders>
          </w:tcPr>
          <w:p w14:paraId="2A1487EF" w14:textId="6544CB08" w:rsidR="00131604" w:rsidRPr="009C11BD" w:rsidRDefault="00C120C9" w:rsidP="009C11BD">
            <w:pPr>
              <w:spacing w:line="288" w:lineRule="auto"/>
              <w:rPr>
                <w:color w:val="000000"/>
                <w:sz w:val="20"/>
                <w:szCs w:val="20"/>
                <w:lang w:val="en-GB" w:eastAsia="de-CH"/>
              </w:rPr>
            </w:pPr>
            <w:r>
              <w:rPr>
                <w:color w:val="000000"/>
                <w:sz w:val="20"/>
                <w:szCs w:val="20"/>
                <w:lang w:val="en-GB" w:eastAsia="de-CH"/>
              </w:rPr>
              <w:t>Yes</w:t>
            </w:r>
            <w:r>
              <w:rPr>
                <w:rStyle w:val="Allmrkuseviide"/>
                <w:color w:val="000000"/>
                <w:szCs w:val="20"/>
                <w:lang w:val="en-GB" w:eastAsia="de-CH"/>
              </w:rPr>
              <w:footnoteReference w:id="14"/>
            </w:r>
          </w:p>
        </w:tc>
        <w:tc>
          <w:tcPr>
            <w:tcW w:w="2434" w:type="dxa"/>
            <w:tcBorders>
              <w:top w:val="dashed" w:sz="4" w:space="0" w:color="auto"/>
              <w:left w:val="nil"/>
              <w:bottom w:val="single" w:sz="4" w:space="0" w:color="auto"/>
              <w:right w:val="nil"/>
            </w:tcBorders>
          </w:tcPr>
          <w:p w14:paraId="70AF9DFC" w14:textId="2E2BB4C9" w:rsidR="007F0675" w:rsidRPr="00C8794A" w:rsidRDefault="009C11BD" w:rsidP="006E5BDD">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single" w:sz="4" w:space="0" w:color="auto"/>
              <w:right w:val="nil"/>
            </w:tcBorders>
          </w:tcPr>
          <w:p w14:paraId="1C4CB54D" w14:textId="5B784104" w:rsidR="007F0675" w:rsidRPr="00C8794A" w:rsidRDefault="009C11BD"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15420AA2" w14:textId="77777777" w:rsidTr="3B1BC800">
        <w:tc>
          <w:tcPr>
            <w:tcW w:w="4701" w:type="dxa"/>
            <w:tcBorders>
              <w:bottom w:val="single" w:sz="4" w:space="0" w:color="auto"/>
            </w:tcBorders>
          </w:tcPr>
          <w:p w14:paraId="694139DC" w14:textId="79A9E204" w:rsidR="00430A67" w:rsidRPr="00C7451C" w:rsidRDefault="00676C07" w:rsidP="00C7451C">
            <w:pPr>
              <w:rPr>
                <w:u w:val="single"/>
                <w:lang w:val="en-GB" w:eastAsia="de-CH"/>
              </w:rPr>
            </w:pPr>
            <w:bookmarkStart w:id="32" w:name="LOGF_OCIM_2_3"/>
            <w:r w:rsidRPr="00676C07">
              <w:rPr>
                <w:u w:val="single"/>
                <w:lang w:val="en-GB" w:eastAsia="de-CH"/>
              </w:rPr>
              <w:t>OCIM 2.3</w:t>
            </w:r>
            <w:r w:rsidRPr="00676C07">
              <w:rPr>
                <w:lang w:val="en-GB" w:eastAsia="de-CH"/>
              </w:rPr>
              <w:t xml:space="preserve"> </w:t>
            </w:r>
            <w:bookmarkEnd w:id="32"/>
            <w:r w:rsidRPr="00676C07">
              <w:rPr>
                <w:lang w:val="en-GB" w:eastAsia="de-CH"/>
              </w:rPr>
              <w:t>Professionals’ feedback acquired after having finished the training module on having new skills and knowledge to work with people from different cultural and linguistic backgrounds</w:t>
            </w:r>
          </w:p>
        </w:tc>
        <w:tc>
          <w:tcPr>
            <w:tcW w:w="1980" w:type="dxa"/>
            <w:tcBorders>
              <w:top w:val="dashed" w:sz="4" w:space="0" w:color="auto"/>
              <w:bottom w:val="single" w:sz="4" w:space="0" w:color="auto"/>
            </w:tcBorders>
          </w:tcPr>
          <w:p w14:paraId="0655A051" w14:textId="0B0DC117" w:rsidR="00430A67" w:rsidRDefault="0060416C"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1DF3EC6A" w14:textId="6DA68153" w:rsidR="00430A67" w:rsidRPr="00965A0F" w:rsidRDefault="0060416C" w:rsidP="00965A0F">
            <w:pPr>
              <w:rPr>
                <w:sz w:val="20"/>
                <w:szCs w:val="20"/>
                <w:lang w:val="en-GB" w:eastAsia="de-CH"/>
              </w:rPr>
            </w:pPr>
            <w:r>
              <w:rPr>
                <w:sz w:val="20"/>
                <w:szCs w:val="20"/>
                <w:lang w:val="en-GB" w:eastAsia="de-CH"/>
              </w:rPr>
              <w:t>yes</w:t>
            </w:r>
          </w:p>
        </w:tc>
        <w:tc>
          <w:tcPr>
            <w:tcW w:w="2500" w:type="dxa"/>
            <w:tcBorders>
              <w:top w:val="dashed" w:sz="4" w:space="0" w:color="auto"/>
              <w:left w:val="nil"/>
              <w:bottom w:val="single" w:sz="4" w:space="0" w:color="auto"/>
              <w:right w:val="nil"/>
            </w:tcBorders>
          </w:tcPr>
          <w:p w14:paraId="31C15FB2" w14:textId="1872B07B" w:rsidR="00131604" w:rsidRPr="00114BE6" w:rsidRDefault="00402B78" w:rsidP="00114BE6">
            <w:pPr>
              <w:spacing w:line="288" w:lineRule="auto"/>
              <w:rPr>
                <w:color w:val="000000" w:themeColor="text1"/>
                <w:sz w:val="20"/>
                <w:szCs w:val="20"/>
                <w:lang w:val="en-GB" w:eastAsia="de-CH"/>
              </w:rPr>
            </w:pPr>
            <w:r>
              <w:rPr>
                <w:color w:val="000000" w:themeColor="text1"/>
                <w:sz w:val="20"/>
                <w:szCs w:val="20"/>
                <w:lang w:val="en-GB" w:eastAsia="de-CH"/>
              </w:rPr>
              <w:t>Yes</w:t>
            </w:r>
            <w:r w:rsidR="00114BE6">
              <w:rPr>
                <w:rStyle w:val="Allmrkuseviide"/>
                <w:color w:val="000000" w:themeColor="text1"/>
                <w:szCs w:val="20"/>
                <w:lang w:val="en-GB" w:eastAsia="de-CH"/>
              </w:rPr>
              <w:footnoteReference w:id="15"/>
            </w:r>
          </w:p>
        </w:tc>
        <w:tc>
          <w:tcPr>
            <w:tcW w:w="2434" w:type="dxa"/>
            <w:tcBorders>
              <w:top w:val="dashed" w:sz="4" w:space="0" w:color="auto"/>
              <w:left w:val="nil"/>
              <w:bottom w:val="single" w:sz="4" w:space="0" w:color="auto"/>
              <w:right w:val="nil"/>
            </w:tcBorders>
          </w:tcPr>
          <w:p w14:paraId="62810A8D" w14:textId="5E73EB41" w:rsidR="00430A67" w:rsidRPr="00C8794A" w:rsidRDefault="00114BE6" w:rsidP="006E5BDD">
            <w:pPr>
              <w:spacing w:line="288" w:lineRule="auto"/>
              <w:ind w:left="360" w:hanging="360"/>
              <w:rPr>
                <w:color w:val="000000"/>
                <w:sz w:val="20"/>
                <w:lang w:val="en-GB" w:eastAsia="de-CH"/>
              </w:rPr>
            </w:pPr>
            <w:r>
              <w:rPr>
                <w:color w:val="000000"/>
                <w:sz w:val="20"/>
                <w:lang w:val="en-GB" w:eastAsia="de-CH"/>
              </w:rPr>
              <w:t>Yes</w:t>
            </w:r>
          </w:p>
        </w:tc>
        <w:tc>
          <w:tcPr>
            <w:tcW w:w="1978" w:type="dxa"/>
            <w:tcBorders>
              <w:top w:val="dashed" w:sz="4" w:space="0" w:color="auto"/>
              <w:left w:val="nil"/>
              <w:bottom w:val="single" w:sz="4" w:space="0" w:color="auto"/>
              <w:right w:val="nil"/>
            </w:tcBorders>
          </w:tcPr>
          <w:p w14:paraId="0B7EA9BA" w14:textId="66E95968" w:rsidR="00430A67" w:rsidRPr="00C8794A" w:rsidRDefault="00114BE6" w:rsidP="006E5BDD">
            <w:pPr>
              <w:spacing w:line="288" w:lineRule="auto"/>
              <w:ind w:left="360" w:hanging="360"/>
              <w:rPr>
                <w:color w:val="000000"/>
                <w:sz w:val="20"/>
                <w:lang w:val="en-GB" w:eastAsia="de-CH"/>
              </w:rPr>
            </w:pPr>
            <w:r>
              <w:rPr>
                <w:color w:val="000000"/>
                <w:sz w:val="20"/>
                <w:lang w:val="en-GB" w:eastAsia="de-CH"/>
              </w:rPr>
              <w:t>N/A</w:t>
            </w:r>
          </w:p>
        </w:tc>
      </w:tr>
      <w:tr w:rsidR="000747E7" w:rsidRPr="00C8794A" w14:paraId="223B35E1" w14:textId="77777777" w:rsidTr="3B1BC800">
        <w:tc>
          <w:tcPr>
            <w:tcW w:w="15593" w:type="dxa"/>
            <w:gridSpan w:val="6"/>
            <w:tcBorders>
              <w:bottom w:val="single" w:sz="4" w:space="0" w:color="auto"/>
            </w:tcBorders>
          </w:tcPr>
          <w:p w14:paraId="323123E7" w14:textId="4B9910E1" w:rsidR="000747E7" w:rsidRPr="000747E7" w:rsidRDefault="000747E7" w:rsidP="00C46BA7">
            <w:pPr>
              <w:spacing w:line="288" w:lineRule="auto"/>
              <w:rPr>
                <w:rFonts w:cs="Arial"/>
                <w:b/>
                <w:szCs w:val="20"/>
                <w:lang w:val="en-GB"/>
              </w:rPr>
            </w:pPr>
            <w:r w:rsidRPr="00C46BA7">
              <w:rPr>
                <w:rFonts w:eastAsia="Calibri"/>
                <w:b/>
                <w:bCs/>
                <w:lang w:val="en-GB" w:eastAsia="de-CH"/>
              </w:rPr>
              <w:t>Intermediate outcome 3: Communities, organisations and individuals successfully implement the new knowledge gained in social innovation methods to design solutions to better integrate and include people from different cultural and linguistic backgrounds in the Estonian society</w:t>
            </w:r>
          </w:p>
        </w:tc>
      </w:tr>
      <w:bookmarkStart w:id="33" w:name="LOGF_OCIN_3_1"/>
      <w:tr w:rsidR="004F3227" w:rsidRPr="00C8794A" w14:paraId="4AAFD931" w14:textId="77777777" w:rsidTr="3B1BC800">
        <w:tc>
          <w:tcPr>
            <w:tcW w:w="4701" w:type="dxa"/>
            <w:tcBorders>
              <w:bottom w:val="single" w:sz="4" w:space="0" w:color="auto"/>
            </w:tcBorders>
          </w:tcPr>
          <w:p w14:paraId="78FCBF17" w14:textId="1308C443" w:rsidR="0060416C" w:rsidRPr="004F3145" w:rsidRDefault="00416EA3" w:rsidP="004F3145">
            <w:pPr>
              <w:rPr>
                <w:rFonts w:cs="Arial"/>
                <w:sz w:val="18"/>
                <w:szCs w:val="18"/>
                <w:u w:val="single"/>
                <w:lang w:val="en-GB" w:eastAsia="de-CH"/>
              </w:rPr>
            </w:pPr>
            <w:r>
              <w:rPr>
                <w:u w:val="single"/>
                <w:lang w:val="en-GB" w:eastAsia="de-CH"/>
              </w:rPr>
              <w:fldChar w:fldCharType="begin"/>
            </w:r>
            <w:r>
              <w:rPr>
                <w:u w:val="single"/>
                <w:lang w:val="en-GB" w:eastAsia="de-CH"/>
              </w:rPr>
              <w:instrText>HYPERLINK  \l "OCIN_3_1"</w:instrText>
            </w:r>
            <w:r>
              <w:rPr>
                <w:u w:val="single"/>
                <w:lang w:val="en-GB" w:eastAsia="de-CH"/>
              </w:rPr>
            </w:r>
            <w:r>
              <w:rPr>
                <w:u w:val="single"/>
                <w:lang w:val="en-GB" w:eastAsia="de-CH"/>
              </w:rPr>
              <w:fldChar w:fldCharType="separate"/>
            </w:r>
            <w:r w:rsidR="004F3145" w:rsidRPr="00416EA3">
              <w:rPr>
                <w:rStyle w:val="Hperlink"/>
                <w:lang w:val="en-GB" w:eastAsia="de-CH"/>
              </w:rPr>
              <w:t>OCIN 3.1</w:t>
            </w:r>
            <w:r>
              <w:rPr>
                <w:u w:val="single"/>
                <w:lang w:val="en-GB" w:eastAsia="de-CH"/>
              </w:rPr>
              <w:fldChar w:fldCharType="end"/>
            </w:r>
            <w:r w:rsidR="004F3145" w:rsidRPr="004F3145">
              <w:rPr>
                <w:lang w:val="en-GB" w:eastAsia="de-CH"/>
              </w:rPr>
              <w:t xml:space="preserve"> </w:t>
            </w:r>
            <w:bookmarkEnd w:id="33"/>
            <w:r w:rsidR="004F3145" w:rsidRPr="004F3145">
              <w:rPr>
                <w:lang w:val="en-GB" w:eastAsia="de-CH"/>
              </w:rPr>
              <w:t>Percentage of participants who claim that they have implemented at least some of the knowledge gained on social innovation methods in their organisations or communities to design solutions to social inclusion issues in Estonia</w:t>
            </w:r>
          </w:p>
        </w:tc>
        <w:tc>
          <w:tcPr>
            <w:tcW w:w="1980" w:type="dxa"/>
            <w:tcBorders>
              <w:top w:val="dashed" w:sz="4" w:space="0" w:color="auto"/>
              <w:bottom w:val="single" w:sz="4" w:space="0" w:color="auto"/>
            </w:tcBorders>
          </w:tcPr>
          <w:p w14:paraId="133BDF74" w14:textId="0FFDF246" w:rsidR="0060416C" w:rsidRDefault="00D564D7"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7AF80F9F" w14:textId="68F8CC2F" w:rsidR="0060416C" w:rsidRDefault="00D564D7" w:rsidP="00D564D7">
            <w:pPr>
              <w:spacing w:line="288" w:lineRule="auto"/>
              <w:ind w:left="360" w:hanging="360"/>
              <w:rPr>
                <w:sz w:val="20"/>
                <w:szCs w:val="20"/>
                <w:lang w:val="en-GB" w:eastAsia="de-CH"/>
              </w:rPr>
            </w:pPr>
            <w:r w:rsidRPr="00D564D7">
              <w:rPr>
                <w:color w:val="000000"/>
                <w:sz w:val="20"/>
                <w:lang w:val="en-GB" w:eastAsia="de-CH"/>
              </w:rPr>
              <w:t>50% of respondents</w:t>
            </w:r>
          </w:p>
        </w:tc>
        <w:tc>
          <w:tcPr>
            <w:tcW w:w="2500" w:type="dxa"/>
            <w:tcBorders>
              <w:top w:val="dashed" w:sz="4" w:space="0" w:color="auto"/>
              <w:left w:val="nil"/>
              <w:bottom w:val="single" w:sz="4" w:space="0" w:color="auto"/>
              <w:right w:val="nil"/>
            </w:tcBorders>
          </w:tcPr>
          <w:p w14:paraId="388AC1D8" w14:textId="1CA5E45F" w:rsidR="0060416C" w:rsidRPr="00C8794A" w:rsidRDefault="0412E83E" w:rsidP="5A39E3E4">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0%</w:t>
            </w:r>
          </w:p>
          <w:p w14:paraId="197C4698" w14:textId="11A97A1F" w:rsidR="0060416C" w:rsidRPr="00C8794A" w:rsidRDefault="0060416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4FACE433" w14:textId="499E1910" w:rsidR="0060416C" w:rsidRPr="00C8794A" w:rsidRDefault="005940E9"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single" w:sz="4" w:space="0" w:color="auto"/>
              <w:right w:val="nil"/>
            </w:tcBorders>
          </w:tcPr>
          <w:p w14:paraId="36BB4E19" w14:textId="3B5D2A42" w:rsidR="0060416C" w:rsidRPr="00C8794A" w:rsidRDefault="00416EA3" w:rsidP="006E5BDD">
            <w:pPr>
              <w:spacing w:line="288" w:lineRule="auto"/>
              <w:ind w:left="360" w:hanging="360"/>
              <w:rPr>
                <w:color w:val="000000"/>
                <w:sz w:val="20"/>
                <w:lang w:val="en-GB" w:eastAsia="de-CH"/>
              </w:rPr>
            </w:pPr>
            <w:r>
              <w:rPr>
                <w:color w:val="000000"/>
                <w:sz w:val="20"/>
                <w:lang w:val="en-GB" w:eastAsia="de-CH"/>
              </w:rPr>
              <w:t>N/A</w:t>
            </w:r>
          </w:p>
        </w:tc>
      </w:tr>
      <w:bookmarkStart w:id="34" w:name="LOGF_OCIN_3_2"/>
      <w:tr w:rsidR="004F3227" w:rsidRPr="00C8794A" w14:paraId="5EE059F0" w14:textId="77777777" w:rsidTr="3B1BC800">
        <w:tc>
          <w:tcPr>
            <w:tcW w:w="4701" w:type="dxa"/>
            <w:tcBorders>
              <w:bottom w:val="single" w:sz="4" w:space="0" w:color="auto"/>
            </w:tcBorders>
          </w:tcPr>
          <w:p w14:paraId="2FFA3760" w14:textId="1A3F7404" w:rsidR="0060416C" w:rsidRPr="00606FBE" w:rsidRDefault="00AD60AE" w:rsidP="00606FBE">
            <w:pPr>
              <w:rPr>
                <w:rFonts w:cs="Arial"/>
                <w:sz w:val="18"/>
                <w:szCs w:val="18"/>
                <w:u w:val="single"/>
                <w:lang w:val="en-GB" w:eastAsia="de-CH"/>
              </w:rPr>
            </w:pPr>
            <w:r>
              <w:rPr>
                <w:u w:val="single"/>
                <w:lang w:val="en-GB" w:eastAsia="de-CH"/>
              </w:rPr>
              <w:lastRenderedPageBreak/>
              <w:fldChar w:fldCharType="begin"/>
            </w:r>
            <w:r>
              <w:rPr>
                <w:u w:val="single"/>
                <w:lang w:val="en-GB" w:eastAsia="de-CH"/>
              </w:rPr>
              <w:instrText>HYPERLINK  \l "OCIN_3_2"</w:instrText>
            </w:r>
            <w:r>
              <w:rPr>
                <w:u w:val="single"/>
                <w:lang w:val="en-GB" w:eastAsia="de-CH"/>
              </w:rPr>
            </w:r>
            <w:r>
              <w:rPr>
                <w:u w:val="single"/>
                <w:lang w:val="en-GB" w:eastAsia="de-CH"/>
              </w:rPr>
              <w:fldChar w:fldCharType="separate"/>
            </w:r>
            <w:r w:rsidR="00606FBE" w:rsidRPr="00AD60AE">
              <w:rPr>
                <w:rStyle w:val="Hperlink"/>
                <w:lang w:val="en-GB" w:eastAsia="de-CH"/>
              </w:rPr>
              <w:t>OCIN 3.2</w:t>
            </w:r>
            <w:r>
              <w:rPr>
                <w:u w:val="single"/>
                <w:lang w:val="en-GB" w:eastAsia="de-CH"/>
              </w:rPr>
              <w:fldChar w:fldCharType="end"/>
            </w:r>
            <w:r w:rsidR="00606FBE" w:rsidRPr="00606FBE">
              <w:rPr>
                <w:lang w:val="en-GB" w:eastAsia="de-CH"/>
              </w:rPr>
              <w:t xml:space="preserve"> </w:t>
            </w:r>
            <w:bookmarkEnd w:id="34"/>
            <w:r w:rsidR="00606FBE" w:rsidRPr="00606FBE">
              <w:rPr>
                <w:lang w:val="en-GB" w:eastAsia="de-CH"/>
              </w:rPr>
              <w:t>Number of innovative ideas developed further at incubation programmes to help with solving social inclusion and integration problems</w:t>
            </w:r>
          </w:p>
        </w:tc>
        <w:tc>
          <w:tcPr>
            <w:tcW w:w="1980" w:type="dxa"/>
            <w:tcBorders>
              <w:top w:val="dashed" w:sz="4" w:space="0" w:color="auto"/>
              <w:bottom w:val="single" w:sz="4" w:space="0" w:color="auto"/>
            </w:tcBorders>
          </w:tcPr>
          <w:p w14:paraId="2D2B1ADE" w14:textId="672668E0" w:rsidR="0060416C" w:rsidRDefault="00461A02"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69B28AF1" w14:textId="53837FF2" w:rsidR="0060416C" w:rsidRDefault="00461A02" w:rsidP="00965A0F">
            <w:pPr>
              <w:rPr>
                <w:sz w:val="20"/>
                <w:szCs w:val="20"/>
                <w:lang w:val="en-GB" w:eastAsia="de-CH"/>
              </w:rPr>
            </w:pPr>
            <w:r>
              <w:rPr>
                <w:sz w:val="20"/>
                <w:szCs w:val="20"/>
                <w:lang w:val="en-GB" w:eastAsia="de-CH"/>
              </w:rPr>
              <w:t>10</w:t>
            </w:r>
          </w:p>
        </w:tc>
        <w:tc>
          <w:tcPr>
            <w:tcW w:w="2500" w:type="dxa"/>
            <w:tcBorders>
              <w:top w:val="dashed" w:sz="4" w:space="0" w:color="auto"/>
              <w:left w:val="nil"/>
              <w:bottom w:val="single" w:sz="4" w:space="0" w:color="auto"/>
              <w:right w:val="nil"/>
            </w:tcBorders>
          </w:tcPr>
          <w:p w14:paraId="59710469" w14:textId="214C301F" w:rsidR="0060416C" w:rsidRPr="00C8794A" w:rsidRDefault="50BEFDAA" w:rsidP="5A39E3E4">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0</w:t>
            </w:r>
          </w:p>
          <w:p w14:paraId="018926A8" w14:textId="298AE395" w:rsidR="0060416C" w:rsidRPr="00C8794A" w:rsidRDefault="0060416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059CAC1D" w14:textId="02DED508" w:rsidR="0060416C" w:rsidRPr="00C8794A" w:rsidRDefault="00AD60AE"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single" w:sz="4" w:space="0" w:color="auto"/>
              <w:right w:val="nil"/>
            </w:tcBorders>
          </w:tcPr>
          <w:p w14:paraId="66838709" w14:textId="2DCBC47D" w:rsidR="0060416C" w:rsidRPr="00C8794A" w:rsidRDefault="00AD60AE" w:rsidP="006E5BDD">
            <w:pPr>
              <w:spacing w:line="288" w:lineRule="auto"/>
              <w:ind w:left="360" w:hanging="360"/>
              <w:rPr>
                <w:color w:val="000000"/>
                <w:sz w:val="20"/>
                <w:lang w:val="en-GB" w:eastAsia="de-CH"/>
              </w:rPr>
            </w:pPr>
            <w:r>
              <w:rPr>
                <w:color w:val="000000"/>
                <w:sz w:val="20"/>
                <w:lang w:val="en-GB" w:eastAsia="de-CH"/>
              </w:rPr>
              <w:t>0%</w:t>
            </w:r>
          </w:p>
        </w:tc>
      </w:tr>
      <w:tr w:rsidR="009E4E5E" w:rsidRPr="00C8794A" w14:paraId="1C4D558F" w14:textId="77777777" w:rsidTr="3B1BC800">
        <w:tc>
          <w:tcPr>
            <w:tcW w:w="15593" w:type="dxa"/>
            <w:gridSpan w:val="6"/>
            <w:tcBorders>
              <w:bottom w:val="single" w:sz="4" w:space="0" w:color="auto"/>
            </w:tcBorders>
          </w:tcPr>
          <w:p w14:paraId="5C008DD0" w14:textId="66EAE8F5" w:rsidR="009E4E5E" w:rsidRPr="009E4E5E" w:rsidRDefault="009E4E5E" w:rsidP="009E4E5E">
            <w:pPr>
              <w:spacing w:line="288" w:lineRule="auto"/>
              <w:rPr>
                <w:color w:val="000000"/>
                <w:sz w:val="20"/>
                <w:lang w:val="en-GB" w:eastAsia="de-CH"/>
              </w:rPr>
            </w:pPr>
            <w:r w:rsidRPr="00C46BA7">
              <w:rPr>
                <w:rFonts w:eastAsia="Calibri"/>
                <w:b/>
                <w:bCs/>
                <w:lang w:val="en-GB" w:eastAsia="de-CH"/>
              </w:rPr>
              <w:t>Immediate outcome 3: Communities, organisations and individuals have gained new knowledge in social innovation methods to design solutions to better integrate and include people from different cultural and linguistic backgrounds in the Estonian society</w:t>
            </w:r>
          </w:p>
        </w:tc>
      </w:tr>
      <w:bookmarkStart w:id="35" w:name="LOGF_OCIM_3_1"/>
      <w:tr w:rsidR="004F3227" w:rsidRPr="00C8794A" w14:paraId="0E88D85B" w14:textId="77777777" w:rsidTr="3B1BC800">
        <w:tc>
          <w:tcPr>
            <w:tcW w:w="4701" w:type="dxa"/>
            <w:tcBorders>
              <w:bottom w:val="single" w:sz="4" w:space="0" w:color="auto"/>
            </w:tcBorders>
          </w:tcPr>
          <w:p w14:paraId="59DBC5EC" w14:textId="078261B0" w:rsidR="00B427CC" w:rsidRPr="00562BC1" w:rsidRDefault="002E1830" w:rsidP="00562BC1">
            <w:pPr>
              <w:rPr>
                <w:rFonts w:cs="Arial"/>
                <w:sz w:val="18"/>
                <w:szCs w:val="18"/>
                <w:lang w:val="en-GB" w:eastAsia="de-CH"/>
              </w:rPr>
            </w:pPr>
            <w:r>
              <w:rPr>
                <w:u w:val="single"/>
                <w:lang w:val="en-GB" w:eastAsia="de-CH"/>
              </w:rPr>
              <w:fldChar w:fldCharType="begin"/>
            </w:r>
            <w:r>
              <w:rPr>
                <w:u w:val="single"/>
                <w:lang w:val="en-GB" w:eastAsia="de-CH"/>
              </w:rPr>
              <w:instrText>HYPERLINK  \l "OCIM_3_1"</w:instrText>
            </w:r>
            <w:r>
              <w:rPr>
                <w:u w:val="single"/>
                <w:lang w:val="en-GB" w:eastAsia="de-CH"/>
              </w:rPr>
            </w:r>
            <w:r>
              <w:rPr>
                <w:u w:val="single"/>
                <w:lang w:val="en-GB" w:eastAsia="de-CH"/>
              </w:rPr>
              <w:fldChar w:fldCharType="separate"/>
            </w:r>
            <w:r w:rsidR="00562BC1" w:rsidRPr="002E1830">
              <w:rPr>
                <w:rStyle w:val="Hperlink"/>
                <w:lang w:val="en-GB" w:eastAsia="de-CH"/>
              </w:rPr>
              <w:t>OCIM 3.1</w:t>
            </w:r>
            <w:r>
              <w:rPr>
                <w:u w:val="single"/>
                <w:lang w:val="en-GB" w:eastAsia="de-CH"/>
              </w:rPr>
              <w:fldChar w:fldCharType="end"/>
            </w:r>
            <w:r w:rsidR="00562BC1" w:rsidRPr="00562BC1">
              <w:rPr>
                <w:lang w:val="en-GB" w:eastAsia="de-CH"/>
              </w:rPr>
              <w:t xml:space="preserve"> </w:t>
            </w:r>
            <w:bookmarkEnd w:id="35"/>
            <w:r w:rsidR="00562BC1" w:rsidRPr="00562BC1">
              <w:rPr>
                <w:lang w:val="en-GB" w:eastAsia="de-CH"/>
              </w:rPr>
              <w:t>Percentage of participants who claim (in end-of training evaluation) that they have gained new knowledge to implement social innovation methods</w:t>
            </w:r>
          </w:p>
        </w:tc>
        <w:tc>
          <w:tcPr>
            <w:tcW w:w="1980" w:type="dxa"/>
            <w:tcBorders>
              <w:top w:val="dashed" w:sz="4" w:space="0" w:color="auto"/>
              <w:bottom w:val="single" w:sz="4" w:space="0" w:color="auto"/>
            </w:tcBorders>
          </w:tcPr>
          <w:p w14:paraId="5F44D9E1" w14:textId="181A2F15" w:rsidR="00B427CC" w:rsidRDefault="0091522A"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6F678333" w14:textId="7CE7C4A5" w:rsidR="00B427CC" w:rsidRDefault="0091522A" w:rsidP="00965A0F">
            <w:pPr>
              <w:rPr>
                <w:sz w:val="20"/>
                <w:szCs w:val="20"/>
                <w:lang w:val="en-GB" w:eastAsia="de-CH"/>
              </w:rPr>
            </w:pPr>
            <w:r>
              <w:rPr>
                <w:sz w:val="20"/>
                <w:szCs w:val="20"/>
                <w:lang w:val="en-GB" w:eastAsia="de-CH"/>
              </w:rPr>
              <w:t>75%</w:t>
            </w:r>
          </w:p>
        </w:tc>
        <w:tc>
          <w:tcPr>
            <w:tcW w:w="2500" w:type="dxa"/>
            <w:tcBorders>
              <w:top w:val="dashed" w:sz="4" w:space="0" w:color="auto"/>
              <w:left w:val="nil"/>
              <w:bottom w:val="single" w:sz="4" w:space="0" w:color="auto"/>
              <w:right w:val="nil"/>
            </w:tcBorders>
          </w:tcPr>
          <w:p w14:paraId="29924B6F" w14:textId="10713625" w:rsidR="00B427CC" w:rsidRPr="00C8794A" w:rsidRDefault="330C982D" w:rsidP="5A39E3E4">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100%</w:t>
            </w:r>
            <w:r w:rsidR="006B0B76">
              <w:rPr>
                <w:color w:val="000000" w:themeColor="text1"/>
                <w:sz w:val="20"/>
                <w:szCs w:val="20"/>
                <w:lang w:val="en-GB" w:eastAsia="de-CH"/>
              </w:rPr>
              <w:t xml:space="preserve"> </w:t>
            </w:r>
            <w:r w:rsidR="006B0B76" w:rsidRPr="005B2B1A">
              <w:rPr>
                <w:rFonts w:cs="Arial"/>
                <w:sz w:val="20"/>
                <w:szCs w:val="20"/>
                <w:lang w:val="en-GB" w:eastAsia="de-CH"/>
              </w:rPr>
              <w:t>of respondents</w:t>
            </w:r>
          </w:p>
          <w:p w14:paraId="71211C08" w14:textId="6EC63B40" w:rsidR="00B427CC" w:rsidRPr="00C8794A" w:rsidRDefault="00B427C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1E3D5D50" w14:textId="07347075" w:rsidR="00B427CC" w:rsidRPr="00294348" w:rsidRDefault="00294348" w:rsidP="00294348">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100%</w:t>
            </w:r>
            <w:r>
              <w:rPr>
                <w:color w:val="000000" w:themeColor="text1"/>
                <w:sz w:val="20"/>
                <w:szCs w:val="20"/>
                <w:lang w:val="en-GB" w:eastAsia="de-CH"/>
              </w:rPr>
              <w:t xml:space="preserve"> </w:t>
            </w:r>
            <w:r w:rsidRPr="005B2B1A">
              <w:rPr>
                <w:rFonts w:cs="Arial"/>
                <w:sz w:val="20"/>
                <w:szCs w:val="20"/>
                <w:lang w:val="en-GB" w:eastAsia="de-CH"/>
              </w:rPr>
              <w:t>of respondents</w:t>
            </w:r>
          </w:p>
        </w:tc>
        <w:tc>
          <w:tcPr>
            <w:tcW w:w="1978" w:type="dxa"/>
            <w:tcBorders>
              <w:top w:val="dashed" w:sz="4" w:space="0" w:color="auto"/>
              <w:left w:val="nil"/>
              <w:bottom w:val="single" w:sz="4" w:space="0" w:color="auto"/>
              <w:right w:val="nil"/>
            </w:tcBorders>
          </w:tcPr>
          <w:p w14:paraId="33318A06" w14:textId="5686B982" w:rsidR="00B427CC" w:rsidRPr="00C8794A" w:rsidRDefault="00294348" w:rsidP="006E5BDD">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16"/>
            </w:r>
          </w:p>
        </w:tc>
      </w:tr>
      <w:bookmarkStart w:id="36" w:name="LOGF_OCIM_3_2"/>
      <w:tr w:rsidR="004F3227" w:rsidRPr="00C8794A" w14:paraId="6A19B55B" w14:textId="77777777" w:rsidTr="3B1BC800">
        <w:tc>
          <w:tcPr>
            <w:tcW w:w="4701" w:type="dxa"/>
            <w:tcBorders>
              <w:bottom w:val="single" w:sz="4" w:space="0" w:color="auto"/>
            </w:tcBorders>
          </w:tcPr>
          <w:p w14:paraId="4919210F" w14:textId="0B59149A" w:rsidR="00B427CC" w:rsidRPr="00606FBE" w:rsidRDefault="00A31FDD" w:rsidP="00606FBE">
            <w:pPr>
              <w:rPr>
                <w:u w:val="single"/>
                <w:lang w:val="en-GB" w:eastAsia="de-CH"/>
              </w:rPr>
            </w:pPr>
            <w:r>
              <w:rPr>
                <w:u w:val="single"/>
                <w:lang w:val="en-GB" w:eastAsia="de-CH"/>
              </w:rPr>
              <w:fldChar w:fldCharType="begin"/>
            </w:r>
            <w:r>
              <w:rPr>
                <w:u w:val="single"/>
                <w:lang w:val="en-GB" w:eastAsia="de-CH"/>
              </w:rPr>
              <w:instrText>HYPERLINK  \l "OCIM_3_2"</w:instrText>
            </w:r>
            <w:r>
              <w:rPr>
                <w:u w:val="single"/>
                <w:lang w:val="en-GB" w:eastAsia="de-CH"/>
              </w:rPr>
            </w:r>
            <w:r>
              <w:rPr>
                <w:u w:val="single"/>
                <w:lang w:val="en-GB" w:eastAsia="de-CH"/>
              </w:rPr>
              <w:fldChar w:fldCharType="separate"/>
            </w:r>
            <w:r w:rsidR="008C0ECB" w:rsidRPr="00A31FDD">
              <w:rPr>
                <w:rStyle w:val="Hperlink"/>
                <w:lang w:val="en-GB" w:eastAsia="de-CH"/>
              </w:rPr>
              <w:t>OCIM 3.2</w:t>
            </w:r>
            <w:r>
              <w:rPr>
                <w:u w:val="single"/>
                <w:lang w:val="en-GB" w:eastAsia="de-CH"/>
              </w:rPr>
              <w:fldChar w:fldCharType="end"/>
            </w:r>
            <w:r w:rsidR="008C0ECB" w:rsidRPr="008C0ECB">
              <w:rPr>
                <w:lang w:val="en-GB" w:eastAsia="de-CH"/>
              </w:rPr>
              <w:t xml:space="preserve"> </w:t>
            </w:r>
            <w:bookmarkEnd w:id="36"/>
            <w:r w:rsidR="008C0ECB" w:rsidRPr="008C0ECB">
              <w:rPr>
                <w:lang w:val="en-GB" w:eastAsia="de-CH"/>
              </w:rPr>
              <w:t>Percentage of participants at hackathons and incubation programmes who are from different cultural and linguistic backgrounds</w:t>
            </w:r>
          </w:p>
        </w:tc>
        <w:tc>
          <w:tcPr>
            <w:tcW w:w="1980" w:type="dxa"/>
            <w:tcBorders>
              <w:top w:val="dashed" w:sz="4" w:space="0" w:color="auto"/>
              <w:bottom w:val="single" w:sz="4" w:space="0" w:color="auto"/>
            </w:tcBorders>
          </w:tcPr>
          <w:p w14:paraId="641613F7" w14:textId="76F3FCBB" w:rsidR="00B427CC" w:rsidRDefault="005741DB" w:rsidP="006E5BDD">
            <w:pPr>
              <w:spacing w:line="288" w:lineRule="auto"/>
              <w:ind w:left="360" w:hanging="360"/>
              <w:rPr>
                <w:color w:val="000000"/>
                <w:sz w:val="20"/>
                <w:lang w:val="en-GB" w:eastAsia="de-CH"/>
              </w:rPr>
            </w:pPr>
            <w:r>
              <w:rPr>
                <w:color w:val="000000"/>
                <w:sz w:val="20"/>
                <w:lang w:val="en-GB" w:eastAsia="de-CH"/>
              </w:rPr>
              <w:t>N/A</w:t>
            </w:r>
          </w:p>
        </w:tc>
        <w:tc>
          <w:tcPr>
            <w:tcW w:w="2000" w:type="dxa"/>
            <w:tcBorders>
              <w:top w:val="dashed" w:sz="4" w:space="0" w:color="auto"/>
              <w:bottom w:val="single" w:sz="4" w:space="0" w:color="auto"/>
            </w:tcBorders>
          </w:tcPr>
          <w:p w14:paraId="3E08CA90" w14:textId="372150D1" w:rsidR="00B427CC" w:rsidRDefault="005741DB" w:rsidP="00965A0F">
            <w:pPr>
              <w:rPr>
                <w:sz w:val="20"/>
                <w:szCs w:val="20"/>
                <w:lang w:val="en-GB" w:eastAsia="de-CH"/>
              </w:rPr>
            </w:pPr>
            <w:r>
              <w:rPr>
                <w:sz w:val="20"/>
                <w:szCs w:val="20"/>
                <w:lang w:val="en-GB" w:eastAsia="de-CH"/>
              </w:rPr>
              <w:t>25%</w:t>
            </w:r>
          </w:p>
        </w:tc>
        <w:tc>
          <w:tcPr>
            <w:tcW w:w="2500" w:type="dxa"/>
            <w:tcBorders>
              <w:top w:val="dashed" w:sz="4" w:space="0" w:color="auto"/>
              <w:left w:val="nil"/>
              <w:bottom w:val="single" w:sz="4" w:space="0" w:color="auto"/>
              <w:right w:val="nil"/>
            </w:tcBorders>
          </w:tcPr>
          <w:p w14:paraId="1AD109EB" w14:textId="682FE17B" w:rsidR="00B427CC" w:rsidRPr="00C8794A" w:rsidRDefault="502E5E35" w:rsidP="5A39E3E4">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0%</w:t>
            </w:r>
          </w:p>
          <w:p w14:paraId="724FDC5D" w14:textId="229DC2A4" w:rsidR="00B427CC" w:rsidRPr="00C8794A" w:rsidRDefault="00B427C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7CC5C4C2" w14:textId="7076F0EE" w:rsidR="00B427CC" w:rsidRPr="00202F19" w:rsidRDefault="00202F19" w:rsidP="00202F19">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0%</w:t>
            </w:r>
          </w:p>
        </w:tc>
        <w:tc>
          <w:tcPr>
            <w:tcW w:w="1978" w:type="dxa"/>
            <w:tcBorders>
              <w:top w:val="dashed" w:sz="4" w:space="0" w:color="auto"/>
              <w:left w:val="nil"/>
              <w:bottom w:val="single" w:sz="4" w:space="0" w:color="auto"/>
              <w:right w:val="nil"/>
            </w:tcBorders>
          </w:tcPr>
          <w:p w14:paraId="4A1A32BF" w14:textId="37B740BA" w:rsidR="00B427CC" w:rsidRPr="00C8794A" w:rsidRDefault="00202F19" w:rsidP="006E5BDD">
            <w:pPr>
              <w:spacing w:line="288" w:lineRule="auto"/>
              <w:ind w:left="360" w:hanging="360"/>
              <w:rPr>
                <w:color w:val="000000"/>
                <w:sz w:val="20"/>
                <w:lang w:val="en-GB" w:eastAsia="de-CH"/>
              </w:rPr>
            </w:pPr>
            <w:r>
              <w:rPr>
                <w:color w:val="000000"/>
                <w:sz w:val="20"/>
                <w:lang w:val="en-GB" w:eastAsia="de-CH"/>
              </w:rPr>
              <w:t>0</w:t>
            </w:r>
          </w:p>
        </w:tc>
      </w:tr>
      <w:bookmarkStart w:id="37" w:name="LOGF_OCIM_3_3"/>
      <w:tr w:rsidR="004F3227" w:rsidRPr="00C8794A" w14:paraId="74B72802" w14:textId="77777777" w:rsidTr="3B1BC800">
        <w:tc>
          <w:tcPr>
            <w:tcW w:w="4701" w:type="dxa"/>
            <w:tcBorders>
              <w:bottom w:val="single" w:sz="4" w:space="0" w:color="auto"/>
            </w:tcBorders>
          </w:tcPr>
          <w:p w14:paraId="3BAC26D9" w14:textId="29DB96AB" w:rsidR="00B427CC" w:rsidRPr="00606FBE" w:rsidRDefault="00202F19" w:rsidP="00606FBE">
            <w:pPr>
              <w:rPr>
                <w:u w:val="single"/>
                <w:lang w:val="en-GB" w:eastAsia="de-CH"/>
              </w:rPr>
            </w:pPr>
            <w:r>
              <w:rPr>
                <w:u w:val="single"/>
                <w:lang w:val="en-GB" w:eastAsia="de-CH"/>
              </w:rPr>
              <w:fldChar w:fldCharType="begin"/>
            </w:r>
            <w:r>
              <w:rPr>
                <w:u w:val="single"/>
                <w:lang w:val="en-GB" w:eastAsia="de-CH"/>
              </w:rPr>
              <w:instrText>HYPERLINK  \l "OCIM_3_3"</w:instrText>
            </w:r>
            <w:r>
              <w:rPr>
                <w:u w:val="single"/>
                <w:lang w:val="en-GB" w:eastAsia="de-CH"/>
              </w:rPr>
            </w:r>
            <w:r>
              <w:rPr>
                <w:u w:val="single"/>
                <w:lang w:val="en-GB" w:eastAsia="de-CH"/>
              </w:rPr>
              <w:fldChar w:fldCharType="separate"/>
            </w:r>
            <w:r w:rsidR="00720DB3" w:rsidRPr="00202F19">
              <w:rPr>
                <w:rStyle w:val="Hperlink"/>
                <w:lang w:val="en-GB" w:eastAsia="de-CH"/>
              </w:rPr>
              <w:t>OCIM 3.3</w:t>
            </w:r>
            <w:r>
              <w:rPr>
                <w:u w:val="single"/>
                <w:lang w:val="en-GB" w:eastAsia="de-CH"/>
              </w:rPr>
              <w:fldChar w:fldCharType="end"/>
            </w:r>
            <w:r w:rsidR="00720DB3" w:rsidRPr="00720DB3">
              <w:rPr>
                <w:lang w:val="en-GB" w:eastAsia="de-CH"/>
              </w:rPr>
              <w:t xml:space="preserve"> </w:t>
            </w:r>
            <w:bookmarkEnd w:id="37"/>
            <w:r w:rsidR="00720DB3" w:rsidRPr="00720DB3">
              <w:rPr>
                <w:lang w:val="en-GB" w:eastAsia="de-CH"/>
              </w:rPr>
              <w:t>Number of innovative ideas proposed during hackathons to solve social inclusion and integration problems</w:t>
            </w:r>
          </w:p>
        </w:tc>
        <w:tc>
          <w:tcPr>
            <w:tcW w:w="1980" w:type="dxa"/>
            <w:tcBorders>
              <w:top w:val="dashed" w:sz="4" w:space="0" w:color="auto"/>
              <w:bottom w:val="single" w:sz="4" w:space="0" w:color="auto"/>
            </w:tcBorders>
          </w:tcPr>
          <w:p w14:paraId="565B1657" w14:textId="744C1956" w:rsidR="00B427CC" w:rsidRDefault="00A506FA" w:rsidP="006E5BDD">
            <w:pPr>
              <w:spacing w:line="288" w:lineRule="auto"/>
              <w:ind w:left="360" w:hanging="360"/>
              <w:rPr>
                <w:color w:val="000000"/>
                <w:sz w:val="20"/>
                <w:lang w:val="en-GB" w:eastAsia="de-CH"/>
              </w:rPr>
            </w:pPr>
            <w:r>
              <w:rPr>
                <w:color w:val="000000"/>
                <w:sz w:val="20"/>
                <w:lang w:val="en-GB" w:eastAsia="de-CH"/>
              </w:rPr>
              <w:t>N/A</w:t>
            </w:r>
          </w:p>
        </w:tc>
        <w:tc>
          <w:tcPr>
            <w:tcW w:w="2000" w:type="dxa"/>
            <w:tcBorders>
              <w:top w:val="dashed" w:sz="4" w:space="0" w:color="auto"/>
              <w:bottom w:val="single" w:sz="4" w:space="0" w:color="auto"/>
            </w:tcBorders>
          </w:tcPr>
          <w:p w14:paraId="7F74FAB1" w14:textId="104DC479" w:rsidR="00B427CC" w:rsidRDefault="006B275D" w:rsidP="00965A0F">
            <w:pPr>
              <w:rPr>
                <w:sz w:val="20"/>
                <w:szCs w:val="20"/>
                <w:lang w:val="en-GB" w:eastAsia="de-CH"/>
              </w:rPr>
            </w:pPr>
            <w:r>
              <w:rPr>
                <w:sz w:val="20"/>
                <w:szCs w:val="20"/>
                <w:lang w:val="en-GB" w:eastAsia="de-CH"/>
              </w:rPr>
              <w:t>15</w:t>
            </w:r>
          </w:p>
        </w:tc>
        <w:tc>
          <w:tcPr>
            <w:tcW w:w="2500" w:type="dxa"/>
            <w:tcBorders>
              <w:top w:val="dashed" w:sz="4" w:space="0" w:color="auto"/>
              <w:left w:val="nil"/>
              <w:bottom w:val="single" w:sz="4" w:space="0" w:color="auto"/>
              <w:right w:val="nil"/>
            </w:tcBorders>
          </w:tcPr>
          <w:p w14:paraId="09DA3BF7" w14:textId="0FEA10D7" w:rsidR="00B427CC" w:rsidRPr="00C8794A" w:rsidRDefault="02370413" w:rsidP="00297779">
            <w:pPr>
              <w:spacing w:line="288" w:lineRule="auto"/>
              <w:rPr>
                <w:color w:val="000000" w:themeColor="text1"/>
                <w:sz w:val="20"/>
                <w:szCs w:val="20"/>
                <w:lang w:val="en-GB" w:eastAsia="de-CH"/>
              </w:rPr>
            </w:pPr>
            <w:r w:rsidRPr="0E6AA6B5">
              <w:rPr>
                <w:color w:val="000000" w:themeColor="text1"/>
                <w:sz w:val="20"/>
                <w:szCs w:val="20"/>
                <w:lang w:val="en-GB" w:eastAsia="de-CH"/>
              </w:rPr>
              <w:t>0</w:t>
            </w:r>
          </w:p>
          <w:p w14:paraId="45C25881" w14:textId="47C62874" w:rsidR="00B427CC" w:rsidRPr="00C8794A" w:rsidRDefault="00B427C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4BCA1E9C" w14:textId="40F2F53B" w:rsidR="00B427CC" w:rsidRPr="00202F19" w:rsidRDefault="00202F19" w:rsidP="00202F19">
            <w:pPr>
              <w:spacing w:line="288" w:lineRule="auto"/>
              <w:rPr>
                <w:color w:val="000000" w:themeColor="text1"/>
                <w:sz w:val="20"/>
                <w:szCs w:val="20"/>
                <w:lang w:val="en-GB" w:eastAsia="de-CH"/>
              </w:rPr>
            </w:pPr>
            <w:r w:rsidRPr="0E6AA6B5">
              <w:rPr>
                <w:color w:val="000000" w:themeColor="text1"/>
                <w:sz w:val="20"/>
                <w:szCs w:val="20"/>
                <w:lang w:val="en-GB" w:eastAsia="de-CH"/>
              </w:rPr>
              <w:t>0</w:t>
            </w:r>
          </w:p>
        </w:tc>
        <w:tc>
          <w:tcPr>
            <w:tcW w:w="1978" w:type="dxa"/>
            <w:tcBorders>
              <w:top w:val="dashed" w:sz="4" w:space="0" w:color="auto"/>
              <w:left w:val="nil"/>
              <w:bottom w:val="single" w:sz="4" w:space="0" w:color="auto"/>
              <w:right w:val="nil"/>
            </w:tcBorders>
          </w:tcPr>
          <w:p w14:paraId="24052708" w14:textId="0C3AE8A1" w:rsidR="00B427CC" w:rsidRPr="00C8794A" w:rsidRDefault="00202F19" w:rsidP="006E5BDD">
            <w:pPr>
              <w:spacing w:line="288" w:lineRule="auto"/>
              <w:ind w:left="360" w:hanging="360"/>
              <w:rPr>
                <w:color w:val="000000"/>
                <w:sz w:val="20"/>
                <w:lang w:val="en-GB" w:eastAsia="de-CH"/>
              </w:rPr>
            </w:pPr>
            <w:r>
              <w:rPr>
                <w:color w:val="000000"/>
                <w:sz w:val="20"/>
                <w:lang w:val="en-GB" w:eastAsia="de-CH"/>
              </w:rPr>
              <w:t>0</w:t>
            </w:r>
          </w:p>
        </w:tc>
      </w:tr>
      <w:tr w:rsidR="00261721" w:rsidRPr="00C8794A" w14:paraId="6E43206A" w14:textId="77777777" w:rsidTr="3B1BC800">
        <w:tc>
          <w:tcPr>
            <w:tcW w:w="15593" w:type="dxa"/>
            <w:gridSpan w:val="6"/>
            <w:tcBorders>
              <w:top w:val="single" w:sz="4" w:space="0" w:color="auto"/>
              <w:left w:val="nil"/>
              <w:right w:val="nil"/>
            </w:tcBorders>
          </w:tcPr>
          <w:p w14:paraId="688F0E9E" w14:textId="77777777" w:rsidR="00261721" w:rsidRPr="00C46BA7" w:rsidRDefault="00261721" w:rsidP="00C46BA7">
            <w:pPr>
              <w:spacing w:line="288" w:lineRule="auto"/>
              <w:rPr>
                <w:rFonts w:eastAsia="Calibri"/>
                <w:b/>
                <w:bCs/>
                <w:lang w:val="en-GB" w:eastAsia="de-CH"/>
              </w:rPr>
            </w:pPr>
            <w:r w:rsidRPr="00C46BA7">
              <w:rPr>
                <w:rFonts w:eastAsia="Calibri"/>
                <w:b/>
                <w:bCs/>
                <w:lang w:val="en-GB" w:eastAsia="de-CH"/>
              </w:rPr>
              <w:t>Output 1.1 Activities introducing the Estonian cultural space to people from different cultural and linguistic backgrounds are provided.</w:t>
            </w:r>
          </w:p>
          <w:p w14:paraId="306A04B3" w14:textId="57D1D385" w:rsidR="00261721" w:rsidRPr="00C46BA7" w:rsidRDefault="00261721" w:rsidP="00261721">
            <w:pPr>
              <w:spacing w:line="288" w:lineRule="auto"/>
              <w:rPr>
                <w:color w:val="000000"/>
                <w:sz w:val="20"/>
                <w:lang w:val="en-GB" w:eastAsia="de-CH"/>
              </w:rPr>
            </w:pPr>
            <w:r w:rsidRPr="00C46BA7">
              <w:rPr>
                <w:rFonts w:eastAsia="Calibri"/>
                <w:lang w:val="en-GB" w:eastAsia="de-CH"/>
              </w:rPr>
              <w:t>(</w:t>
            </w:r>
            <w:hyperlink w:anchor="_4.1.1.4_Activity_4:" w:history="1">
              <w:r w:rsidRPr="002808F8">
                <w:rPr>
                  <w:rStyle w:val="Hperlink"/>
                  <w:rFonts w:eastAsia="Calibri"/>
                  <w:lang w:val="en-GB" w:eastAsia="de-CH"/>
                </w:rPr>
                <w:t>Activities</w:t>
              </w:r>
            </w:hyperlink>
            <w:r w:rsidRPr="00C46BA7">
              <w:rPr>
                <w:rFonts w:eastAsia="Calibri"/>
                <w:lang w:val="en-GB" w:eastAsia="de-CH"/>
              </w:rPr>
              <w:t xml:space="preserve"> introducing the Estonian cultural space)</w:t>
            </w:r>
          </w:p>
        </w:tc>
      </w:tr>
      <w:bookmarkStart w:id="38" w:name="LOGF_OPI_1_1"/>
      <w:tr w:rsidR="004F3227" w:rsidRPr="00C8794A" w14:paraId="57385414" w14:textId="77777777" w:rsidTr="3B1BC800">
        <w:tc>
          <w:tcPr>
            <w:tcW w:w="4701" w:type="dxa"/>
            <w:tcBorders>
              <w:left w:val="nil"/>
              <w:bottom w:val="nil"/>
              <w:right w:val="nil"/>
            </w:tcBorders>
            <w:hideMark/>
          </w:tcPr>
          <w:p w14:paraId="203F7719" w14:textId="36FA85D8" w:rsidR="00D15D77" w:rsidRPr="00870CA0" w:rsidRDefault="00A762DC" w:rsidP="227728FC">
            <w:pPr>
              <w:rPr>
                <w:rFonts w:cs="Arial"/>
                <w:sz w:val="18"/>
                <w:szCs w:val="18"/>
                <w:u w:val="single"/>
                <w:lang w:val="en-GB" w:eastAsia="de-CH"/>
              </w:rPr>
            </w:pPr>
            <w:r>
              <w:rPr>
                <w:u w:val="single"/>
                <w:lang w:val="en-GB" w:eastAsia="de-CH"/>
              </w:rPr>
              <w:fldChar w:fldCharType="begin"/>
            </w:r>
            <w:r>
              <w:rPr>
                <w:u w:val="single"/>
                <w:lang w:val="en-GB" w:eastAsia="de-CH"/>
              </w:rPr>
              <w:instrText>HYPERLINK  \l "OPI_1_1"</w:instrText>
            </w:r>
            <w:r>
              <w:rPr>
                <w:u w:val="single"/>
                <w:lang w:val="en-GB" w:eastAsia="de-CH"/>
              </w:rPr>
            </w:r>
            <w:r>
              <w:rPr>
                <w:u w:val="single"/>
                <w:lang w:val="en-GB" w:eastAsia="de-CH"/>
              </w:rPr>
              <w:fldChar w:fldCharType="separate"/>
            </w:r>
            <w:r w:rsidR="7BF5D800" w:rsidRPr="00A762DC">
              <w:rPr>
                <w:rStyle w:val="Hperlink"/>
                <w:lang w:val="en-GB" w:eastAsia="de-CH"/>
              </w:rPr>
              <w:t>OPI 1.1</w:t>
            </w:r>
            <w:r>
              <w:rPr>
                <w:u w:val="single"/>
                <w:lang w:val="en-GB" w:eastAsia="de-CH"/>
              </w:rPr>
              <w:fldChar w:fldCharType="end"/>
            </w:r>
            <w:r w:rsidR="7BF5D800" w:rsidRPr="227728FC">
              <w:rPr>
                <w:lang w:val="en-GB" w:eastAsia="de-CH"/>
              </w:rPr>
              <w:t xml:space="preserve"> </w:t>
            </w:r>
            <w:bookmarkEnd w:id="38"/>
            <w:r w:rsidR="7BF5D800" w:rsidRPr="227728FC">
              <w:rPr>
                <w:lang w:val="en-GB" w:eastAsia="de-CH"/>
              </w:rPr>
              <w:t>Number of participations</w:t>
            </w:r>
          </w:p>
        </w:tc>
        <w:tc>
          <w:tcPr>
            <w:tcW w:w="1980" w:type="dxa"/>
            <w:tcBorders>
              <w:top w:val="dashed" w:sz="4" w:space="0" w:color="auto"/>
              <w:left w:val="nil"/>
              <w:bottom w:val="dashed" w:sz="4" w:space="0" w:color="auto"/>
              <w:right w:val="nil"/>
            </w:tcBorders>
          </w:tcPr>
          <w:p w14:paraId="3DC8C5D6" w14:textId="7BA68692" w:rsidR="00D15D77" w:rsidRPr="003B6BC9" w:rsidRDefault="00A57396" w:rsidP="003B6BC9">
            <w:pPr>
              <w:spacing w:line="288" w:lineRule="auto"/>
              <w:ind w:left="360" w:hanging="360"/>
              <w:jc w:val="both"/>
              <w:rPr>
                <w:rFonts w:cs="Arial"/>
                <w:color w:val="000000"/>
                <w:sz w:val="20"/>
                <w:szCs w:val="20"/>
                <w:lang w:val="en-GB" w:eastAsia="de-CH"/>
              </w:rPr>
            </w:pPr>
            <w:r w:rsidRPr="003B6BC9">
              <w:rPr>
                <w:rFonts w:cs="Arial"/>
                <w:color w:val="000000"/>
                <w:sz w:val="20"/>
                <w:szCs w:val="20"/>
                <w:lang w:val="en-GB" w:eastAsia="de-CH"/>
              </w:rPr>
              <w:t>0</w:t>
            </w:r>
          </w:p>
        </w:tc>
        <w:tc>
          <w:tcPr>
            <w:tcW w:w="2000" w:type="dxa"/>
            <w:tcBorders>
              <w:top w:val="dashed" w:sz="4" w:space="0" w:color="auto"/>
              <w:left w:val="nil"/>
              <w:bottom w:val="dashed" w:sz="4" w:space="0" w:color="auto"/>
              <w:right w:val="nil"/>
            </w:tcBorders>
          </w:tcPr>
          <w:p w14:paraId="5A5A6EB8" w14:textId="77845467" w:rsidR="00D15D77" w:rsidRPr="003B6BC9" w:rsidRDefault="00A57396" w:rsidP="003B6BC9">
            <w:pPr>
              <w:spacing w:line="288" w:lineRule="auto"/>
              <w:ind w:left="360" w:hanging="360"/>
              <w:jc w:val="both"/>
              <w:rPr>
                <w:rFonts w:cs="Arial"/>
                <w:color w:val="000000"/>
                <w:sz w:val="20"/>
                <w:szCs w:val="20"/>
                <w:lang w:val="en-GB" w:eastAsia="de-CH"/>
              </w:rPr>
            </w:pPr>
            <w:r w:rsidRPr="003B6BC9">
              <w:rPr>
                <w:rFonts w:cs="Arial"/>
                <w:color w:val="000000"/>
                <w:sz w:val="20"/>
                <w:szCs w:val="20"/>
                <w:lang w:val="en-GB" w:eastAsia="de-CH"/>
              </w:rPr>
              <w:t>10 000</w:t>
            </w:r>
          </w:p>
        </w:tc>
        <w:tc>
          <w:tcPr>
            <w:tcW w:w="2500" w:type="dxa"/>
            <w:tcBorders>
              <w:top w:val="dashed" w:sz="4" w:space="0" w:color="auto"/>
              <w:left w:val="nil"/>
              <w:bottom w:val="dashed" w:sz="4" w:space="0" w:color="auto"/>
              <w:right w:val="nil"/>
            </w:tcBorders>
          </w:tcPr>
          <w:p w14:paraId="5A5669BA" w14:textId="0980A19B" w:rsidR="00D15D77" w:rsidRPr="000E3474" w:rsidRDefault="1EE3E6B2" w:rsidP="000E3474">
            <w:pPr>
              <w:spacing w:line="288" w:lineRule="auto"/>
              <w:rPr>
                <w:color w:val="000000" w:themeColor="text1"/>
                <w:sz w:val="20"/>
                <w:szCs w:val="20"/>
                <w:lang w:val="en-GB" w:eastAsia="de-CH"/>
              </w:rPr>
            </w:pPr>
            <w:r w:rsidRPr="000E3474">
              <w:rPr>
                <w:color w:val="000000" w:themeColor="text1"/>
                <w:sz w:val="20"/>
                <w:szCs w:val="20"/>
                <w:lang w:val="en-GB" w:eastAsia="de-CH"/>
              </w:rPr>
              <w:t>861</w:t>
            </w:r>
          </w:p>
        </w:tc>
        <w:tc>
          <w:tcPr>
            <w:tcW w:w="2434" w:type="dxa"/>
            <w:tcBorders>
              <w:top w:val="dashed" w:sz="4" w:space="0" w:color="auto"/>
              <w:left w:val="nil"/>
              <w:bottom w:val="dashed" w:sz="4" w:space="0" w:color="auto"/>
              <w:right w:val="nil"/>
            </w:tcBorders>
          </w:tcPr>
          <w:p w14:paraId="4022D917" w14:textId="07C0346A" w:rsidR="00D15D77" w:rsidRPr="00C8794A" w:rsidRDefault="003C27F8" w:rsidP="006E5BDD">
            <w:pPr>
              <w:spacing w:line="288" w:lineRule="auto"/>
              <w:ind w:left="360" w:hanging="360"/>
              <w:rPr>
                <w:color w:val="000000"/>
                <w:sz w:val="20"/>
                <w:lang w:val="en-GB" w:eastAsia="de-CH"/>
              </w:rPr>
            </w:pPr>
            <w:r>
              <w:rPr>
                <w:color w:val="000000"/>
                <w:sz w:val="20"/>
                <w:lang w:val="en-GB" w:eastAsia="de-CH"/>
              </w:rPr>
              <w:t>861</w:t>
            </w:r>
          </w:p>
        </w:tc>
        <w:tc>
          <w:tcPr>
            <w:tcW w:w="1978" w:type="dxa"/>
            <w:tcBorders>
              <w:top w:val="dashed" w:sz="4" w:space="0" w:color="auto"/>
              <w:left w:val="nil"/>
              <w:bottom w:val="dashed" w:sz="4" w:space="0" w:color="auto"/>
              <w:right w:val="nil"/>
            </w:tcBorders>
          </w:tcPr>
          <w:p w14:paraId="13EF1D00" w14:textId="2CDDE234" w:rsidR="00D15D77" w:rsidRPr="00C8794A" w:rsidRDefault="002B7EBE" w:rsidP="006E5BDD">
            <w:pPr>
              <w:spacing w:line="288" w:lineRule="auto"/>
              <w:ind w:left="360" w:hanging="360"/>
              <w:rPr>
                <w:color w:val="000000"/>
                <w:sz w:val="20"/>
                <w:lang w:val="en-GB" w:eastAsia="de-CH"/>
              </w:rPr>
            </w:pPr>
            <w:r>
              <w:rPr>
                <w:color w:val="000000"/>
                <w:sz w:val="20"/>
                <w:lang w:val="en-GB" w:eastAsia="de-CH"/>
              </w:rPr>
              <w:t>8,61%</w:t>
            </w:r>
          </w:p>
        </w:tc>
      </w:tr>
      <w:tr w:rsidR="004F3227" w:rsidRPr="00C8794A" w14:paraId="7F809030" w14:textId="77777777" w:rsidTr="3B1BC800">
        <w:tc>
          <w:tcPr>
            <w:tcW w:w="4701" w:type="dxa"/>
          </w:tcPr>
          <w:p w14:paraId="26FE5D42" w14:textId="2DDD1936" w:rsidR="00D15D77" w:rsidRPr="00C8794A" w:rsidRDefault="00B5772A" w:rsidP="006E5BDD">
            <w:pPr>
              <w:rPr>
                <w:lang w:val="en-GB" w:eastAsia="de-CH"/>
              </w:rPr>
            </w:pPr>
            <w:bookmarkStart w:id="39" w:name="LOGF_OPI_1_2"/>
            <w:r w:rsidRPr="003B6BC9">
              <w:rPr>
                <w:u w:val="single"/>
                <w:lang w:val="en-GB" w:eastAsia="de-CH"/>
              </w:rPr>
              <w:lastRenderedPageBreak/>
              <w:t>OPI 1.2</w:t>
            </w:r>
            <w:r w:rsidRPr="003B6BC9">
              <w:rPr>
                <w:lang w:val="en-GB" w:eastAsia="de-CH"/>
              </w:rPr>
              <w:t xml:space="preserve"> </w:t>
            </w:r>
            <w:bookmarkEnd w:id="39"/>
            <w:r w:rsidRPr="003B6BC9">
              <w:rPr>
                <w:lang w:val="en-GB" w:eastAsia="de-CH"/>
              </w:rPr>
              <w:t>Activities introducing the Estonian cultural space are designed</w:t>
            </w:r>
          </w:p>
        </w:tc>
        <w:tc>
          <w:tcPr>
            <w:tcW w:w="1980" w:type="dxa"/>
            <w:tcBorders>
              <w:bottom w:val="dashed" w:sz="4" w:space="0" w:color="auto"/>
            </w:tcBorders>
          </w:tcPr>
          <w:p w14:paraId="074C663A" w14:textId="6ABA2B81" w:rsidR="00D15D77" w:rsidRPr="003B6BC9" w:rsidRDefault="00627F42"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bottom w:val="dashed" w:sz="4" w:space="0" w:color="auto"/>
            </w:tcBorders>
          </w:tcPr>
          <w:p w14:paraId="18FA69DB" w14:textId="6F54CDD8" w:rsidR="00D15D77" w:rsidRPr="003B6BC9" w:rsidRDefault="00627F42"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9BBC588" w14:textId="73A77662" w:rsidR="00D15D77" w:rsidRPr="003C27F8" w:rsidRDefault="2E006760" w:rsidP="003C27F8">
            <w:pPr>
              <w:spacing w:line="288" w:lineRule="auto"/>
              <w:rPr>
                <w:color w:val="000000" w:themeColor="text1"/>
                <w:sz w:val="20"/>
                <w:szCs w:val="20"/>
                <w:lang w:val="en-GB" w:eastAsia="de-CH"/>
              </w:rPr>
            </w:pPr>
            <w:r w:rsidRPr="003C27F8">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1395DD7B" w14:textId="7039842D" w:rsidR="00D15D77" w:rsidRPr="00C8794A" w:rsidRDefault="003C27F8" w:rsidP="006E5BDD">
            <w:pPr>
              <w:spacing w:line="288" w:lineRule="auto"/>
              <w:ind w:left="360" w:hanging="360"/>
              <w:rPr>
                <w:color w:val="000000"/>
                <w:sz w:val="20"/>
                <w:lang w:val="en-GB" w:eastAsia="de-CH"/>
              </w:rPr>
            </w:pPr>
            <w:r w:rsidRPr="003C27F8">
              <w:rPr>
                <w:color w:val="000000" w:themeColor="text1"/>
                <w:sz w:val="20"/>
                <w:szCs w:val="20"/>
                <w:lang w:val="en-GB" w:eastAsia="de-CH"/>
              </w:rPr>
              <w:t>yes</w:t>
            </w:r>
          </w:p>
        </w:tc>
        <w:tc>
          <w:tcPr>
            <w:tcW w:w="1978" w:type="dxa"/>
            <w:tcBorders>
              <w:top w:val="dashed" w:sz="4" w:space="0" w:color="auto"/>
              <w:left w:val="nil"/>
              <w:bottom w:val="dashed" w:sz="4" w:space="0" w:color="auto"/>
              <w:right w:val="nil"/>
            </w:tcBorders>
          </w:tcPr>
          <w:p w14:paraId="775E80D0" w14:textId="2F347FFA" w:rsidR="00D15D77" w:rsidRPr="00C8794A" w:rsidRDefault="003C27F8" w:rsidP="006E5BDD">
            <w:pPr>
              <w:spacing w:line="288" w:lineRule="auto"/>
              <w:ind w:left="360" w:hanging="360"/>
              <w:rPr>
                <w:color w:val="000000"/>
                <w:sz w:val="20"/>
                <w:lang w:val="en-GB" w:eastAsia="de-CH"/>
              </w:rPr>
            </w:pPr>
            <w:r>
              <w:rPr>
                <w:color w:val="000000"/>
                <w:sz w:val="20"/>
                <w:lang w:val="en-GB" w:eastAsia="de-CH"/>
              </w:rPr>
              <w:t>N/A</w:t>
            </w:r>
          </w:p>
        </w:tc>
      </w:tr>
      <w:bookmarkStart w:id="40" w:name="LOGF_OPI_1_3"/>
      <w:tr w:rsidR="004F3227" w:rsidRPr="00C8794A" w14:paraId="1BF65E18" w14:textId="77777777" w:rsidTr="3B1BC800">
        <w:tc>
          <w:tcPr>
            <w:tcW w:w="4701" w:type="dxa"/>
          </w:tcPr>
          <w:p w14:paraId="02287F8C" w14:textId="4C2F7778" w:rsidR="00D15D77" w:rsidRPr="00C8794A" w:rsidRDefault="00BD474E" w:rsidP="006E5BDD">
            <w:pPr>
              <w:rPr>
                <w:lang w:val="en-GB" w:eastAsia="de-CH"/>
              </w:rPr>
            </w:pPr>
            <w:r>
              <w:rPr>
                <w:u w:val="single"/>
                <w:lang w:val="en-GB" w:eastAsia="de-CH"/>
              </w:rPr>
              <w:fldChar w:fldCharType="begin"/>
            </w:r>
            <w:r>
              <w:rPr>
                <w:u w:val="single"/>
                <w:lang w:val="en-GB" w:eastAsia="de-CH"/>
              </w:rPr>
              <w:instrText>HYPERLINK  \l "OPI_1_3"</w:instrText>
            </w:r>
            <w:r>
              <w:rPr>
                <w:u w:val="single"/>
                <w:lang w:val="en-GB" w:eastAsia="de-CH"/>
              </w:rPr>
            </w:r>
            <w:r>
              <w:rPr>
                <w:u w:val="single"/>
                <w:lang w:val="en-GB" w:eastAsia="de-CH"/>
              </w:rPr>
              <w:fldChar w:fldCharType="separate"/>
            </w:r>
            <w:r w:rsidR="00D334BC" w:rsidRPr="00BD474E">
              <w:rPr>
                <w:rStyle w:val="Hperlink"/>
                <w:lang w:val="en-GB" w:eastAsia="de-CH"/>
              </w:rPr>
              <w:t>OPI 1.3</w:t>
            </w:r>
            <w:r>
              <w:rPr>
                <w:u w:val="single"/>
                <w:lang w:val="en-GB" w:eastAsia="de-CH"/>
              </w:rPr>
              <w:fldChar w:fldCharType="end"/>
            </w:r>
            <w:r w:rsidR="00D334BC" w:rsidRPr="003B6BC9">
              <w:rPr>
                <w:lang w:val="en-GB" w:eastAsia="de-CH"/>
              </w:rPr>
              <w:t xml:space="preserve"> </w:t>
            </w:r>
            <w:bookmarkEnd w:id="40"/>
            <w:r w:rsidR="00D334BC" w:rsidRPr="003B6BC9">
              <w:rPr>
                <w:lang w:val="en-GB" w:eastAsia="de-CH"/>
              </w:rPr>
              <w:t>Information about activities introducing the Estonian cultural space is available on the webpage of Integration Foundation and in social media networks</w:t>
            </w:r>
          </w:p>
        </w:tc>
        <w:tc>
          <w:tcPr>
            <w:tcW w:w="1980" w:type="dxa"/>
            <w:tcBorders>
              <w:top w:val="dashed" w:sz="4" w:space="0" w:color="auto"/>
            </w:tcBorders>
          </w:tcPr>
          <w:p w14:paraId="66B1C5F2" w14:textId="2BF436F6" w:rsidR="00D15D77" w:rsidRPr="003B6BC9" w:rsidRDefault="00B85D83"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4D03B593" w14:textId="47C4B2C4" w:rsidR="00D15D77" w:rsidRPr="003B6BC9" w:rsidRDefault="00B85D83"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22599F06" w14:textId="78E74F6B" w:rsidR="00D15D77" w:rsidRPr="003C27F8" w:rsidRDefault="48748384" w:rsidP="003C27F8">
            <w:pPr>
              <w:spacing w:line="288" w:lineRule="auto"/>
              <w:rPr>
                <w:color w:val="000000" w:themeColor="text1"/>
                <w:sz w:val="20"/>
                <w:szCs w:val="20"/>
                <w:lang w:val="en-GB" w:eastAsia="de-CH"/>
              </w:rPr>
            </w:pPr>
            <w:r w:rsidRPr="003C27F8">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63365BC1" w14:textId="6990ADAD" w:rsidR="00D15D77" w:rsidRPr="00C8794A" w:rsidRDefault="003C27F8" w:rsidP="006E5BDD">
            <w:pPr>
              <w:spacing w:line="288" w:lineRule="auto"/>
              <w:ind w:left="360" w:hanging="360"/>
              <w:rPr>
                <w:color w:val="000000"/>
                <w:sz w:val="20"/>
                <w:lang w:val="en-GB" w:eastAsia="de-CH"/>
              </w:rPr>
            </w:pPr>
            <w:r w:rsidRPr="003C27F8">
              <w:rPr>
                <w:color w:val="000000" w:themeColor="text1"/>
                <w:sz w:val="20"/>
                <w:szCs w:val="20"/>
                <w:lang w:val="en-GB" w:eastAsia="de-CH"/>
              </w:rPr>
              <w:t>yes</w:t>
            </w:r>
          </w:p>
        </w:tc>
        <w:tc>
          <w:tcPr>
            <w:tcW w:w="1978" w:type="dxa"/>
            <w:tcBorders>
              <w:top w:val="dashed" w:sz="4" w:space="0" w:color="auto"/>
              <w:left w:val="nil"/>
              <w:bottom w:val="dashed" w:sz="4" w:space="0" w:color="auto"/>
              <w:right w:val="nil"/>
            </w:tcBorders>
          </w:tcPr>
          <w:p w14:paraId="376AEC41" w14:textId="79D89D04" w:rsidR="00D15D77" w:rsidRPr="00C8794A" w:rsidRDefault="003C27F8" w:rsidP="006E5BDD">
            <w:pPr>
              <w:spacing w:line="288" w:lineRule="auto"/>
              <w:ind w:left="360" w:hanging="360"/>
              <w:rPr>
                <w:color w:val="000000"/>
                <w:sz w:val="20"/>
                <w:lang w:val="en-GB" w:eastAsia="de-CH"/>
              </w:rPr>
            </w:pPr>
            <w:r>
              <w:rPr>
                <w:color w:val="000000"/>
                <w:sz w:val="20"/>
                <w:lang w:val="en-GB" w:eastAsia="de-CH"/>
              </w:rPr>
              <w:t>N/A</w:t>
            </w:r>
          </w:p>
        </w:tc>
      </w:tr>
      <w:bookmarkStart w:id="41" w:name="LOGF_OPI_1_4"/>
      <w:tr w:rsidR="004F3227" w:rsidRPr="00C8794A" w14:paraId="1933BE80" w14:textId="77777777" w:rsidTr="3B1BC800">
        <w:tc>
          <w:tcPr>
            <w:tcW w:w="4701" w:type="dxa"/>
          </w:tcPr>
          <w:p w14:paraId="5313DC5D" w14:textId="6A9A3FA5" w:rsidR="004E4B1D" w:rsidRPr="003B6BC9" w:rsidRDefault="00A762DC" w:rsidP="006E5BDD">
            <w:pPr>
              <w:rPr>
                <w:lang w:val="en-GB" w:eastAsia="de-CH"/>
              </w:rPr>
            </w:pPr>
            <w:r>
              <w:rPr>
                <w:u w:val="single"/>
                <w:lang w:val="en-GB" w:eastAsia="de-CH"/>
              </w:rPr>
              <w:fldChar w:fldCharType="begin"/>
            </w:r>
            <w:r>
              <w:rPr>
                <w:u w:val="single"/>
                <w:lang w:val="en-GB" w:eastAsia="de-CH"/>
              </w:rPr>
              <w:instrText>HYPERLINK  \l "OPI_1_4"</w:instrText>
            </w:r>
            <w:r>
              <w:rPr>
                <w:u w:val="single"/>
                <w:lang w:val="en-GB" w:eastAsia="de-CH"/>
              </w:rPr>
            </w:r>
            <w:r>
              <w:rPr>
                <w:u w:val="single"/>
                <w:lang w:val="en-GB" w:eastAsia="de-CH"/>
              </w:rPr>
              <w:fldChar w:fldCharType="separate"/>
            </w:r>
            <w:r w:rsidR="003F4841" w:rsidRPr="00A762DC">
              <w:rPr>
                <w:rStyle w:val="Hperlink"/>
                <w:lang w:val="en-GB" w:eastAsia="de-CH"/>
              </w:rPr>
              <w:t>OPI 1.4</w:t>
            </w:r>
            <w:r>
              <w:rPr>
                <w:u w:val="single"/>
                <w:lang w:val="en-GB" w:eastAsia="de-CH"/>
              </w:rPr>
              <w:fldChar w:fldCharType="end"/>
            </w:r>
            <w:r w:rsidR="003F4841" w:rsidRPr="003B6BC9">
              <w:rPr>
                <w:lang w:val="en-GB" w:eastAsia="de-CH"/>
              </w:rPr>
              <w:t xml:space="preserve"> </w:t>
            </w:r>
            <w:bookmarkEnd w:id="41"/>
            <w:r w:rsidR="003F4841" w:rsidRPr="003B6BC9">
              <w:rPr>
                <w:lang w:val="en-GB" w:eastAsia="de-CH"/>
              </w:rPr>
              <w:t xml:space="preserve">Activities are available also outside Tallinn and </w:t>
            </w:r>
            <w:proofErr w:type="spellStart"/>
            <w:r w:rsidR="003F4841" w:rsidRPr="003B6BC9">
              <w:rPr>
                <w:lang w:val="en-GB" w:eastAsia="de-CH"/>
              </w:rPr>
              <w:t>Harjumaa</w:t>
            </w:r>
            <w:proofErr w:type="spellEnd"/>
            <w:r w:rsidR="003F4841" w:rsidRPr="003B6BC9">
              <w:rPr>
                <w:lang w:val="en-GB" w:eastAsia="de-CH"/>
              </w:rPr>
              <w:t xml:space="preserve"> county</w:t>
            </w:r>
          </w:p>
        </w:tc>
        <w:tc>
          <w:tcPr>
            <w:tcW w:w="1980" w:type="dxa"/>
            <w:tcBorders>
              <w:top w:val="dashed" w:sz="4" w:space="0" w:color="auto"/>
            </w:tcBorders>
          </w:tcPr>
          <w:p w14:paraId="3BF9AD3C" w14:textId="1D87DBD9" w:rsidR="004E4B1D" w:rsidRPr="003B6BC9" w:rsidRDefault="00D82EA5"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74779B47" w14:textId="4AB89143" w:rsidR="004E4B1D" w:rsidRPr="003B6BC9" w:rsidRDefault="00D82EA5"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2B8CF3BF" w14:textId="1EDE2DE6" w:rsidR="004E4B1D" w:rsidRPr="003C27F8" w:rsidRDefault="4B9D61B7" w:rsidP="003C27F8">
            <w:pPr>
              <w:spacing w:line="288" w:lineRule="auto"/>
              <w:rPr>
                <w:color w:val="000000" w:themeColor="text1"/>
                <w:sz w:val="20"/>
                <w:szCs w:val="20"/>
                <w:lang w:val="en-GB" w:eastAsia="de-CH"/>
              </w:rPr>
            </w:pPr>
            <w:r w:rsidRPr="003C27F8">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596FB117" w14:textId="6E63C573" w:rsidR="004E4B1D" w:rsidRPr="00C8794A" w:rsidRDefault="003C27F8" w:rsidP="006E5BDD">
            <w:pPr>
              <w:spacing w:line="288" w:lineRule="auto"/>
              <w:ind w:left="360" w:hanging="360"/>
              <w:rPr>
                <w:color w:val="000000"/>
                <w:sz w:val="20"/>
                <w:lang w:val="en-GB" w:eastAsia="de-CH"/>
              </w:rPr>
            </w:pPr>
            <w:r w:rsidRPr="003C27F8">
              <w:rPr>
                <w:color w:val="000000" w:themeColor="text1"/>
                <w:sz w:val="20"/>
                <w:szCs w:val="20"/>
                <w:lang w:val="en-GB" w:eastAsia="de-CH"/>
              </w:rPr>
              <w:t>yes</w:t>
            </w:r>
          </w:p>
        </w:tc>
        <w:tc>
          <w:tcPr>
            <w:tcW w:w="1978" w:type="dxa"/>
            <w:tcBorders>
              <w:top w:val="dashed" w:sz="4" w:space="0" w:color="auto"/>
              <w:left w:val="nil"/>
              <w:bottom w:val="dashed" w:sz="4" w:space="0" w:color="auto"/>
              <w:right w:val="nil"/>
            </w:tcBorders>
          </w:tcPr>
          <w:p w14:paraId="2CE99CDE" w14:textId="060C8DE8" w:rsidR="004E4B1D" w:rsidRPr="00C8794A" w:rsidRDefault="003C27F8" w:rsidP="006E5BDD">
            <w:pPr>
              <w:spacing w:line="288" w:lineRule="auto"/>
              <w:ind w:left="360" w:hanging="360"/>
              <w:rPr>
                <w:color w:val="000000"/>
                <w:sz w:val="20"/>
                <w:lang w:val="en-GB" w:eastAsia="de-CH"/>
              </w:rPr>
            </w:pPr>
            <w:r>
              <w:rPr>
                <w:color w:val="000000"/>
                <w:sz w:val="20"/>
                <w:lang w:val="en-GB" w:eastAsia="de-CH"/>
              </w:rPr>
              <w:t>N/A</w:t>
            </w:r>
          </w:p>
        </w:tc>
      </w:tr>
      <w:tr w:rsidR="00C13428" w:rsidRPr="00C8794A" w14:paraId="3B293ABE" w14:textId="77777777" w:rsidTr="3B1BC800">
        <w:tc>
          <w:tcPr>
            <w:tcW w:w="15593" w:type="dxa"/>
            <w:gridSpan w:val="6"/>
          </w:tcPr>
          <w:p w14:paraId="6B7A1D0F" w14:textId="77777777" w:rsidR="00C13428" w:rsidRPr="00F9683D" w:rsidRDefault="00C13428" w:rsidP="00F9683D">
            <w:pPr>
              <w:spacing w:line="288" w:lineRule="auto"/>
              <w:rPr>
                <w:rFonts w:eastAsia="Calibri"/>
                <w:b/>
                <w:bCs/>
                <w:lang w:val="en-GB" w:eastAsia="de-CH"/>
              </w:rPr>
            </w:pPr>
            <w:r w:rsidRPr="00F9683D">
              <w:rPr>
                <w:rFonts w:eastAsia="Calibri"/>
                <w:b/>
                <w:bCs/>
                <w:lang w:val="en-GB" w:eastAsia="de-CH"/>
              </w:rPr>
              <w:t>Output 1.2 Counselling services are made available and used.</w:t>
            </w:r>
          </w:p>
          <w:p w14:paraId="2A4BDB4F" w14:textId="550FD684" w:rsidR="00C13428" w:rsidRPr="00F9683D" w:rsidRDefault="00C13428" w:rsidP="00F9683D">
            <w:pPr>
              <w:spacing w:line="288" w:lineRule="auto"/>
              <w:contextualSpacing/>
              <w:rPr>
                <w:rFonts w:eastAsia="Calibri"/>
                <w:lang w:val="en-GB" w:eastAsia="de-CH"/>
              </w:rPr>
            </w:pPr>
            <w:r w:rsidRPr="00F9683D">
              <w:rPr>
                <w:rFonts w:eastAsia="Calibri"/>
                <w:lang w:val="en-GB" w:eastAsia="de-CH"/>
              </w:rPr>
              <w:t>(</w:t>
            </w:r>
            <w:hyperlink w:anchor="_4.1.1.3_Activity_3:" w:history="1">
              <w:r w:rsidRPr="00B21989">
                <w:rPr>
                  <w:rStyle w:val="Hperlink"/>
                  <w:rFonts w:eastAsia="Calibri"/>
                  <w:lang w:val="en-GB" w:eastAsia="de-CH"/>
                </w:rPr>
                <w:t>Activity</w:t>
              </w:r>
            </w:hyperlink>
            <w:r w:rsidRPr="00F9683D">
              <w:rPr>
                <w:rFonts w:eastAsia="Calibri"/>
                <w:lang w:val="en-GB" w:eastAsia="de-CH"/>
              </w:rPr>
              <w:t>: Provision of counselling services including in independent language learning)</w:t>
            </w:r>
          </w:p>
        </w:tc>
      </w:tr>
      <w:bookmarkStart w:id="42" w:name="LOGF_OPI_1_5"/>
      <w:tr w:rsidR="004F3227" w:rsidRPr="00C8794A" w14:paraId="708B89F6" w14:textId="77777777" w:rsidTr="3B1BC800">
        <w:tc>
          <w:tcPr>
            <w:tcW w:w="4701" w:type="dxa"/>
          </w:tcPr>
          <w:p w14:paraId="45891F0C" w14:textId="3C6EB032" w:rsidR="004E4B1D" w:rsidRPr="003B6BC9" w:rsidRDefault="00B21989" w:rsidP="006E5BDD">
            <w:pPr>
              <w:rPr>
                <w:lang w:val="en-GB" w:eastAsia="de-CH"/>
              </w:rPr>
            </w:pPr>
            <w:r>
              <w:rPr>
                <w:u w:val="single"/>
                <w:lang w:val="en-GB" w:eastAsia="de-CH"/>
              </w:rPr>
              <w:fldChar w:fldCharType="begin"/>
            </w:r>
            <w:r>
              <w:rPr>
                <w:u w:val="single"/>
                <w:lang w:val="en-GB" w:eastAsia="de-CH"/>
              </w:rPr>
              <w:instrText>HYPERLINK  \l "OPI_1_5"</w:instrText>
            </w:r>
            <w:r>
              <w:rPr>
                <w:u w:val="single"/>
                <w:lang w:val="en-GB" w:eastAsia="de-CH"/>
              </w:rPr>
            </w:r>
            <w:r>
              <w:rPr>
                <w:u w:val="single"/>
                <w:lang w:val="en-GB" w:eastAsia="de-CH"/>
              </w:rPr>
              <w:fldChar w:fldCharType="separate"/>
            </w:r>
            <w:r w:rsidR="00667AEE" w:rsidRPr="00B21989">
              <w:rPr>
                <w:rStyle w:val="Hperlink"/>
                <w:lang w:val="en-GB" w:eastAsia="de-CH"/>
              </w:rPr>
              <w:t>OPI 1.5</w:t>
            </w:r>
            <w:r>
              <w:rPr>
                <w:u w:val="single"/>
                <w:lang w:val="en-GB" w:eastAsia="de-CH"/>
              </w:rPr>
              <w:fldChar w:fldCharType="end"/>
            </w:r>
            <w:bookmarkEnd w:id="42"/>
            <w:r w:rsidR="00667AEE" w:rsidRPr="003B6BC9">
              <w:rPr>
                <w:lang w:val="en-GB" w:eastAsia="de-CH"/>
              </w:rPr>
              <w:t xml:space="preserve"> </w:t>
            </w:r>
            <w:r w:rsidR="00BE1140" w:rsidRPr="003B6BC9">
              <w:rPr>
                <w:lang w:val="en-GB" w:eastAsia="de-CH"/>
              </w:rPr>
              <w:t>Number of participations in the counselling sessions (at least 30 minutes</w:t>
            </w:r>
            <w:r w:rsidR="00EB5197">
              <w:rPr>
                <w:lang w:val="en-GB" w:eastAsia="de-CH"/>
              </w:rPr>
              <w:t>)</w:t>
            </w:r>
          </w:p>
        </w:tc>
        <w:tc>
          <w:tcPr>
            <w:tcW w:w="1980" w:type="dxa"/>
            <w:tcBorders>
              <w:top w:val="dashed" w:sz="4" w:space="0" w:color="auto"/>
            </w:tcBorders>
          </w:tcPr>
          <w:p w14:paraId="3878F304" w14:textId="162B86D7" w:rsidR="004E4B1D" w:rsidRPr="003B6BC9" w:rsidRDefault="00B028E8"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30FAA43" w14:textId="255E332B" w:rsidR="004E4B1D" w:rsidRPr="003B6BC9" w:rsidRDefault="00B028E8" w:rsidP="003B6BC9">
            <w:pPr>
              <w:spacing w:line="288" w:lineRule="auto"/>
              <w:ind w:left="360" w:hanging="360"/>
              <w:jc w:val="both"/>
              <w:rPr>
                <w:rFonts w:cs="Arial"/>
                <w:sz w:val="20"/>
                <w:szCs w:val="20"/>
                <w:lang w:val="en-GB" w:eastAsia="de-CH"/>
              </w:rPr>
            </w:pPr>
            <w:r w:rsidRPr="003B6BC9">
              <w:rPr>
                <w:rFonts w:cs="Arial"/>
                <w:sz w:val="20"/>
                <w:szCs w:val="20"/>
                <w:lang w:val="en-GB" w:eastAsia="de-CH"/>
              </w:rPr>
              <w:t>8 000</w:t>
            </w:r>
          </w:p>
        </w:tc>
        <w:tc>
          <w:tcPr>
            <w:tcW w:w="2500" w:type="dxa"/>
            <w:tcBorders>
              <w:top w:val="dashed" w:sz="4" w:space="0" w:color="auto"/>
              <w:left w:val="nil"/>
              <w:bottom w:val="dashed" w:sz="4" w:space="0" w:color="auto"/>
              <w:right w:val="nil"/>
            </w:tcBorders>
          </w:tcPr>
          <w:p w14:paraId="5B037C98" w14:textId="1D7A5A3A" w:rsidR="004E4B1D" w:rsidRPr="00B561AE" w:rsidRDefault="1AFB79B6" w:rsidP="00B561AE">
            <w:pPr>
              <w:spacing w:line="288" w:lineRule="auto"/>
              <w:rPr>
                <w:color w:val="000000" w:themeColor="text1"/>
                <w:sz w:val="20"/>
                <w:szCs w:val="20"/>
                <w:lang w:val="en-GB" w:eastAsia="de-CH"/>
              </w:rPr>
            </w:pPr>
            <w:r w:rsidRPr="00B561AE">
              <w:rPr>
                <w:color w:val="000000" w:themeColor="text1"/>
                <w:sz w:val="20"/>
                <w:szCs w:val="20"/>
                <w:lang w:val="en-GB" w:eastAsia="de-CH"/>
              </w:rPr>
              <w:t>93</w:t>
            </w:r>
            <w:r w:rsidR="00B561AE">
              <w:rPr>
                <w:color w:val="000000" w:themeColor="text1"/>
                <w:sz w:val="20"/>
                <w:szCs w:val="20"/>
                <w:lang w:val="en-GB" w:eastAsia="de-CH"/>
              </w:rPr>
              <w:t xml:space="preserve"> participations</w:t>
            </w:r>
          </w:p>
        </w:tc>
        <w:tc>
          <w:tcPr>
            <w:tcW w:w="2434" w:type="dxa"/>
            <w:tcBorders>
              <w:top w:val="dashed" w:sz="4" w:space="0" w:color="auto"/>
              <w:left w:val="nil"/>
              <w:bottom w:val="dashed" w:sz="4" w:space="0" w:color="auto"/>
              <w:right w:val="nil"/>
            </w:tcBorders>
          </w:tcPr>
          <w:p w14:paraId="2FCFAC29" w14:textId="3E3EEAA9" w:rsidR="004E4B1D" w:rsidRPr="00C8794A" w:rsidRDefault="00B561AE" w:rsidP="006E5BDD">
            <w:pPr>
              <w:spacing w:line="288" w:lineRule="auto"/>
              <w:ind w:left="360" w:hanging="360"/>
              <w:rPr>
                <w:color w:val="000000"/>
                <w:sz w:val="20"/>
                <w:lang w:val="en-GB" w:eastAsia="de-CH"/>
              </w:rPr>
            </w:pPr>
            <w:r>
              <w:rPr>
                <w:color w:val="000000"/>
                <w:sz w:val="20"/>
                <w:lang w:val="en-GB" w:eastAsia="de-CH"/>
              </w:rPr>
              <w:t>93</w:t>
            </w:r>
          </w:p>
        </w:tc>
        <w:tc>
          <w:tcPr>
            <w:tcW w:w="1978" w:type="dxa"/>
            <w:tcBorders>
              <w:top w:val="dashed" w:sz="4" w:space="0" w:color="auto"/>
              <w:left w:val="nil"/>
              <w:bottom w:val="dashed" w:sz="4" w:space="0" w:color="auto"/>
              <w:right w:val="nil"/>
            </w:tcBorders>
          </w:tcPr>
          <w:p w14:paraId="4D0C6BAC" w14:textId="4EE7AECF" w:rsidR="004E4B1D" w:rsidRPr="00C8794A" w:rsidRDefault="00EA5D30" w:rsidP="006E5BDD">
            <w:pPr>
              <w:spacing w:line="288" w:lineRule="auto"/>
              <w:ind w:left="360" w:hanging="360"/>
              <w:rPr>
                <w:color w:val="000000"/>
                <w:sz w:val="20"/>
                <w:lang w:val="en-GB" w:eastAsia="de-CH"/>
              </w:rPr>
            </w:pPr>
            <w:r>
              <w:rPr>
                <w:color w:val="000000"/>
                <w:sz w:val="20"/>
                <w:lang w:val="en-GB" w:eastAsia="de-CH"/>
              </w:rPr>
              <w:t>1,16%</w:t>
            </w:r>
          </w:p>
        </w:tc>
      </w:tr>
      <w:tr w:rsidR="004F3227" w:rsidRPr="00C8794A" w14:paraId="2CB1CE90" w14:textId="77777777" w:rsidTr="3B1BC800">
        <w:tc>
          <w:tcPr>
            <w:tcW w:w="4701" w:type="dxa"/>
          </w:tcPr>
          <w:p w14:paraId="5C97234F" w14:textId="59D2ACCA" w:rsidR="004E4B1D" w:rsidRPr="003B6BC9" w:rsidRDefault="009F637E" w:rsidP="006E5BDD">
            <w:pPr>
              <w:rPr>
                <w:lang w:val="en-GB" w:eastAsia="de-CH"/>
              </w:rPr>
            </w:pPr>
            <w:bookmarkStart w:id="43" w:name="LOGF_OPI_1_6"/>
            <w:r w:rsidRPr="003B6BC9">
              <w:rPr>
                <w:u w:val="single"/>
                <w:lang w:val="en-GB" w:eastAsia="de-CH"/>
              </w:rPr>
              <w:t>OPI 1.6</w:t>
            </w:r>
            <w:r w:rsidRPr="003B6BC9">
              <w:rPr>
                <w:lang w:val="en-GB" w:eastAsia="de-CH"/>
              </w:rPr>
              <w:t xml:space="preserve"> </w:t>
            </w:r>
            <w:bookmarkEnd w:id="43"/>
            <w:r w:rsidRPr="003B6BC9">
              <w:rPr>
                <w:lang w:val="en-GB" w:eastAsia="de-CH"/>
              </w:rPr>
              <w:t>A system of peer counselling is in place</w:t>
            </w:r>
          </w:p>
        </w:tc>
        <w:tc>
          <w:tcPr>
            <w:tcW w:w="1980" w:type="dxa"/>
            <w:tcBorders>
              <w:top w:val="dashed" w:sz="4" w:space="0" w:color="auto"/>
            </w:tcBorders>
          </w:tcPr>
          <w:p w14:paraId="2D3268BD" w14:textId="7EBB289E" w:rsidR="004E4B1D" w:rsidRPr="003B6BC9" w:rsidRDefault="009F637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1E8E8BD" w14:textId="4525E737" w:rsidR="004E4B1D" w:rsidRPr="003B6BC9" w:rsidRDefault="009F637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F355879" w14:textId="200907E4" w:rsidR="004E4B1D" w:rsidRPr="00DA786F" w:rsidRDefault="3B13DF43" w:rsidP="00DA786F">
            <w:pPr>
              <w:spacing w:line="288" w:lineRule="auto"/>
              <w:rPr>
                <w:color w:val="000000" w:themeColor="text1"/>
                <w:sz w:val="20"/>
                <w:szCs w:val="20"/>
                <w:lang w:val="en-GB" w:eastAsia="de-CH"/>
              </w:rPr>
            </w:pPr>
            <w:r w:rsidRPr="00DA786F">
              <w:rPr>
                <w:color w:val="000000" w:themeColor="text1"/>
                <w:sz w:val="20"/>
                <w:szCs w:val="20"/>
                <w:lang w:val="en-GB" w:eastAsia="de-CH"/>
              </w:rPr>
              <w:t>partly</w:t>
            </w:r>
          </w:p>
        </w:tc>
        <w:tc>
          <w:tcPr>
            <w:tcW w:w="2434" w:type="dxa"/>
            <w:tcBorders>
              <w:top w:val="dashed" w:sz="4" w:space="0" w:color="auto"/>
              <w:left w:val="nil"/>
              <w:bottom w:val="dashed" w:sz="4" w:space="0" w:color="auto"/>
              <w:right w:val="nil"/>
            </w:tcBorders>
          </w:tcPr>
          <w:p w14:paraId="1C90148B" w14:textId="369BB344" w:rsidR="004E4B1D" w:rsidRPr="00C8794A" w:rsidRDefault="0082542C" w:rsidP="006E5BDD">
            <w:pPr>
              <w:spacing w:line="288" w:lineRule="auto"/>
              <w:ind w:left="360" w:hanging="360"/>
              <w:rPr>
                <w:color w:val="000000"/>
                <w:sz w:val="20"/>
                <w:lang w:val="en-GB" w:eastAsia="de-CH"/>
              </w:rPr>
            </w:pPr>
            <w:r w:rsidRPr="00DA786F">
              <w:rPr>
                <w:color w:val="000000" w:themeColor="text1"/>
                <w:sz w:val="20"/>
                <w:szCs w:val="20"/>
                <w:lang w:val="en-GB" w:eastAsia="de-CH"/>
              </w:rPr>
              <w:t>partly</w:t>
            </w:r>
          </w:p>
        </w:tc>
        <w:tc>
          <w:tcPr>
            <w:tcW w:w="1978" w:type="dxa"/>
            <w:tcBorders>
              <w:top w:val="dashed" w:sz="4" w:space="0" w:color="auto"/>
              <w:left w:val="nil"/>
              <w:bottom w:val="dashed" w:sz="4" w:space="0" w:color="auto"/>
              <w:right w:val="nil"/>
            </w:tcBorders>
          </w:tcPr>
          <w:p w14:paraId="5E70E944" w14:textId="52CBAC32" w:rsidR="004E4B1D" w:rsidRPr="00C8794A" w:rsidRDefault="0082542C" w:rsidP="006E5BDD">
            <w:pPr>
              <w:spacing w:line="288" w:lineRule="auto"/>
              <w:ind w:left="360" w:hanging="360"/>
              <w:rPr>
                <w:color w:val="000000"/>
                <w:sz w:val="20"/>
                <w:lang w:val="en-GB" w:eastAsia="de-CH"/>
              </w:rPr>
            </w:pPr>
            <w:r>
              <w:rPr>
                <w:color w:val="000000"/>
                <w:sz w:val="20"/>
                <w:lang w:val="en-GB" w:eastAsia="de-CH"/>
              </w:rPr>
              <w:t>N/A</w:t>
            </w:r>
          </w:p>
        </w:tc>
      </w:tr>
      <w:bookmarkStart w:id="44" w:name="LOGF_OPI_1_7"/>
      <w:tr w:rsidR="004F3227" w:rsidRPr="00C8794A" w14:paraId="6889977E" w14:textId="77777777" w:rsidTr="3B1BC800">
        <w:tc>
          <w:tcPr>
            <w:tcW w:w="4701" w:type="dxa"/>
          </w:tcPr>
          <w:p w14:paraId="35D55971" w14:textId="66D12CB1" w:rsidR="004E4B1D" w:rsidRPr="003B6BC9" w:rsidRDefault="00805843" w:rsidP="006E5BDD">
            <w:pPr>
              <w:rPr>
                <w:lang w:val="en-GB" w:eastAsia="de-CH"/>
              </w:rPr>
            </w:pPr>
            <w:r>
              <w:rPr>
                <w:u w:val="single"/>
                <w:lang w:val="en-GB" w:eastAsia="de-CH"/>
              </w:rPr>
              <w:fldChar w:fldCharType="begin"/>
            </w:r>
            <w:r>
              <w:rPr>
                <w:u w:val="single"/>
                <w:lang w:val="en-GB" w:eastAsia="de-CH"/>
              </w:rPr>
              <w:instrText>HYPERLINK  \l "OPI_1_7"</w:instrText>
            </w:r>
            <w:r>
              <w:rPr>
                <w:u w:val="single"/>
                <w:lang w:val="en-GB" w:eastAsia="de-CH"/>
              </w:rPr>
            </w:r>
            <w:r>
              <w:rPr>
                <w:u w:val="single"/>
                <w:lang w:val="en-GB" w:eastAsia="de-CH"/>
              </w:rPr>
              <w:fldChar w:fldCharType="separate"/>
            </w:r>
            <w:r w:rsidR="00091EB6" w:rsidRPr="00805843">
              <w:rPr>
                <w:rStyle w:val="Hperlink"/>
                <w:lang w:val="en-GB" w:eastAsia="de-CH"/>
              </w:rPr>
              <w:t>OPI 1.7</w:t>
            </w:r>
            <w:r>
              <w:rPr>
                <w:u w:val="single"/>
                <w:lang w:val="en-GB" w:eastAsia="de-CH"/>
              </w:rPr>
              <w:fldChar w:fldCharType="end"/>
            </w:r>
            <w:r w:rsidR="00091EB6" w:rsidRPr="003B6BC9">
              <w:rPr>
                <w:lang w:val="en-GB" w:eastAsia="de-CH"/>
              </w:rPr>
              <w:t xml:space="preserve"> </w:t>
            </w:r>
            <w:bookmarkEnd w:id="44"/>
            <w:r w:rsidR="00091EB6" w:rsidRPr="003B6BC9">
              <w:rPr>
                <w:lang w:val="en-GB" w:eastAsia="de-CH"/>
              </w:rPr>
              <w:t>The counselling service has been upgraded and the capacity to provide the service has been created</w:t>
            </w:r>
          </w:p>
        </w:tc>
        <w:tc>
          <w:tcPr>
            <w:tcW w:w="1980" w:type="dxa"/>
            <w:tcBorders>
              <w:top w:val="dashed" w:sz="4" w:space="0" w:color="auto"/>
            </w:tcBorders>
          </w:tcPr>
          <w:p w14:paraId="54D5096F" w14:textId="6BEB341B" w:rsidR="004E4B1D" w:rsidRPr="003B6BC9" w:rsidRDefault="00CD20E7"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BD7C8CF" w14:textId="0FA1D507" w:rsidR="004E4B1D" w:rsidRPr="003B6BC9" w:rsidRDefault="00CD20E7"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03F6CBC" w14:textId="6A99E742" w:rsidR="004E4B1D" w:rsidRPr="0082542C" w:rsidRDefault="2E98B3D3" w:rsidP="0082542C">
            <w:pPr>
              <w:spacing w:line="288" w:lineRule="auto"/>
              <w:rPr>
                <w:color w:val="000000" w:themeColor="text1"/>
                <w:sz w:val="20"/>
                <w:szCs w:val="20"/>
                <w:lang w:val="en-GB" w:eastAsia="de-CH"/>
              </w:rPr>
            </w:pPr>
            <w:r w:rsidRPr="0082542C">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4C3B69B3" w14:textId="2F7A9611" w:rsidR="004E4B1D" w:rsidRPr="00C8794A" w:rsidRDefault="0082542C" w:rsidP="006E5BDD">
            <w:pPr>
              <w:spacing w:line="288" w:lineRule="auto"/>
              <w:ind w:left="360" w:hanging="360"/>
              <w:rPr>
                <w:color w:val="000000"/>
                <w:sz w:val="20"/>
                <w:lang w:val="en-GB" w:eastAsia="de-CH"/>
              </w:rPr>
            </w:pPr>
            <w:r>
              <w:rPr>
                <w:color w:val="000000"/>
                <w:sz w:val="20"/>
                <w:lang w:val="en-GB" w:eastAsia="de-CH"/>
              </w:rPr>
              <w:t>no</w:t>
            </w:r>
          </w:p>
        </w:tc>
        <w:tc>
          <w:tcPr>
            <w:tcW w:w="1978" w:type="dxa"/>
            <w:tcBorders>
              <w:top w:val="dashed" w:sz="4" w:space="0" w:color="auto"/>
              <w:left w:val="nil"/>
              <w:bottom w:val="dashed" w:sz="4" w:space="0" w:color="auto"/>
              <w:right w:val="nil"/>
            </w:tcBorders>
          </w:tcPr>
          <w:p w14:paraId="1E52C62E" w14:textId="5B4D4233" w:rsidR="004E4B1D" w:rsidRPr="00C8794A" w:rsidRDefault="0082542C" w:rsidP="006E5BDD">
            <w:pPr>
              <w:spacing w:line="288" w:lineRule="auto"/>
              <w:ind w:left="360" w:hanging="360"/>
              <w:rPr>
                <w:color w:val="000000"/>
                <w:sz w:val="20"/>
                <w:lang w:val="en-GB" w:eastAsia="de-CH"/>
              </w:rPr>
            </w:pPr>
            <w:r>
              <w:rPr>
                <w:color w:val="000000"/>
                <w:sz w:val="20"/>
                <w:lang w:val="en-GB" w:eastAsia="de-CH"/>
              </w:rPr>
              <w:t>N/A</w:t>
            </w:r>
          </w:p>
        </w:tc>
      </w:tr>
      <w:bookmarkStart w:id="45" w:name="LOGF_OPI_1_8"/>
      <w:tr w:rsidR="004F3227" w:rsidRPr="00C8794A" w14:paraId="2BA89367" w14:textId="77777777" w:rsidTr="3B1BC800">
        <w:tc>
          <w:tcPr>
            <w:tcW w:w="4701" w:type="dxa"/>
          </w:tcPr>
          <w:p w14:paraId="20116BE1" w14:textId="1865D87D" w:rsidR="004E4B1D" w:rsidRPr="003B6BC9" w:rsidRDefault="00DA786F" w:rsidP="006E5BDD">
            <w:pPr>
              <w:rPr>
                <w:lang w:val="en-GB" w:eastAsia="de-CH"/>
              </w:rPr>
            </w:pPr>
            <w:r>
              <w:rPr>
                <w:u w:val="single"/>
                <w:lang w:val="en-GB" w:eastAsia="de-CH"/>
              </w:rPr>
              <w:fldChar w:fldCharType="begin"/>
            </w:r>
            <w:r>
              <w:rPr>
                <w:u w:val="single"/>
                <w:lang w:val="en-GB" w:eastAsia="de-CH"/>
              </w:rPr>
              <w:instrText>HYPERLINK  \l "OPI_1_8"</w:instrText>
            </w:r>
            <w:r>
              <w:rPr>
                <w:u w:val="single"/>
                <w:lang w:val="en-GB" w:eastAsia="de-CH"/>
              </w:rPr>
            </w:r>
            <w:r>
              <w:rPr>
                <w:u w:val="single"/>
                <w:lang w:val="en-GB" w:eastAsia="de-CH"/>
              </w:rPr>
              <w:fldChar w:fldCharType="separate"/>
            </w:r>
            <w:r w:rsidR="0039110A" w:rsidRPr="00DA786F">
              <w:rPr>
                <w:rStyle w:val="Hperlink"/>
                <w:lang w:val="en-GB" w:eastAsia="de-CH"/>
              </w:rPr>
              <w:t>OPI 1.8</w:t>
            </w:r>
            <w:r>
              <w:rPr>
                <w:u w:val="single"/>
                <w:lang w:val="en-GB" w:eastAsia="de-CH"/>
              </w:rPr>
              <w:fldChar w:fldCharType="end"/>
            </w:r>
            <w:r w:rsidR="0039110A" w:rsidRPr="003B6BC9">
              <w:rPr>
                <w:u w:val="single"/>
                <w:lang w:val="en-GB" w:eastAsia="de-CH"/>
              </w:rPr>
              <w:t xml:space="preserve"> </w:t>
            </w:r>
            <w:bookmarkEnd w:id="45"/>
            <w:r w:rsidR="0039110A" w:rsidRPr="003B6BC9">
              <w:rPr>
                <w:u w:val="single"/>
                <w:lang w:val="en-GB" w:eastAsia="de-CH"/>
              </w:rPr>
              <w:t>/ Core Indicator CC_CI_1</w:t>
            </w:r>
            <w:r w:rsidR="0039110A" w:rsidRPr="003B6BC9">
              <w:rPr>
                <w:lang w:val="en-GB" w:eastAsia="de-CH"/>
              </w:rPr>
              <w:t xml:space="preserve"> Counsellors receive regular training</w:t>
            </w:r>
          </w:p>
        </w:tc>
        <w:tc>
          <w:tcPr>
            <w:tcW w:w="1980" w:type="dxa"/>
            <w:tcBorders>
              <w:top w:val="dashed" w:sz="4" w:space="0" w:color="auto"/>
            </w:tcBorders>
          </w:tcPr>
          <w:p w14:paraId="5007CBCB" w14:textId="77777777" w:rsidR="004E4B1D" w:rsidRPr="003B6BC9" w:rsidRDefault="0043371D"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p w14:paraId="57645022" w14:textId="0FFADCE3" w:rsidR="007531EF" w:rsidRPr="003B6BC9" w:rsidRDefault="00DB2F0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51FD8075" w14:textId="77777777" w:rsidR="004E4B1D" w:rsidRPr="00E60B4C" w:rsidRDefault="007531EF" w:rsidP="00E60B4C">
            <w:pPr>
              <w:spacing w:line="288" w:lineRule="auto"/>
              <w:jc w:val="both"/>
              <w:rPr>
                <w:rFonts w:cs="Arial"/>
                <w:sz w:val="20"/>
                <w:szCs w:val="20"/>
                <w:lang w:val="en-GB" w:eastAsia="de-CH"/>
              </w:rPr>
            </w:pPr>
            <w:r w:rsidRPr="00E60B4C">
              <w:rPr>
                <w:rFonts w:cs="Arial"/>
                <w:sz w:val="20"/>
                <w:szCs w:val="20"/>
                <w:lang w:val="en-GB" w:eastAsia="de-CH"/>
              </w:rPr>
              <w:t xml:space="preserve">Training </w:t>
            </w:r>
            <w:r w:rsidR="0043371D" w:rsidRPr="00E60B4C">
              <w:rPr>
                <w:rFonts w:cs="Arial"/>
                <w:sz w:val="20"/>
                <w:szCs w:val="20"/>
                <w:lang w:val="en-GB" w:eastAsia="de-CH"/>
              </w:rPr>
              <w:t>at least once a year</w:t>
            </w:r>
          </w:p>
          <w:p w14:paraId="3E630770" w14:textId="630EFD81" w:rsidR="00DB2F0E" w:rsidRPr="00E60B4C" w:rsidRDefault="00637F4E" w:rsidP="00E60B4C">
            <w:pPr>
              <w:spacing w:line="288" w:lineRule="auto"/>
              <w:jc w:val="both"/>
              <w:rPr>
                <w:rFonts w:cs="Arial"/>
                <w:sz w:val="20"/>
                <w:szCs w:val="20"/>
                <w:lang w:val="en-GB" w:eastAsia="de-CH"/>
              </w:rPr>
            </w:pPr>
            <w:r>
              <w:rPr>
                <w:rFonts w:cs="Arial"/>
                <w:sz w:val="20"/>
                <w:szCs w:val="20"/>
                <w:lang w:val="en-GB" w:eastAsia="de-CH"/>
              </w:rPr>
              <w:t>30</w:t>
            </w:r>
            <w:r w:rsidR="7E296CFC" w:rsidRPr="7E296CFC">
              <w:rPr>
                <w:rFonts w:cs="Arial"/>
                <w:sz w:val="20"/>
                <w:szCs w:val="20"/>
                <w:lang w:val="en-GB" w:eastAsia="de-CH"/>
              </w:rPr>
              <w:t xml:space="preserve"> trained counsellors</w:t>
            </w:r>
          </w:p>
        </w:tc>
        <w:tc>
          <w:tcPr>
            <w:tcW w:w="2500" w:type="dxa"/>
            <w:tcBorders>
              <w:top w:val="dashed" w:sz="4" w:space="0" w:color="auto"/>
              <w:left w:val="nil"/>
              <w:bottom w:val="dashed" w:sz="4" w:space="0" w:color="auto"/>
              <w:right w:val="nil"/>
            </w:tcBorders>
          </w:tcPr>
          <w:p w14:paraId="367C9548" w14:textId="5F27F15D" w:rsidR="00FF5A34" w:rsidRDefault="00FF5A34" w:rsidP="00FF5A34">
            <w:pPr>
              <w:spacing w:line="288" w:lineRule="auto"/>
              <w:jc w:val="both"/>
              <w:rPr>
                <w:rFonts w:cs="Arial"/>
                <w:sz w:val="20"/>
                <w:szCs w:val="20"/>
                <w:lang w:val="en-GB" w:eastAsia="de-CH"/>
              </w:rPr>
            </w:pPr>
            <w:r w:rsidRPr="00FF5A34">
              <w:rPr>
                <w:rFonts w:cs="Arial"/>
                <w:sz w:val="20"/>
                <w:szCs w:val="20"/>
                <w:lang w:val="en-GB" w:eastAsia="de-CH"/>
              </w:rPr>
              <w:t>Y</w:t>
            </w:r>
            <w:r w:rsidR="4B85E56A" w:rsidRPr="00FF5A34">
              <w:rPr>
                <w:rFonts w:cs="Arial"/>
                <w:sz w:val="20"/>
                <w:szCs w:val="20"/>
                <w:lang w:val="en-GB" w:eastAsia="de-CH"/>
              </w:rPr>
              <w:t>es</w:t>
            </w:r>
          </w:p>
          <w:p w14:paraId="72FE8744" w14:textId="77777777" w:rsidR="00FF5A34" w:rsidRPr="00FF5A34" w:rsidRDefault="00FF5A34" w:rsidP="00FF5A34">
            <w:pPr>
              <w:spacing w:line="288" w:lineRule="auto"/>
              <w:jc w:val="both"/>
              <w:rPr>
                <w:rFonts w:cs="Arial"/>
                <w:sz w:val="20"/>
                <w:szCs w:val="20"/>
                <w:lang w:val="en-GB" w:eastAsia="de-CH"/>
              </w:rPr>
            </w:pPr>
          </w:p>
          <w:p w14:paraId="78211A6B" w14:textId="74B7491B" w:rsidR="009B6CC6" w:rsidRPr="00FF5A34" w:rsidRDefault="0E3923B7" w:rsidP="00FF5A34">
            <w:pPr>
              <w:spacing w:line="288" w:lineRule="auto"/>
              <w:jc w:val="both"/>
              <w:rPr>
                <w:color w:val="000000" w:themeColor="text1"/>
                <w:sz w:val="20"/>
                <w:szCs w:val="20"/>
                <w:lang w:val="en-GB" w:eastAsia="de-CH"/>
              </w:rPr>
            </w:pPr>
            <w:r w:rsidRPr="00FF5A34">
              <w:rPr>
                <w:rFonts w:cs="Arial"/>
                <w:sz w:val="20"/>
                <w:szCs w:val="20"/>
                <w:lang w:val="en-GB" w:eastAsia="de-CH"/>
              </w:rPr>
              <w:t>17</w:t>
            </w:r>
          </w:p>
        </w:tc>
        <w:tc>
          <w:tcPr>
            <w:tcW w:w="2434" w:type="dxa"/>
            <w:tcBorders>
              <w:top w:val="dashed" w:sz="4" w:space="0" w:color="auto"/>
              <w:left w:val="nil"/>
              <w:bottom w:val="dashed" w:sz="4" w:space="0" w:color="auto"/>
              <w:right w:val="nil"/>
            </w:tcBorders>
          </w:tcPr>
          <w:p w14:paraId="4258E15B" w14:textId="77777777" w:rsidR="004E4B1D" w:rsidRDefault="00B66849" w:rsidP="006E5BDD">
            <w:pPr>
              <w:spacing w:line="288" w:lineRule="auto"/>
              <w:ind w:left="360" w:hanging="360"/>
              <w:rPr>
                <w:color w:val="000000"/>
                <w:sz w:val="20"/>
                <w:lang w:val="en-GB" w:eastAsia="de-CH"/>
              </w:rPr>
            </w:pPr>
            <w:r>
              <w:rPr>
                <w:color w:val="000000"/>
                <w:sz w:val="20"/>
                <w:lang w:val="en-GB" w:eastAsia="de-CH"/>
              </w:rPr>
              <w:t>Yes</w:t>
            </w:r>
          </w:p>
          <w:p w14:paraId="78EAC967" w14:textId="77777777" w:rsidR="00B66849" w:rsidRDefault="00B66849" w:rsidP="006E5BDD">
            <w:pPr>
              <w:spacing w:line="288" w:lineRule="auto"/>
              <w:ind w:left="360" w:hanging="360"/>
              <w:rPr>
                <w:color w:val="000000"/>
                <w:sz w:val="20"/>
                <w:lang w:val="en-GB" w:eastAsia="de-CH"/>
              </w:rPr>
            </w:pPr>
          </w:p>
          <w:p w14:paraId="28FF66B2" w14:textId="68EC7DE3" w:rsidR="00B66849" w:rsidRPr="00C8794A" w:rsidRDefault="00B66849" w:rsidP="006E5BDD">
            <w:pPr>
              <w:spacing w:line="288" w:lineRule="auto"/>
              <w:ind w:left="360" w:hanging="360"/>
              <w:rPr>
                <w:color w:val="000000"/>
                <w:sz w:val="20"/>
                <w:lang w:val="en-GB" w:eastAsia="de-CH"/>
              </w:rPr>
            </w:pPr>
            <w:r>
              <w:rPr>
                <w:color w:val="000000"/>
                <w:sz w:val="20"/>
                <w:lang w:val="en-GB" w:eastAsia="de-CH"/>
              </w:rPr>
              <w:t>17</w:t>
            </w:r>
          </w:p>
        </w:tc>
        <w:tc>
          <w:tcPr>
            <w:tcW w:w="1978" w:type="dxa"/>
            <w:tcBorders>
              <w:top w:val="dashed" w:sz="4" w:space="0" w:color="auto"/>
              <w:left w:val="nil"/>
              <w:bottom w:val="dashed" w:sz="4" w:space="0" w:color="auto"/>
              <w:right w:val="nil"/>
            </w:tcBorders>
          </w:tcPr>
          <w:p w14:paraId="12424957" w14:textId="77777777" w:rsidR="004E4B1D" w:rsidRDefault="00B66849" w:rsidP="006E5BDD">
            <w:pPr>
              <w:spacing w:line="288" w:lineRule="auto"/>
              <w:ind w:left="360" w:hanging="360"/>
              <w:rPr>
                <w:color w:val="000000"/>
                <w:sz w:val="20"/>
                <w:lang w:val="en-GB" w:eastAsia="de-CH"/>
              </w:rPr>
            </w:pPr>
            <w:r>
              <w:rPr>
                <w:color w:val="000000"/>
                <w:sz w:val="20"/>
                <w:lang w:val="en-GB" w:eastAsia="de-CH"/>
              </w:rPr>
              <w:t>Yes</w:t>
            </w:r>
          </w:p>
          <w:p w14:paraId="0284B003" w14:textId="77777777" w:rsidR="00B66849" w:rsidRDefault="00B66849" w:rsidP="006E5BDD">
            <w:pPr>
              <w:spacing w:line="288" w:lineRule="auto"/>
              <w:ind w:left="360" w:hanging="360"/>
              <w:rPr>
                <w:color w:val="000000"/>
                <w:sz w:val="20"/>
                <w:lang w:val="en-GB" w:eastAsia="de-CH"/>
              </w:rPr>
            </w:pPr>
          </w:p>
          <w:p w14:paraId="69137CD3" w14:textId="63B5A837" w:rsidR="00B66849" w:rsidRPr="00C8794A" w:rsidRDefault="00E66429" w:rsidP="006E5BDD">
            <w:pPr>
              <w:spacing w:line="288" w:lineRule="auto"/>
              <w:ind w:left="360" w:hanging="360"/>
              <w:rPr>
                <w:color w:val="000000"/>
                <w:sz w:val="20"/>
                <w:lang w:val="en-GB" w:eastAsia="de-CH"/>
              </w:rPr>
            </w:pPr>
            <w:r>
              <w:rPr>
                <w:color w:val="000000"/>
                <w:sz w:val="20"/>
                <w:lang w:val="en-GB" w:eastAsia="de-CH"/>
              </w:rPr>
              <w:t>57%</w:t>
            </w:r>
          </w:p>
        </w:tc>
      </w:tr>
      <w:tr w:rsidR="00972312" w:rsidRPr="00C8794A" w14:paraId="22888246" w14:textId="77777777" w:rsidTr="3B1BC800">
        <w:tc>
          <w:tcPr>
            <w:tcW w:w="15593" w:type="dxa"/>
            <w:gridSpan w:val="6"/>
          </w:tcPr>
          <w:p w14:paraId="24A286EA" w14:textId="77777777" w:rsidR="00972312" w:rsidRPr="00C46BA7" w:rsidRDefault="00972312" w:rsidP="00C46BA7">
            <w:pPr>
              <w:spacing w:line="288" w:lineRule="auto"/>
              <w:rPr>
                <w:rFonts w:eastAsia="Calibri"/>
                <w:b/>
                <w:bCs/>
                <w:lang w:val="en-GB" w:eastAsia="de-CH"/>
              </w:rPr>
            </w:pPr>
            <w:r w:rsidRPr="00C46BA7">
              <w:rPr>
                <w:rFonts w:eastAsia="Calibri"/>
                <w:b/>
                <w:bCs/>
                <w:lang w:val="en-GB" w:eastAsia="de-CH"/>
              </w:rPr>
              <w:t>Output 1.3</w:t>
            </w:r>
            <w:r w:rsidRPr="00C46BA7" w:rsidDel="00F719AC">
              <w:rPr>
                <w:rFonts w:eastAsia="Calibri"/>
                <w:b/>
                <w:bCs/>
                <w:lang w:val="en-GB" w:eastAsia="de-CH"/>
              </w:rPr>
              <w:t xml:space="preserve"> Activities for parents, incl. </w:t>
            </w:r>
            <w:r w:rsidRPr="00C46BA7">
              <w:rPr>
                <w:rFonts w:eastAsia="Calibri"/>
                <w:b/>
                <w:bCs/>
                <w:lang w:val="en-GB" w:eastAsia="de-CH"/>
              </w:rPr>
              <w:t>from different cultural and linguistic backgrounds</w:t>
            </w:r>
            <w:r w:rsidRPr="00C46BA7" w:rsidDel="00F719AC">
              <w:rPr>
                <w:rFonts w:eastAsia="Calibri"/>
                <w:b/>
                <w:bCs/>
                <w:lang w:val="en-GB" w:eastAsia="de-CH"/>
              </w:rPr>
              <w:t>, are developed and provided</w:t>
            </w:r>
            <w:r w:rsidRPr="00C46BA7">
              <w:rPr>
                <w:rFonts w:eastAsia="Calibri"/>
                <w:b/>
                <w:bCs/>
                <w:lang w:val="en-GB" w:eastAsia="de-CH"/>
              </w:rPr>
              <w:t>.</w:t>
            </w:r>
          </w:p>
          <w:p w14:paraId="082C320B" w14:textId="631E6865" w:rsidR="00972312" w:rsidRPr="00C46BA7" w:rsidRDefault="00972312" w:rsidP="00C46BA7">
            <w:pPr>
              <w:spacing w:line="288" w:lineRule="auto"/>
              <w:rPr>
                <w:color w:val="000000"/>
                <w:sz w:val="20"/>
                <w:lang w:val="en-GB" w:eastAsia="de-CH"/>
              </w:rPr>
            </w:pPr>
            <w:r w:rsidRPr="00C46BA7">
              <w:rPr>
                <w:rFonts w:eastAsia="Calibri"/>
                <w:lang w:val="en-GB" w:eastAsia="de-CH"/>
              </w:rPr>
              <w:t>(</w:t>
            </w:r>
            <w:hyperlink w:anchor="_4.1.3.2_Activity_2:" w:history="1">
              <w:r w:rsidRPr="002808F8" w:rsidDel="00F719AC">
                <w:rPr>
                  <w:rStyle w:val="Hperlink"/>
                  <w:rFonts w:eastAsia="Calibri"/>
                  <w:lang w:val="en-GB" w:eastAsia="de-CH"/>
                </w:rPr>
                <w:t>Activity</w:t>
              </w:r>
            </w:hyperlink>
            <w:r w:rsidRPr="00C46BA7">
              <w:rPr>
                <w:rFonts w:eastAsia="Calibri"/>
                <w:lang w:val="en-GB" w:eastAsia="de-CH"/>
              </w:rPr>
              <w:t xml:space="preserve">: Informing, consulting and supporting parents, incl. </w:t>
            </w:r>
            <w:r w:rsidRPr="00C46BA7" w:rsidDel="00F719AC">
              <w:rPr>
                <w:rFonts w:eastAsia="Calibri"/>
                <w:lang w:val="en-GB" w:eastAsia="de-CH"/>
              </w:rPr>
              <w:t>parents</w:t>
            </w:r>
            <w:r w:rsidRPr="00C46BA7">
              <w:rPr>
                <w:rFonts w:eastAsia="Calibri"/>
                <w:lang w:val="en-GB" w:eastAsia="de-CH"/>
              </w:rPr>
              <w:t xml:space="preserve"> from different cultural and linguistic backgrounds)</w:t>
            </w:r>
          </w:p>
        </w:tc>
      </w:tr>
      <w:bookmarkStart w:id="46" w:name="LOGF_OPI_1_9"/>
      <w:tr w:rsidR="004F3227" w:rsidRPr="00C8794A" w14:paraId="609FAD83" w14:textId="77777777" w:rsidTr="3B1BC800">
        <w:tc>
          <w:tcPr>
            <w:tcW w:w="4701" w:type="dxa"/>
          </w:tcPr>
          <w:p w14:paraId="4A6721F5" w14:textId="71817244" w:rsidR="004E4B1D" w:rsidRPr="003B6BC9" w:rsidRDefault="005F5559" w:rsidP="006E5BDD">
            <w:pPr>
              <w:rPr>
                <w:lang w:val="en-GB" w:eastAsia="de-CH"/>
              </w:rPr>
            </w:pPr>
            <w:r>
              <w:rPr>
                <w:u w:val="single"/>
                <w:lang w:val="en-GB" w:eastAsia="de-CH"/>
              </w:rPr>
              <w:lastRenderedPageBreak/>
              <w:fldChar w:fldCharType="begin"/>
            </w:r>
            <w:r>
              <w:rPr>
                <w:u w:val="single"/>
                <w:lang w:val="en-GB" w:eastAsia="de-CH"/>
              </w:rPr>
              <w:instrText>HYPERLINK  \l "OPI_1_9_Comp3_act2"</w:instrText>
            </w:r>
            <w:r>
              <w:rPr>
                <w:u w:val="single"/>
                <w:lang w:val="en-GB" w:eastAsia="de-CH"/>
              </w:rPr>
            </w:r>
            <w:r>
              <w:rPr>
                <w:u w:val="single"/>
                <w:lang w:val="en-GB" w:eastAsia="de-CH"/>
              </w:rPr>
              <w:fldChar w:fldCharType="separate"/>
            </w:r>
            <w:r w:rsidR="007A22C9" w:rsidRPr="005F5559">
              <w:rPr>
                <w:rStyle w:val="Hperlink"/>
                <w:lang w:val="en-GB" w:eastAsia="de-CH"/>
              </w:rPr>
              <w:t>OPI 1.9</w:t>
            </w:r>
            <w:r>
              <w:rPr>
                <w:u w:val="single"/>
                <w:lang w:val="en-GB" w:eastAsia="de-CH"/>
              </w:rPr>
              <w:fldChar w:fldCharType="end"/>
            </w:r>
            <w:r w:rsidR="007A22C9" w:rsidRPr="003B6BC9">
              <w:rPr>
                <w:lang w:val="en-GB" w:eastAsia="de-CH"/>
              </w:rPr>
              <w:t xml:space="preserve"> </w:t>
            </w:r>
            <w:bookmarkEnd w:id="46"/>
            <w:r w:rsidR="007A22C9" w:rsidRPr="003B6BC9">
              <w:rPr>
                <w:lang w:val="en-GB" w:eastAsia="de-CH"/>
              </w:rPr>
              <w:t>Mapping of issues relevant to parents on multiculturalism has been carried out</w:t>
            </w:r>
          </w:p>
        </w:tc>
        <w:tc>
          <w:tcPr>
            <w:tcW w:w="1980" w:type="dxa"/>
            <w:tcBorders>
              <w:top w:val="dashed" w:sz="4" w:space="0" w:color="auto"/>
            </w:tcBorders>
          </w:tcPr>
          <w:p w14:paraId="718E8BF8" w14:textId="40B80E4B" w:rsidR="004E4B1D" w:rsidRPr="003B6BC9" w:rsidRDefault="0076456D"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49C8C61" w14:textId="1688AD88" w:rsidR="004E4B1D" w:rsidRPr="00E60B4C" w:rsidRDefault="0076456D" w:rsidP="00E60B4C">
            <w:pPr>
              <w:spacing w:line="288" w:lineRule="auto"/>
              <w:jc w:val="both"/>
              <w:rPr>
                <w:rFonts w:cs="Arial"/>
                <w:sz w:val="20"/>
                <w:szCs w:val="20"/>
                <w:lang w:val="en-GB" w:eastAsia="de-CH"/>
              </w:rPr>
            </w:pPr>
            <w:r w:rsidRPr="00E60B4C">
              <w:rPr>
                <w:rFonts w:cs="Arial"/>
                <w:sz w:val="20"/>
                <w:szCs w:val="20"/>
                <w:lang w:val="en-GB" w:eastAsia="de-CH"/>
              </w:rPr>
              <w:t>3 (years 2024, 2025, 2026)</w:t>
            </w:r>
          </w:p>
        </w:tc>
        <w:tc>
          <w:tcPr>
            <w:tcW w:w="2500" w:type="dxa"/>
            <w:tcBorders>
              <w:top w:val="dashed" w:sz="4" w:space="0" w:color="auto"/>
              <w:left w:val="nil"/>
              <w:bottom w:val="dashed" w:sz="4" w:space="0" w:color="auto"/>
              <w:right w:val="nil"/>
            </w:tcBorders>
          </w:tcPr>
          <w:p w14:paraId="04C20C48" w14:textId="1D148815" w:rsidR="004E4B1D" w:rsidRPr="00C8794A" w:rsidRDefault="40DA7BEB" w:rsidP="40DA7BEB">
            <w:pPr>
              <w:spacing w:line="288" w:lineRule="auto"/>
              <w:ind w:left="360" w:hanging="360"/>
              <w:rPr>
                <w:lang w:val="en-GB" w:eastAsia="de-CH"/>
              </w:rPr>
            </w:pPr>
            <w:r w:rsidRPr="227728FC">
              <w:rPr>
                <w:color w:val="000000" w:themeColor="text1"/>
                <w:sz w:val="20"/>
                <w:szCs w:val="20"/>
                <w:lang w:val="en-GB" w:eastAsia="de-CH"/>
              </w:rPr>
              <w:t xml:space="preserve"> </w:t>
            </w:r>
            <w:r w:rsidR="002A28F3">
              <w:rPr>
                <w:color w:val="000000" w:themeColor="text1"/>
                <w:sz w:val="20"/>
                <w:szCs w:val="20"/>
                <w:lang w:val="en-GB" w:eastAsia="de-CH"/>
              </w:rPr>
              <w:t>1</w:t>
            </w:r>
          </w:p>
        </w:tc>
        <w:tc>
          <w:tcPr>
            <w:tcW w:w="2434" w:type="dxa"/>
            <w:tcBorders>
              <w:top w:val="dashed" w:sz="4" w:space="0" w:color="auto"/>
              <w:left w:val="nil"/>
              <w:bottom w:val="dashed" w:sz="4" w:space="0" w:color="auto"/>
              <w:right w:val="nil"/>
            </w:tcBorders>
          </w:tcPr>
          <w:p w14:paraId="235DCB9F" w14:textId="6861B591" w:rsidR="004E4B1D" w:rsidRPr="006B0E13" w:rsidRDefault="002A28F3" w:rsidP="40DA7BEB">
            <w:pPr>
              <w:spacing w:line="288" w:lineRule="auto"/>
              <w:ind w:left="360" w:hanging="360"/>
              <w:rPr>
                <w:color w:val="000000"/>
                <w:sz w:val="20"/>
                <w:szCs w:val="20"/>
                <w:lang w:val="en-GB" w:eastAsia="de-CH"/>
              </w:rPr>
            </w:pPr>
            <w:r w:rsidRPr="006B0E13">
              <w:rPr>
                <w:color w:val="000000" w:themeColor="text1"/>
                <w:sz w:val="20"/>
                <w:szCs w:val="20"/>
                <w:lang w:val="en-GB" w:eastAsia="de-CH"/>
              </w:rPr>
              <w:t>2 (</w:t>
            </w:r>
            <w:r w:rsidR="006B0E13" w:rsidRPr="006B0E13">
              <w:rPr>
                <w:color w:val="000000" w:themeColor="text1"/>
                <w:sz w:val="20"/>
                <w:szCs w:val="20"/>
                <w:lang w:val="en-GB" w:eastAsia="de-CH"/>
              </w:rPr>
              <w:t xml:space="preserve">years </w:t>
            </w:r>
            <w:r w:rsidR="000F2DCE" w:rsidRPr="006B0E13">
              <w:rPr>
                <w:color w:val="000000" w:themeColor="text1"/>
                <w:sz w:val="20"/>
                <w:szCs w:val="20"/>
                <w:lang w:val="en-GB" w:eastAsia="de-CH"/>
              </w:rPr>
              <w:t>2024</w:t>
            </w:r>
            <w:r w:rsidR="006B0E13" w:rsidRPr="006B0E13">
              <w:rPr>
                <w:color w:val="000000" w:themeColor="text1"/>
                <w:sz w:val="20"/>
                <w:szCs w:val="20"/>
                <w:lang w:val="en-GB" w:eastAsia="de-CH"/>
              </w:rPr>
              <w:t xml:space="preserve">, </w:t>
            </w:r>
            <w:r w:rsidR="000F2DCE" w:rsidRPr="006B0E13">
              <w:rPr>
                <w:color w:val="000000" w:themeColor="text1"/>
                <w:sz w:val="20"/>
                <w:szCs w:val="20"/>
                <w:lang w:val="en-GB" w:eastAsia="de-CH"/>
              </w:rPr>
              <w:t>202</w:t>
            </w:r>
            <w:r w:rsidR="005E4575" w:rsidRPr="006B0E13">
              <w:rPr>
                <w:color w:val="000000" w:themeColor="text1"/>
                <w:sz w:val="20"/>
                <w:szCs w:val="20"/>
                <w:lang w:val="en-GB" w:eastAsia="de-CH"/>
              </w:rPr>
              <w:t>5</w:t>
            </w:r>
            <w:r w:rsidR="006B0E13" w:rsidRPr="006B0E13">
              <w:rPr>
                <w:color w:val="000000" w:themeColor="text1"/>
                <w:sz w:val="20"/>
                <w:szCs w:val="20"/>
                <w:lang w:val="en-GB" w:eastAsia="de-CH"/>
              </w:rPr>
              <w:t>)</w:t>
            </w:r>
          </w:p>
        </w:tc>
        <w:tc>
          <w:tcPr>
            <w:tcW w:w="1978" w:type="dxa"/>
            <w:tcBorders>
              <w:top w:val="dashed" w:sz="4" w:space="0" w:color="auto"/>
              <w:left w:val="nil"/>
              <w:bottom w:val="dashed" w:sz="4" w:space="0" w:color="auto"/>
              <w:right w:val="nil"/>
            </w:tcBorders>
          </w:tcPr>
          <w:p w14:paraId="605965B5" w14:textId="2A825C6A" w:rsidR="004E4B1D" w:rsidRPr="00C8794A" w:rsidRDefault="005F5559" w:rsidP="40DA7BEB">
            <w:pPr>
              <w:spacing w:line="288" w:lineRule="auto"/>
              <w:ind w:left="360" w:hanging="360"/>
              <w:rPr>
                <w:color w:val="000000"/>
                <w:sz w:val="20"/>
                <w:szCs w:val="20"/>
                <w:lang w:val="en-GB" w:eastAsia="de-CH"/>
              </w:rPr>
            </w:pPr>
            <w:r>
              <w:rPr>
                <w:color w:val="000000"/>
                <w:sz w:val="20"/>
                <w:szCs w:val="20"/>
                <w:lang w:val="en-GB" w:eastAsia="de-CH"/>
              </w:rPr>
              <w:t>67%</w:t>
            </w:r>
          </w:p>
        </w:tc>
      </w:tr>
      <w:bookmarkStart w:id="47" w:name="LOGF_OPI_1_10"/>
      <w:tr w:rsidR="004F3227" w:rsidRPr="00C8794A" w14:paraId="4BC73330" w14:textId="77777777" w:rsidTr="3B1BC800">
        <w:tc>
          <w:tcPr>
            <w:tcW w:w="4701" w:type="dxa"/>
          </w:tcPr>
          <w:p w14:paraId="361AC61D" w14:textId="309B7EB4" w:rsidR="004E4B1D" w:rsidRPr="003B6BC9" w:rsidRDefault="0077100A" w:rsidP="006E5BDD">
            <w:pPr>
              <w:rPr>
                <w:lang w:val="en-GB" w:eastAsia="de-CH"/>
              </w:rPr>
            </w:pPr>
            <w:r>
              <w:rPr>
                <w:u w:val="single"/>
                <w:lang w:val="en-GB" w:eastAsia="de-CH"/>
              </w:rPr>
              <w:fldChar w:fldCharType="begin"/>
            </w:r>
            <w:r>
              <w:rPr>
                <w:u w:val="single"/>
                <w:lang w:val="en-GB" w:eastAsia="de-CH"/>
              </w:rPr>
              <w:instrText>HYPERLINK  \l "OPI_1_10_Comp3_act2"</w:instrText>
            </w:r>
            <w:r>
              <w:rPr>
                <w:u w:val="single"/>
                <w:lang w:val="en-GB" w:eastAsia="de-CH"/>
              </w:rPr>
            </w:r>
            <w:r>
              <w:rPr>
                <w:u w:val="single"/>
                <w:lang w:val="en-GB" w:eastAsia="de-CH"/>
              </w:rPr>
              <w:fldChar w:fldCharType="separate"/>
            </w:r>
            <w:r w:rsidR="00CE1DA8" w:rsidRPr="0077100A">
              <w:rPr>
                <w:rStyle w:val="Hperlink"/>
                <w:lang w:val="en-GB" w:eastAsia="de-CH"/>
              </w:rPr>
              <w:t>OPI 1.10</w:t>
            </w:r>
            <w:r>
              <w:rPr>
                <w:u w:val="single"/>
                <w:lang w:val="en-GB" w:eastAsia="de-CH"/>
              </w:rPr>
              <w:fldChar w:fldCharType="end"/>
            </w:r>
            <w:r w:rsidR="00CE1DA8" w:rsidRPr="003B6BC9">
              <w:rPr>
                <w:lang w:val="en-GB" w:eastAsia="de-CH"/>
              </w:rPr>
              <w:t xml:space="preserve"> </w:t>
            </w:r>
            <w:bookmarkEnd w:id="47"/>
            <w:proofErr w:type="spellStart"/>
            <w:r w:rsidR="00CE1DA8" w:rsidRPr="003B6BC9">
              <w:rPr>
                <w:lang w:val="en-GB" w:eastAsia="de-CH"/>
              </w:rPr>
              <w:t>Multicultual</w:t>
            </w:r>
            <w:proofErr w:type="spellEnd"/>
            <w:r w:rsidR="00CE1DA8" w:rsidRPr="003B6BC9">
              <w:rPr>
                <w:lang w:val="en-GB" w:eastAsia="de-CH"/>
              </w:rPr>
              <w:t xml:space="preserve"> awareness-raising </w:t>
            </w:r>
            <w:proofErr w:type="spellStart"/>
            <w:r w:rsidR="00CE1DA8" w:rsidRPr="003B6BC9">
              <w:rPr>
                <w:lang w:val="en-GB" w:eastAsia="de-CH"/>
              </w:rPr>
              <w:t>activities`programmes</w:t>
            </w:r>
            <w:proofErr w:type="spellEnd"/>
            <w:r w:rsidR="00CE1DA8" w:rsidRPr="003B6BC9">
              <w:rPr>
                <w:lang w:val="en-GB" w:eastAsia="de-CH"/>
              </w:rPr>
              <w:t xml:space="preserve"> are developed and ready to use</w:t>
            </w:r>
          </w:p>
        </w:tc>
        <w:tc>
          <w:tcPr>
            <w:tcW w:w="1980" w:type="dxa"/>
            <w:tcBorders>
              <w:top w:val="dashed" w:sz="4" w:space="0" w:color="auto"/>
            </w:tcBorders>
          </w:tcPr>
          <w:p w14:paraId="3C2F1E5A" w14:textId="1BE6B52B" w:rsidR="004E4B1D" w:rsidRPr="003B6BC9" w:rsidRDefault="00593B5A"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76AC3809" w14:textId="0E2FA5C8" w:rsidR="004E4B1D" w:rsidRPr="003B6BC9" w:rsidRDefault="00593B5A"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47EEAD33" w14:textId="0B3C2578" w:rsidR="004E4B1D" w:rsidRPr="00C8794A" w:rsidRDefault="671C7A4C" w:rsidP="40DA7BEB">
            <w:pPr>
              <w:spacing w:line="288" w:lineRule="auto"/>
              <w:ind w:left="360" w:hanging="360"/>
              <w:rPr>
                <w:color w:val="000000"/>
                <w:sz w:val="20"/>
                <w:szCs w:val="20"/>
                <w:lang w:val="en-GB" w:eastAsia="de-CH"/>
              </w:rPr>
            </w:pPr>
            <w:r w:rsidRPr="227728FC">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2A776827" w14:textId="67EB2EB7" w:rsidR="004E4B1D" w:rsidRPr="00C8794A" w:rsidRDefault="00D5613A" w:rsidP="006E5BDD">
            <w:pPr>
              <w:spacing w:line="288" w:lineRule="auto"/>
              <w:ind w:left="360" w:hanging="360"/>
              <w:rPr>
                <w:color w:val="000000"/>
                <w:sz w:val="20"/>
                <w:szCs w:val="20"/>
                <w:lang w:val="en-GB" w:eastAsia="de-CH"/>
              </w:rPr>
            </w:pPr>
            <w:r>
              <w:rPr>
                <w:color w:val="000000"/>
                <w:sz w:val="20"/>
                <w:szCs w:val="20"/>
                <w:lang w:val="en-GB" w:eastAsia="de-CH"/>
              </w:rPr>
              <w:t>yes</w:t>
            </w:r>
          </w:p>
        </w:tc>
        <w:tc>
          <w:tcPr>
            <w:tcW w:w="1978" w:type="dxa"/>
            <w:tcBorders>
              <w:top w:val="dashed" w:sz="4" w:space="0" w:color="auto"/>
              <w:left w:val="nil"/>
              <w:bottom w:val="dashed" w:sz="4" w:space="0" w:color="auto"/>
              <w:right w:val="nil"/>
            </w:tcBorders>
          </w:tcPr>
          <w:p w14:paraId="41E365DA" w14:textId="20538372" w:rsidR="004E4B1D" w:rsidRPr="00C8794A" w:rsidRDefault="00D5613A" w:rsidP="006E5BDD">
            <w:pPr>
              <w:spacing w:line="288" w:lineRule="auto"/>
              <w:ind w:left="360" w:hanging="360"/>
              <w:rPr>
                <w:color w:val="000000"/>
                <w:sz w:val="20"/>
                <w:szCs w:val="20"/>
                <w:lang w:val="en-GB" w:eastAsia="de-CH"/>
              </w:rPr>
            </w:pPr>
            <w:r>
              <w:rPr>
                <w:color w:val="000000"/>
                <w:sz w:val="20"/>
                <w:szCs w:val="20"/>
                <w:lang w:val="en-GB" w:eastAsia="de-CH"/>
              </w:rPr>
              <w:t>N/A</w:t>
            </w:r>
          </w:p>
        </w:tc>
      </w:tr>
      <w:bookmarkStart w:id="48" w:name="LOGF_OPI_1_11"/>
      <w:tr w:rsidR="004F3227" w:rsidRPr="00C8794A" w14:paraId="0D86CC88" w14:textId="77777777" w:rsidTr="3B1BC800">
        <w:tc>
          <w:tcPr>
            <w:tcW w:w="4701" w:type="dxa"/>
          </w:tcPr>
          <w:p w14:paraId="3893DA6D" w14:textId="37E29E5C" w:rsidR="004E4B1D" w:rsidRPr="003B6BC9" w:rsidRDefault="00E01962" w:rsidP="006E5BDD">
            <w:pPr>
              <w:rPr>
                <w:lang w:val="en-GB" w:eastAsia="de-CH"/>
              </w:rPr>
            </w:pPr>
            <w:r>
              <w:rPr>
                <w:u w:val="single"/>
                <w:lang w:val="en-GB" w:eastAsia="de-CH"/>
              </w:rPr>
              <w:fldChar w:fldCharType="begin"/>
            </w:r>
            <w:r>
              <w:rPr>
                <w:u w:val="single"/>
                <w:lang w:val="en-GB" w:eastAsia="de-CH"/>
              </w:rPr>
              <w:instrText>HYPERLINK  \l "OPI_1_11_Comp3_act2"</w:instrText>
            </w:r>
            <w:r>
              <w:rPr>
                <w:u w:val="single"/>
                <w:lang w:val="en-GB" w:eastAsia="de-CH"/>
              </w:rPr>
            </w:r>
            <w:r>
              <w:rPr>
                <w:u w:val="single"/>
                <w:lang w:val="en-GB" w:eastAsia="de-CH"/>
              </w:rPr>
              <w:fldChar w:fldCharType="separate"/>
            </w:r>
            <w:r w:rsidR="00EB51CA" w:rsidRPr="00E01962">
              <w:rPr>
                <w:rStyle w:val="Hperlink"/>
                <w:lang w:val="en-GB" w:eastAsia="de-CH"/>
              </w:rPr>
              <w:t>OPI 1.11</w:t>
            </w:r>
            <w:r>
              <w:rPr>
                <w:u w:val="single"/>
                <w:lang w:val="en-GB" w:eastAsia="de-CH"/>
              </w:rPr>
              <w:fldChar w:fldCharType="end"/>
            </w:r>
            <w:r w:rsidR="00EB51CA" w:rsidRPr="003B6BC9">
              <w:rPr>
                <w:lang w:val="en-GB" w:eastAsia="de-CH"/>
              </w:rPr>
              <w:t xml:space="preserve"> </w:t>
            </w:r>
            <w:bookmarkEnd w:id="48"/>
            <w:r w:rsidR="00EB51CA" w:rsidRPr="003B6BC9">
              <w:rPr>
                <w:lang w:val="en-GB" w:eastAsia="de-CH"/>
              </w:rPr>
              <w:t>Number of multicultural awareness-raising activities for parents, including from different cultural and linguistic backgrounds</w:t>
            </w:r>
          </w:p>
        </w:tc>
        <w:tc>
          <w:tcPr>
            <w:tcW w:w="1980" w:type="dxa"/>
            <w:tcBorders>
              <w:top w:val="dashed" w:sz="4" w:space="0" w:color="auto"/>
            </w:tcBorders>
          </w:tcPr>
          <w:p w14:paraId="1B2F5FDE" w14:textId="53BEAAD0" w:rsidR="004E4B1D" w:rsidRPr="003B6BC9" w:rsidRDefault="00EE035B"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37D7A14" w14:textId="7F708137" w:rsidR="004E4B1D" w:rsidRPr="00E60B4C" w:rsidRDefault="00EE035B" w:rsidP="00E60B4C">
            <w:pPr>
              <w:spacing w:line="288" w:lineRule="auto"/>
              <w:jc w:val="both"/>
              <w:rPr>
                <w:rFonts w:cs="Arial"/>
                <w:sz w:val="20"/>
                <w:szCs w:val="20"/>
                <w:lang w:val="en-GB" w:eastAsia="de-CH"/>
              </w:rPr>
            </w:pPr>
            <w:r w:rsidRPr="00E60B4C" w:rsidDel="00F17516">
              <w:rPr>
                <w:rFonts w:cs="Arial"/>
                <w:sz w:val="20"/>
                <w:szCs w:val="20"/>
                <w:lang w:val="en-GB" w:eastAsia="de-CH"/>
              </w:rPr>
              <w:t>30 (5 webinars, 5 workshops, 20 seminars for parents´</w:t>
            </w:r>
            <w:r w:rsidRPr="00E60B4C">
              <w:rPr>
                <w:rFonts w:cs="Arial"/>
                <w:sz w:val="20"/>
                <w:szCs w:val="20"/>
                <w:lang w:val="en-GB" w:eastAsia="de-CH"/>
              </w:rPr>
              <w:t xml:space="preserve"> </w:t>
            </w:r>
            <w:r w:rsidRPr="00E60B4C" w:rsidDel="00F17516">
              <w:rPr>
                <w:rFonts w:cs="Arial"/>
                <w:sz w:val="20"/>
                <w:szCs w:val="20"/>
                <w:lang w:val="en-GB" w:eastAsia="de-CH"/>
              </w:rPr>
              <w:t>councils)</w:t>
            </w:r>
          </w:p>
        </w:tc>
        <w:tc>
          <w:tcPr>
            <w:tcW w:w="2500" w:type="dxa"/>
            <w:tcBorders>
              <w:top w:val="dashed" w:sz="4" w:space="0" w:color="auto"/>
              <w:left w:val="nil"/>
              <w:bottom w:val="dashed" w:sz="4" w:space="0" w:color="auto"/>
              <w:right w:val="nil"/>
            </w:tcBorders>
          </w:tcPr>
          <w:p w14:paraId="7FC10E1B" w14:textId="538AF8D1" w:rsidR="004E4B1D" w:rsidRPr="00C8794A" w:rsidRDefault="74F2ABC7" w:rsidP="00CF1431">
            <w:pPr>
              <w:spacing w:line="288" w:lineRule="auto"/>
              <w:jc w:val="both"/>
              <w:rPr>
                <w:color w:val="000000"/>
                <w:sz w:val="20"/>
                <w:szCs w:val="20"/>
                <w:lang w:val="en-GB" w:eastAsia="de-CH"/>
              </w:rPr>
            </w:pPr>
            <w:r w:rsidRPr="00CF1431">
              <w:rPr>
                <w:rFonts w:cs="Arial"/>
                <w:sz w:val="20"/>
                <w:szCs w:val="20"/>
                <w:lang w:val="en-GB" w:eastAsia="de-CH"/>
              </w:rPr>
              <w:t>15</w:t>
            </w:r>
            <w:r w:rsidR="376CB9D2" w:rsidRPr="00CF1431">
              <w:rPr>
                <w:rFonts w:cs="Arial"/>
                <w:sz w:val="20"/>
                <w:szCs w:val="20"/>
                <w:lang w:val="en-GB" w:eastAsia="de-CH"/>
              </w:rPr>
              <w:t xml:space="preserve"> </w:t>
            </w:r>
            <w:r w:rsidRPr="00CF1431">
              <w:rPr>
                <w:rFonts w:cs="Arial"/>
                <w:sz w:val="20"/>
                <w:szCs w:val="20"/>
                <w:lang w:val="en-GB" w:eastAsia="de-CH"/>
              </w:rPr>
              <w:t>(3 webinars; 12 seminars</w:t>
            </w:r>
            <w:r w:rsidR="3634EC16" w:rsidRPr="00CF1431">
              <w:rPr>
                <w:rFonts w:cs="Arial"/>
                <w:sz w:val="20"/>
                <w:szCs w:val="20"/>
                <w:lang w:val="en-GB" w:eastAsia="de-CH"/>
              </w:rPr>
              <w:t>)</w:t>
            </w:r>
          </w:p>
        </w:tc>
        <w:tc>
          <w:tcPr>
            <w:tcW w:w="2434" w:type="dxa"/>
            <w:tcBorders>
              <w:top w:val="dashed" w:sz="4" w:space="0" w:color="auto"/>
              <w:left w:val="nil"/>
              <w:bottom w:val="dashed" w:sz="4" w:space="0" w:color="auto"/>
              <w:right w:val="nil"/>
            </w:tcBorders>
          </w:tcPr>
          <w:p w14:paraId="2C470E88" w14:textId="0BAEABA4" w:rsidR="004E4B1D" w:rsidRPr="00C8794A" w:rsidRDefault="00CF1431" w:rsidP="40DA7BEB">
            <w:pPr>
              <w:spacing w:line="288" w:lineRule="auto"/>
              <w:ind w:left="360" w:hanging="360"/>
              <w:rPr>
                <w:color w:val="000000"/>
                <w:sz w:val="20"/>
                <w:szCs w:val="20"/>
                <w:lang w:val="en-GB" w:eastAsia="de-CH"/>
              </w:rPr>
            </w:pPr>
            <w:r>
              <w:rPr>
                <w:color w:val="000000"/>
                <w:sz w:val="20"/>
                <w:szCs w:val="20"/>
                <w:lang w:val="en-GB" w:eastAsia="de-CH"/>
              </w:rPr>
              <w:t>15</w:t>
            </w:r>
          </w:p>
        </w:tc>
        <w:tc>
          <w:tcPr>
            <w:tcW w:w="1978" w:type="dxa"/>
            <w:tcBorders>
              <w:top w:val="dashed" w:sz="4" w:space="0" w:color="auto"/>
              <w:left w:val="nil"/>
              <w:bottom w:val="dashed" w:sz="4" w:space="0" w:color="auto"/>
              <w:right w:val="nil"/>
            </w:tcBorders>
          </w:tcPr>
          <w:p w14:paraId="3D054076" w14:textId="2558417C" w:rsidR="004E4B1D" w:rsidRPr="00C8794A" w:rsidRDefault="00CF1431" w:rsidP="40DA7BEB">
            <w:pPr>
              <w:spacing w:line="288" w:lineRule="auto"/>
              <w:ind w:left="360" w:hanging="360"/>
              <w:rPr>
                <w:color w:val="000000"/>
                <w:sz w:val="20"/>
                <w:szCs w:val="20"/>
                <w:lang w:val="en-GB" w:eastAsia="de-CH"/>
              </w:rPr>
            </w:pPr>
            <w:r>
              <w:rPr>
                <w:color w:val="000000"/>
                <w:sz w:val="20"/>
                <w:szCs w:val="20"/>
                <w:lang w:val="en-GB" w:eastAsia="de-CH"/>
              </w:rPr>
              <w:t>50%</w:t>
            </w:r>
          </w:p>
        </w:tc>
      </w:tr>
      <w:tr w:rsidR="000578FD" w:rsidRPr="00C8794A" w14:paraId="1CCDA782" w14:textId="77777777" w:rsidTr="3B1BC800">
        <w:tc>
          <w:tcPr>
            <w:tcW w:w="15593" w:type="dxa"/>
            <w:gridSpan w:val="6"/>
          </w:tcPr>
          <w:p w14:paraId="36608EBB" w14:textId="5DAEB485" w:rsidR="00D85403" w:rsidRPr="00176DD8" w:rsidRDefault="00D85403" w:rsidP="00176DD8">
            <w:pPr>
              <w:spacing w:line="288" w:lineRule="auto"/>
              <w:rPr>
                <w:rFonts w:eastAsia="Calibri"/>
                <w:b/>
                <w:bCs/>
                <w:lang w:val="en-GB" w:eastAsia="de-CH"/>
              </w:rPr>
            </w:pPr>
            <w:r w:rsidRPr="00176DD8">
              <w:rPr>
                <w:rFonts w:eastAsia="Calibri"/>
                <w:b/>
                <w:bCs/>
                <w:lang w:val="en-GB" w:eastAsia="de-CH"/>
              </w:rPr>
              <w:t>Output 1.4 Media literacy programme launched.</w:t>
            </w:r>
          </w:p>
          <w:p w14:paraId="46FAC112" w14:textId="35B28953" w:rsidR="000578FD" w:rsidRPr="00176DD8" w:rsidRDefault="00D85403" w:rsidP="00176DD8">
            <w:pPr>
              <w:spacing w:line="288" w:lineRule="auto"/>
              <w:rPr>
                <w:rFonts w:cs="Arial"/>
                <w:sz w:val="18"/>
                <w:szCs w:val="18"/>
                <w:lang w:val="en-GB"/>
              </w:rPr>
            </w:pPr>
            <w:r w:rsidRPr="00176DD8">
              <w:rPr>
                <w:rFonts w:eastAsia="Calibri"/>
                <w:lang w:val="en-GB" w:eastAsia="de-CH"/>
              </w:rPr>
              <w:t>(</w:t>
            </w:r>
            <w:hyperlink w:anchor="_4.1.1.5_Activity_5:" w:history="1">
              <w:r w:rsidRPr="002808F8">
                <w:rPr>
                  <w:rStyle w:val="Hperlink"/>
                  <w:rFonts w:eastAsia="Calibri"/>
                  <w:lang w:val="en-GB" w:eastAsia="de-CH"/>
                </w:rPr>
                <w:t>Activity</w:t>
              </w:r>
            </w:hyperlink>
            <w:r w:rsidRPr="00176DD8">
              <w:rPr>
                <w:rFonts w:eastAsia="Calibri"/>
                <w:lang w:val="en-GB" w:eastAsia="de-CH"/>
              </w:rPr>
              <w:t>: Provision of media literacy training)</w:t>
            </w:r>
          </w:p>
        </w:tc>
      </w:tr>
      <w:bookmarkStart w:id="49" w:name="LOGF_OPI_1_12"/>
      <w:tr w:rsidR="004F3227" w:rsidRPr="00C8794A" w14:paraId="4E81917A" w14:textId="77777777" w:rsidTr="3B1BC800">
        <w:tc>
          <w:tcPr>
            <w:tcW w:w="4701" w:type="dxa"/>
          </w:tcPr>
          <w:p w14:paraId="799AD519" w14:textId="3F750C92" w:rsidR="004E4B1D" w:rsidRPr="003B6BC9" w:rsidRDefault="00CF59C0" w:rsidP="006E5BDD">
            <w:pPr>
              <w:rPr>
                <w:lang w:val="en-GB" w:eastAsia="de-CH"/>
              </w:rPr>
            </w:pPr>
            <w:r>
              <w:rPr>
                <w:u w:val="single"/>
                <w:lang w:val="en-GB" w:eastAsia="de-CH"/>
              </w:rPr>
              <w:fldChar w:fldCharType="begin"/>
            </w:r>
            <w:r>
              <w:rPr>
                <w:u w:val="single"/>
                <w:lang w:val="en-GB" w:eastAsia="de-CH"/>
              </w:rPr>
              <w:instrText>HYPERLINK  \l "OPI_1_12"</w:instrText>
            </w:r>
            <w:r>
              <w:rPr>
                <w:u w:val="single"/>
                <w:lang w:val="en-GB" w:eastAsia="de-CH"/>
              </w:rPr>
            </w:r>
            <w:r>
              <w:rPr>
                <w:u w:val="single"/>
                <w:lang w:val="en-GB" w:eastAsia="de-CH"/>
              </w:rPr>
              <w:fldChar w:fldCharType="separate"/>
            </w:r>
            <w:r w:rsidR="0031460E" w:rsidRPr="00CF59C0">
              <w:rPr>
                <w:rStyle w:val="Hperlink"/>
                <w:lang w:val="en-GB" w:eastAsia="de-CH"/>
              </w:rPr>
              <w:t>OPI 1.12</w:t>
            </w:r>
            <w:r>
              <w:rPr>
                <w:u w:val="single"/>
                <w:lang w:val="en-GB" w:eastAsia="de-CH"/>
              </w:rPr>
              <w:fldChar w:fldCharType="end"/>
            </w:r>
            <w:r w:rsidR="0031460E" w:rsidRPr="003B6BC9">
              <w:rPr>
                <w:lang w:val="en-GB" w:eastAsia="de-CH"/>
              </w:rPr>
              <w:t xml:space="preserve"> </w:t>
            </w:r>
            <w:bookmarkEnd w:id="49"/>
            <w:r w:rsidR="0031460E" w:rsidRPr="003B6BC9">
              <w:rPr>
                <w:lang w:val="en-GB" w:eastAsia="de-CH"/>
              </w:rPr>
              <w:t>Number of material sets created</w:t>
            </w:r>
          </w:p>
        </w:tc>
        <w:tc>
          <w:tcPr>
            <w:tcW w:w="1980" w:type="dxa"/>
            <w:tcBorders>
              <w:top w:val="dashed" w:sz="4" w:space="0" w:color="auto"/>
            </w:tcBorders>
          </w:tcPr>
          <w:p w14:paraId="43EE28AD" w14:textId="0B8775BE" w:rsidR="004E4B1D" w:rsidRPr="003B6BC9" w:rsidRDefault="0031460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229B53C9" w14:textId="66BCC09B" w:rsidR="004E4B1D" w:rsidRPr="003B6BC9" w:rsidRDefault="0031460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1</w:t>
            </w:r>
          </w:p>
        </w:tc>
        <w:tc>
          <w:tcPr>
            <w:tcW w:w="2500" w:type="dxa"/>
            <w:tcBorders>
              <w:top w:val="dashed" w:sz="4" w:space="0" w:color="auto"/>
              <w:left w:val="nil"/>
              <w:bottom w:val="dashed" w:sz="4" w:space="0" w:color="auto"/>
              <w:right w:val="nil"/>
            </w:tcBorders>
          </w:tcPr>
          <w:p w14:paraId="3BE9FED1" w14:textId="08700BCB" w:rsidR="004E4B1D" w:rsidRPr="00C8794A" w:rsidRDefault="362E97E3"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1</w:t>
            </w:r>
          </w:p>
        </w:tc>
        <w:tc>
          <w:tcPr>
            <w:tcW w:w="2434" w:type="dxa"/>
            <w:tcBorders>
              <w:top w:val="dashed" w:sz="4" w:space="0" w:color="auto"/>
              <w:left w:val="nil"/>
              <w:bottom w:val="dashed" w:sz="4" w:space="0" w:color="auto"/>
              <w:right w:val="nil"/>
            </w:tcBorders>
          </w:tcPr>
          <w:p w14:paraId="1AE165A1" w14:textId="378718ED" w:rsidR="004E4B1D" w:rsidRPr="00C8794A" w:rsidRDefault="0017254A" w:rsidP="006E5BDD">
            <w:pPr>
              <w:spacing w:line="288" w:lineRule="auto"/>
              <w:ind w:left="360" w:hanging="360"/>
              <w:rPr>
                <w:color w:val="000000"/>
                <w:sz w:val="20"/>
                <w:lang w:val="en-GB" w:eastAsia="de-CH"/>
              </w:rPr>
            </w:pPr>
            <w:r>
              <w:rPr>
                <w:color w:val="000000"/>
                <w:sz w:val="20"/>
                <w:lang w:val="en-GB" w:eastAsia="de-CH"/>
              </w:rPr>
              <w:t>1</w:t>
            </w:r>
          </w:p>
        </w:tc>
        <w:tc>
          <w:tcPr>
            <w:tcW w:w="1978" w:type="dxa"/>
            <w:tcBorders>
              <w:top w:val="dashed" w:sz="4" w:space="0" w:color="auto"/>
              <w:left w:val="nil"/>
              <w:bottom w:val="dashed" w:sz="4" w:space="0" w:color="auto"/>
              <w:right w:val="nil"/>
            </w:tcBorders>
          </w:tcPr>
          <w:p w14:paraId="540492D3" w14:textId="23D4A2D7" w:rsidR="004E4B1D" w:rsidRPr="00C8794A" w:rsidRDefault="0017254A" w:rsidP="006E5BDD">
            <w:pPr>
              <w:spacing w:line="288" w:lineRule="auto"/>
              <w:ind w:left="360" w:hanging="360"/>
              <w:rPr>
                <w:color w:val="000000"/>
                <w:sz w:val="20"/>
                <w:lang w:val="en-GB" w:eastAsia="de-CH"/>
              </w:rPr>
            </w:pPr>
            <w:r>
              <w:rPr>
                <w:color w:val="000000"/>
                <w:sz w:val="20"/>
                <w:lang w:val="en-GB" w:eastAsia="de-CH"/>
              </w:rPr>
              <w:t>100%</w:t>
            </w:r>
          </w:p>
        </w:tc>
      </w:tr>
      <w:bookmarkStart w:id="50" w:name="LOGF_OPI_1_13"/>
      <w:tr w:rsidR="004F3227" w:rsidRPr="00C8794A" w14:paraId="6DCC692E" w14:textId="77777777" w:rsidTr="3B1BC800">
        <w:tc>
          <w:tcPr>
            <w:tcW w:w="4701" w:type="dxa"/>
          </w:tcPr>
          <w:p w14:paraId="1E690994" w14:textId="3CDF9AAC" w:rsidR="004E4B1D" w:rsidRPr="003B6BC9" w:rsidRDefault="0058368C" w:rsidP="006E5BDD">
            <w:pPr>
              <w:rPr>
                <w:lang w:val="en-GB" w:eastAsia="de-CH"/>
              </w:rPr>
            </w:pPr>
            <w:r>
              <w:rPr>
                <w:u w:val="single"/>
                <w:lang w:val="en-GB" w:eastAsia="de-CH"/>
              </w:rPr>
              <w:fldChar w:fldCharType="begin"/>
            </w:r>
            <w:r>
              <w:rPr>
                <w:u w:val="single"/>
                <w:lang w:val="en-GB" w:eastAsia="de-CH"/>
              </w:rPr>
              <w:instrText>HYPERLINK  \l "OPI_1_13"</w:instrText>
            </w:r>
            <w:r>
              <w:rPr>
                <w:u w:val="single"/>
                <w:lang w:val="en-GB" w:eastAsia="de-CH"/>
              </w:rPr>
            </w:r>
            <w:r>
              <w:rPr>
                <w:u w:val="single"/>
                <w:lang w:val="en-GB" w:eastAsia="de-CH"/>
              </w:rPr>
              <w:fldChar w:fldCharType="separate"/>
            </w:r>
            <w:r w:rsidR="00E714D9" w:rsidRPr="0058368C">
              <w:rPr>
                <w:rStyle w:val="Hperlink"/>
                <w:lang w:val="en-GB" w:eastAsia="de-CH"/>
              </w:rPr>
              <w:t>OPI 1.13</w:t>
            </w:r>
            <w:r>
              <w:rPr>
                <w:u w:val="single"/>
                <w:lang w:val="en-GB" w:eastAsia="de-CH"/>
              </w:rPr>
              <w:fldChar w:fldCharType="end"/>
            </w:r>
            <w:r w:rsidR="00E714D9" w:rsidRPr="003B6BC9">
              <w:rPr>
                <w:lang w:val="en-GB" w:eastAsia="de-CH"/>
              </w:rPr>
              <w:t xml:space="preserve"> </w:t>
            </w:r>
            <w:bookmarkEnd w:id="50"/>
            <w:r w:rsidR="00E714D9" w:rsidRPr="003B6BC9">
              <w:rPr>
                <w:lang w:val="en-GB" w:eastAsia="de-CH"/>
              </w:rPr>
              <w:t>Number of libraries and community centres taking part in the programme</w:t>
            </w:r>
          </w:p>
        </w:tc>
        <w:tc>
          <w:tcPr>
            <w:tcW w:w="1980" w:type="dxa"/>
            <w:tcBorders>
              <w:top w:val="dashed" w:sz="4" w:space="0" w:color="auto"/>
            </w:tcBorders>
          </w:tcPr>
          <w:p w14:paraId="3EA13FF1" w14:textId="00B635AD" w:rsidR="004E4B1D" w:rsidRPr="003B6BC9" w:rsidRDefault="00B430C4"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4B1EDDD6" w14:textId="53067F58" w:rsidR="004E4B1D" w:rsidRPr="003B6BC9" w:rsidRDefault="00B430C4" w:rsidP="003B6BC9">
            <w:pPr>
              <w:spacing w:line="288" w:lineRule="auto"/>
              <w:ind w:left="360" w:hanging="360"/>
              <w:jc w:val="both"/>
              <w:rPr>
                <w:rFonts w:cs="Arial"/>
                <w:sz w:val="20"/>
                <w:szCs w:val="20"/>
                <w:lang w:val="en-GB" w:eastAsia="de-CH"/>
              </w:rPr>
            </w:pPr>
            <w:r w:rsidRPr="003B6BC9">
              <w:rPr>
                <w:rFonts w:cs="Arial"/>
                <w:sz w:val="20"/>
                <w:szCs w:val="20"/>
                <w:lang w:val="en-GB" w:eastAsia="de-CH"/>
              </w:rPr>
              <w:t>70</w:t>
            </w:r>
          </w:p>
        </w:tc>
        <w:tc>
          <w:tcPr>
            <w:tcW w:w="2500" w:type="dxa"/>
            <w:tcBorders>
              <w:top w:val="dashed" w:sz="4" w:space="0" w:color="auto"/>
              <w:left w:val="nil"/>
              <w:bottom w:val="dashed" w:sz="4" w:space="0" w:color="auto"/>
              <w:right w:val="nil"/>
            </w:tcBorders>
          </w:tcPr>
          <w:p w14:paraId="7A313A0C" w14:textId="44C9DD5B" w:rsidR="004E4B1D" w:rsidRPr="00C8794A" w:rsidRDefault="16E19A62"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82</w:t>
            </w:r>
          </w:p>
        </w:tc>
        <w:tc>
          <w:tcPr>
            <w:tcW w:w="2434" w:type="dxa"/>
            <w:tcBorders>
              <w:top w:val="dashed" w:sz="4" w:space="0" w:color="auto"/>
              <w:left w:val="nil"/>
              <w:bottom w:val="dashed" w:sz="4" w:space="0" w:color="auto"/>
              <w:right w:val="nil"/>
            </w:tcBorders>
          </w:tcPr>
          <w:p w14:paraId="4D8CE05C" w14:textId="211CD54C" w:rsidR="004E4B1D" w:rsidRPr="00C8794A" w:rsidRDefault="00D80D49" w:rsidP="006E5BDD">
            <w:pPr>
              <w:spacing w:line="288" w:lineRule="auto"/>
              <w:ind w:left="360" w:hanging="360"/>
              <w:rPr>
                <w:color w:val="000000"/>
                <w:sz w:val="20"/>
                <w:lang w:val="en-GB" w:eastAsia="de-CH"/>
              </w:rPr>
            </w:pPr>
            <w:r>
              <w:rPr>
                <w:color w:val="000000"/>
                <w:sz w:val="20"/>
                <w:lang w:val="en-GB" w:eastAsia="de-CH"/>
              </w:rPr>
              <w:t>82</w:t>
            </w:r>
          </w:p>
        </w:tc>
        <w:tc>
          <w:tcPr>
            <w:tcW w:w="1978" w:type="dxa"/>
            <w:tcBorders>
              <w:top w:val="dashed" w:sz="4" w:space="0" w:color="auto"/>
              <w:left w:val="nil"/>
              <w:bottom w:val="dashed" w:sz="4" w:space="0" w:color="auto"/>
              <w:right w:val="nil"/>
            </w:tcBorders>
          </w:tcPr>
          <w:p w14:paraId="308808F5" w14:textId="148133EC" w:rsidR="004E4B1D" w:rsidRPr="00C8794A" w:rsidRDefault="00D80D49" w:rsidP="006E5BDD">
            <w:pPr>
              <w:spacing w:line="288" w:lineRule="auto"/>
              <w:ind w:left="360" w:hanging="360"/>
              <w:rPr>
                <w:color w:val="000000"/>
                <w:sz w:val="20"/>
                <w:lang w:val="en-GB" w:eastAsia="de-CH"/>
              </w:rPr>
            </w:pPr>
            <w:r>
              <w:rPr>
                <w:color w:val="000000"/>
                <w:sz w:val="20"/>
                <w:lang w:val="en-GB" w:eastAsia="de-CH"/>
              </w:rPr>
              <w:t>117%</w:t>
            </w:r>
          </w:p>
        </w:tc>
      </w:tr>
      <w:bookmarkStart w:id="51" w:name="LOGF_OPI_1_14"/>
      <w:tr w:rsidR="004F3227" w:rsidRPr="00C8794A" w14:paraId="55038E38" w14:textId="77777777" w:rsidTr="3B1BC800">
        <w:tc>
          <w:tcPr>
            <w:tcW w:w="4701" w:type="dxa"/>
          </w:tcPr>
          <w:p w14:paraId="5889D153" w14:textId="36751596" w:rsidR="00B430C4" w:rsidRPr="003B6BC9" w:rsidRDefault="00A00EE2" w:rsidP="003B6BC9">
            <w:pPr>
              <w:rPr>
                <w:lang w:val="en-GB" w:eastAsia="de-CH"/>
              </w:rPr>
            </w:pPr>
            <w:r>
              <w:rPr>
                <w:u w:val="single"/>
                <w:lang w:val="en-GB" w:eastAsia="de-CH"/>
              </w:rPr>
              <w:fldChar w:fldCharType="begin"/>
            </w:r>
            <w:r>
              <w:rPr>
                <w:u w:val="single"/>
                <w:lang w:val="en-GB" w:eastAsia="de-CH"/>
              </w:rPr>
              <w:instrText>HYPERLINK  \l "OPI_1_14"</w:instrText>
            </w:r>
            <w:r>
              <w:rPr>
                <w:u w:val="single"/>
                <w:lang w:val="en-GB" w:eastAsia="de-CH"/>
              </w:rPr>
            </w:r>
            <w:r>
              <w:rPr>
                <w:u w:val="single"/>
                <w:lang w:val="en-GB" w:eastAsia="de-CH"/>
              </w:rPr>
              <w:fldChar w:fldCharType="separate"/>
            </w:r>
            <w:r w:rsidR="003E609C" w:rsidRPr="00A00EE2">
              <w:rPr>
                <w:rStyle w:val="Hperlink"/>
                <w:lang w:val="en-GB" w:eastAsia="de-CH"/>
              </w:rPr>
              <w:t>OPI 1.14</w:t>
            </w:r>
            <w:r>
              <w:rPr>
                <w:u w:val="single"/>
                <w:lang w:val="en-GB" w:eastAsia="de-CH"/>
              </w:rPr>
              <w:fldChar w:fldCharType="end"/>
            </w:r>
            <w:r w:rsidR="003E609C" w:rsidRPr="003B6BC9">
              <w:rPr>
                <w:lang w:val="en-GB" w:eastAsia="de-CH"/>
              </w:rPr>
              <w:t xml:space="preserve"> </w:t>
            </w:r>
            <w:bookmarkEnd w:id="51"/>
            <w:r w:rsidR="003E609C" w:rsidRPr="003B6BC9">
              <w:rPr>
                <w:lang w:val="en-GB" w:eastAsia="de-CH"/>
              </w:rPr>
              <w:t xml:space="preserve">Number of </w:t>
            </w:r>
            <w:r w:rsidR="00B416CB" w:rsidRPr="00B416CB">
              <w:rPr>
                <w:lang w:val="en-GB" w:eastAsia="de-CH"/>
              </w:rPr>
              <w:t xml:space="preserve">participations </w:t>
            </w:r>
            <w:r w:rsidR="003E609C" w:rsidRPr="003B6BC9">
              <w:rPr>
                <w:lang w:val="en-GB" w:eastAsia="de-CH"/>
              </w:rPr>
              <w:t xml:space="preserve">in the programme </w:t>
            </w:r>
          </w:p>
        </w:tc>
        <w:tc>
          <w:tcPr>
            <w:tcW w:w="1980" w:type="dxa"/>
            <w:tcBorders>
              <w:top w:val="dashed" w:sz="4" w:space="0" w:color="auto"/>
            </w:tcBorders>
          </w:tcPr>
          <w:p w14:paraId="3A304B39" w14:textId="2164A3C1" w:rsidR="00B430C4" w:rsidRPr="003B6BC9" w:rsidRDefault="00A92C1A"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69C2A87D" w14:textId="0123B257" w:rsidR="00B430C4" w:rsidRPr="003B6BC9" w:rsidRDefault="00A92C1A" w:rsidP="003B6BC9">
            <w:pPr>
              <w:ind w:left="360" w:hanging="360"/>
              <w:jc w:val="both"/>
              <w:rPr>
                <w:rFonts w:cs="Arial"/>
                <w:sz w:val="20"/>
                <w:szCs w:val="20"/>
                <w:lang w:val="en-GB" w:eastAsia="de-CH"/>
              </w:rPr>
            </w:pPr>
            <w:r w:rsidRPr="003B6BC9">
              <w:rPr>
                <w:rFonts w:cs="Arial"/>
                <w:sz w:val="20"/>
                <w:szCs w:val="20"/>
                <w:lang w:val="en-GB" w:eastAsia="de-CH"/>
              </w:rPr>
              <w:t>3000</w:t>
            </w:r>
          </w:p>
        </w:tc>
        <w:tc>
          <w:tcPr>
            <w:tcW w:w="2500" w:type="dxa"/>
            <w:tcBorders>
              <w:top w:val="dashed" w:sz="4" w:space="0" w:color="auto"/>
              <w:left w:val="nil"/>
              <w:bottom w:val="dashed" w:sz="4" w:space="0" w:color="auto"/>
              <w:right w:val="nil"/>
            </w:tcBorders>
          </w:tcPr>
          <w:p w14:paraId="6BC6BAFE" w14:textId="1680649D" w:rsidR="00B430C4" w:rsidRPr="00C8794A" w:rsidRDefault="3ADC655B"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216</w:t>
            </w:r>
          </w:p>
        </w:tc>
        <w:tc>
          <w:tcPr>
            <w:tcW w:w="2434" w:type="dxa"/>
            <w:tcBorders>
              <w:top w:val="dashed" w:sz="4" w:space="0" w:color="auto"/>
              <w:left w:val="nil"/>
              <w:bottom w:val="dashed" w:sz="4" w:space="0" w:color="auto"/>
              <w:right w:val="nil"/>
            </w:tcBorders>
          </w:tcPr>
          <w:p w14:paraId="42009E94" w14:textId="49A5F0DB" w:rsidR="00B430C4" w:rsidRPr="00C8794A" w:rsidRDefault="00EA7401" w:rsidP="006E5BDD">
            <w:pPr>
              <w:spacing w:line="288" w:lineRule="auto"/>
              <w:ind w:left="360" w:hanging="360"/>
              <w:rPr>
                <w:color w:val="000000"/>
                <w:sz w:val="20"/>
                <w:lang w:val="en-GB" w:eastAsia="de-CH"/>
              </w:rPr>
            </w:pPr>
            <w:r>
              <w:rPr>
                <w:color w:val="000000"/>
                <w:sz w:val="20"/>
                <w:lang w:val="en-GB" w:eastAsia="de-CH"/>
              </w:rPr>
              <w:t>216</w:t>
            </w:r>
          </w:p>
        </w:tc>
        <w:tc>
          <w:tcPr>
            <w:tcW w:w="1978" w:type="dxa"/>
            <w:tcBorders>
              <w:top w:val="dashed" w:sz="4" w:space="0" w:color="auto"/>
              <w:left w:val="nil"/>
              <w:bottom w:val="dashed" w:sz="4" w:space="0" w:color="auto"/>
              <w:right w:val="nil"/>
            </w:tcBorders>
          </w:tcPr>
          <w:p w14:paraId="2CD07ACB" w14:textId="5CF677B7" w:rsidR="00B430C4" w:rsidRPr="00C8794A" w:rsidRDefault="004C5AEB" w:rsidP="006E5BDD">
            <w:pPr>
              <w:spacing w:line="288" w:lineRule="auto"/>
              <w:ind w:left="360" w:hanging="360"/>
              <w:rPr>
                <w:color w:val="000000"/>
                <w:sz w:val="20"/>
                <w:lang w:val="en-GB" w:eastAsia="de-CH"/>
              </w:rPr>
            </w:pPr>
            <w:r>
              <w:rPr>
                <w:color w:val="000000"/>
                <w:sz w:val="20"/>
                <w:lang w:val="en-GB" w:eastAsia="de-CH"/>
              </w:rPr>
              <w:t>7,2%</w:t>
            </w:r>
          </w:p>
        </w:tc>
      </w:tr>
      <w:tr w:rsidR="00083889" w:rsidRPr="00C8794A" w14:paraId="289259FC" w14:textId="77777777" w:rsidTr="3B1BC800">
        <w:tc>
          <w:tcPr>
            <w:tcW w:w="15593" w:type="dxa"/>
            <w:gridSpan w:val="6"/>
          </w:tcPr>
          <w:p w14:paraId="049B1A7F" w14:textId="77777777" w:rsidR="00083889" w:rsidRPr="00147F38" w:rsidRDefault="00083889" w:rsidP="00147F38">
            <w:pPr>
              <w:spacing w:line="288" w:lineRule="auto"/>
              <w:rPr>
                <w:rFonts w:eastAsia="Calibri"/>
                <w:b/>
                <w:bCs/>
                <w:lang w:val="en-GB" w:eastAsia="de-CH"/>
              </w:rPr>
            </w:pPr>
            <w:r w:rsidRPr="00147F38">
              <w:rPr>
                <w:rFonts w:eastAsia="Calibri"/>
                <w:b/>
                <w:bCs/>
                <w:lang w:val="en-GB" w:eastAsia="de-CH"/>
              </w:rPr>
              <w:t xml:space="preserve">Output 1.5 Digital tools are developed, piloted and </w:t>
            </w:r>
            <w:proofErr w:type="gramStart"/>
            <w:r w:rsidRPr="00147F38">
              <w:rPr>
                <w:rFonts w:eastAsia="Calibri"/>
                <w:b/>
                <w:bCs/>
                <w:lang w:val="en-GB" w:eastAsia="de-CH"/>
              </w:rPr>
              <w:t>rolled-out</w:t>
            </w:r>
            <w:proofErr w:type="gramEnd"/>
            <w:r w:rsidRPr="00147F38">
              <w:rPr>
                <w:rFonts w:eastAsia="Calibri"/>
                <w:b/>
                <w:bCs/>
                <w:lang w:val="en-GB" w:eastAsia="de-CH"/>
              </w:rPr>
              <w:t xml:space="preserve">. </w:t>
            </w:r>
          </w:p>
          <w:p w14:paraId="13CC8837" w14:textId="6FDC94D4" w:rsidR="00083889" w:rsidRPr="00147F38" w:rsidRDefault="00083889" w:rsidP="00147F38">
            <w:pPr>
              <w:spacing w:line="288" w:lineRule="auto"/>
              <w:rPr>
                <w:color w:val="000000"/>
                <w:sz w:val="20"/>
                <w:lang w:val="en-GB" w:eastAsia="de-CH"/>
              </w:rPr>
            </w:pPr>
            <w:r w:rsidRPr="00147F38">
              <w:rPr>
                <w:rFonts w:eastAsia="Calibri"/>
                <w:lang w:val="en-GB" w:eastAsia="de-CH"/>
              </w:rPr>
              <w:t>(</w:t>
            </w:r>
            <w:hyperlink w:anchor="_4.1.1.1_Activity_1" w:history="1">
              <w:r w:rsidRPr="002B177E">
                <w:rPr>
                  <w:rStyle w:val="Hperlink"/>
                  <w:rFonts w:eastAsia="Calibri"/>
                  <w:lang w:val="en-GB" w:eastAsia="de-CH"/>
                </w:rPr>
                <w:t>Activity</w:t>
              </w:r>
            </w:hyperlink>
            <w:r w:rsidRPr="00147F38">
              <w:rPr>
                <w:rFonts w:eastAsia="Calibri"/>
                <w:lang w:val="en-GB" w:eastAsia="de-CH"/>
              </w:rPr>
              <w:t>: Preparation of digital transformation in the field of integration)</w:t>
            </w:r>
          </w:p>
        </w:tc>
      </w:tr>
      <w:bookmarkStart w:id="52" w:name="LOGF_OPI_1_15"/>
      <w:tr w:rsidR="004F3227" w:rsidRPr="00C8794A" w14:paraId="4A9C22DB" w14:textId="77777777" w:rsidTr="3B1BC800">
        <w:tc>
          <w:tcPr>
            <w:tcW w:w="4701" w:type="dxa"/>
          </w:tcPr>
          <w:p w14:paraId="08C5C4E7" w14:textId="641F53D2" w:rsidR="00B430C4" w:rsidRPr="003B6BC9" w:rsidRDefault="003B7556" w:rsidP="003B6BC9">
            <w:pPr>
              <w:rPr>
                <w:lang w:val="en-GB" w:eastAsia="de-CH"/>
              </w:rPr>
            </w:pPr>
            <w:r>
              <w:rPr>
                <w:u w:val="single"/>
                <w:lang w:val="en-GB" w:eastAsia="de-CH"/>
              </w:rPr>
              <w:fldChar w:fldCharType="begin"/>
            </w:r>
            <w:r>
              <w:rPr>
                <w:u w:val="single"/>
                <w:lang w:val="en-GB" w:eastAsia="de-CH"/>
              </w:rPr>
              <w:instrText>HYPERLINK  \l "OPI_1_15"</w:instrText>
            </w:r>
            <w:r>
              <w:rPr>
                <w:u w:val="single"/>
                <w:lang w:val="en-GB" w:eastAsia="de-CH"/>
              </w:rPr>
            </w:r>
            <w:r>
              <w:rPr>
                <w:u w:val="single"/>
                <w:lang w:val="en-GB" w:eastAsia="de-CH"/>
              </w:rPr>
              <w:fldChar w:fldCharType="separate"/>
            </w:r>
            <w:r w:rsidR="00972012" w:rsidRPr="003B7556">
              <w:rPr>
                <w:rStyle w:val="Hperlink"/>
                <w:lang w:val="en-GB" w:eastAsia="de-CH"/>
              </w:rPr>
              <w:t>OPI 1.15</w:t>
            </w:r>
            <w:r>
              <w:rPr>
                <w:u w:val="single"/>
                <w:lang w:val="en-GB" w:eastAsia="de-CH"/>
              </w:rPr>
              <w:fldChar w:fldCharType="end"/>
            </w:r>
            <w:bookmarkEnd w:id="52"/>
            <w:r w:rsidR="00972012" w:rsidRPr="003B6BC9">
              <w:rPr>
                <w:lang w:val="en-GB" w:eastAsia="de-CH"/>
              </w:rPr>
              <w:t xml:space="preserve"> Number of digital tools developed</w:t>
            </w:r>
          </w:p>
        </w:tc>
        <w:tc>
          <w:tcPr>
            <w:tcW w:w="1980" w:type="dxa"/>
            <w:tcBorders>
              <w:top w:val="dashed" w:sz="4" w:space="0" w:color="auto"/>
            </w:tcBorders>
          </w:tcPr>
          <w:p w14:paraId="261F7D3A" w14:textId="4B945E47" w:rsidR="00B430C4" w:rsidRPr="003B6BC9" w:rsidRDefault="00637871"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2113F376" w14:textId="15F19BFE" w:rsidR="00B430C4" w:rsidRPr="003B6BC9" w:rsidRDefault="00637871" w:rsidP="003B6BC9">
            <w:pPr>
              <w:ind w:left="360" w:hanging="360"/>
              <w:jc w:val="both"/>
              <w:rPr>
                <w:rFonts w:cs="Arial"/>
                <w:sz w:val="20"/>
                <w:szCs w:val="20"/>
                <w:lang w:val="en-GB" w:eastAsia="de-CH"/>
              </w:rPr>
            </w:pPr>
            <w:r w:rsidRPr="003B6BC9">
              <w:rPr>
                <w:rFonts w:cs="Arial"/>
                <w:sz w:val="20"/>
                <w:szCs w:val="20"/>
                <w:lang w:val="en-GB" w:eastAsia="de-CH"/>
              </w:rPr>
              <w:t>3</w:t>
            </w:r>
          </w:p>
        </w:tc>
        <w:tc>
          <w:tcPr>
            <w:tcW w:w="2500" w:type="dxa"/>
            <w:tcBorders>
              <w:top w:val="dashed" w:sz="4" w:space="0" w:color="auto"/>
              <w:left w:val="nil"/>
              <w:bottom w:val="dashed" w:sz="4" w:space="0" w:color="auto"/>
              <w:right w:val="nil"/>
            </w:tcBorders>
          </w:tcPr>
          <w:p w14:paraId="156FC418" w14:textId="5B84FFE7" w:rsidR="00B430C4" w:rsidRPr="007B7525" w:rsidRDefault="0A86FD8C" w:rsidP="007B7525">
            <w:pPr>
              <w:spacing w:line="288" w:lineRule="auto"/>
              <w:rPr>
                <w:color w:val="000000" w:themeColor="text1"/>
                <w:sz w:val="20"/>
                <w:szCs w:val="20"/>
                <w:lang w:val="en-GB" w:eastAsia="de-CH"/>
              </w:rPr>
            </w:pPr>
            <w:r w:rsidRPr="007B7525">
              <w:rPr>
                <w:color w:val="000000" w:themeColor="text1"/>
                <w:sz w:val="20"/>
                <w:szCs w:val="20"/>
                <w:lang w:val="en-GB" w:eastAsia="de-CH"/>
              </w:rPr>
              <w:t>0</w:t>
            </w:r>
          </w:p>
        </w:tc>
        <w:tc>
          <w:tcPr>
            <w:tcW w:w="2434" w:type="dxa"/>
            <w:tcBorders>
              <w:top w:val="dashed" w:sz="4" w:space="0" w:color="auto"/>
              <w:left w:val="nil"/>
              <w:bottom w:val="dashed" w:sz="4" w:space="0" w:color="auto"/>
              <w:right w:val="nil"/>
            </w:tcBorders>
          </w:tcPr>
          <w:p w14:paraId="7BC29878" w14:textId="347C83EB" w:rsidR="00B430C4" w:rsidRPr="00C8794A" w:rsidRDefault="007B7525"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736025EE" w14:textId="30E6285E" w:rsidR="00B430C4" w:rsidRPr="00C8794A" w:rsidRDefault="007B7525" w:rsidP="006E5BDD">
            <w:pPr>
              <w:spacing w:line="288" w:lineRule="auto"/>
              <w:ind w:left="360" w:hanging="360"/>
              <w:rPr>
                <w:color w:val="000000"/>
                <w:sz w:val="20"/>
                <w:lang w:val="en-GB" w:eastAsia="de-CH"/>
              </w:rPr>
            </w:pPr>
            <w:r>
              <w:rPr>
                <w:color w:val="000000"/>
                <w:sz w:val="20"/>
                <w:lang w:val="en-GB" w:eastAsia="de-CH"/>
              </w:rPr>
              <w:t>0</w:t>
            </w:r>
            <w:r w:rsidR="00134C76">
              <w:rPr>
                <w:color w:val="000000"/>
                <w:sz w:val="20"/>
                <w:lang w:val="en-GB" w:eastAsia="de-CH"/>
              </w:rPr>
              <w:t>%</w:t>
            </w:r>
          </w:p>
        </w:tc>
      </w:tr>
      <w:tr w:rsidR="004F3227" w:rsidRPr="00C8794A" w14:paraId="72FA1875" w14:textId="77777777" w:rsidTr="3B1BC800">
        <w:tc>
          <w:tcPr>
            <w:tcW w:w="4701" w:type="dxa"/>
          </w:tcPr>
          <w:p w14:paraId="017D498C" w14:textId="4E790197" w:rsidR="00B430C4" w:rsidRPr="003B6BC9" w:rsidRDefault="0016363D" w:rsidP="003B6BC9">
            <w:pPr>
              <w:rPr>
                <w:lang w:val="en-GB" w:eastAsia="de-CH"/>
              </w:rPr>
            </w:pPr>
            <w:bookmarkStart w:id="53" w:name="LOGF_OPI_1_16"/>
            <w:r w:rsidRPr="003B6BC9">
              <w:rPr>
                <w:u w:val="single"/>
                <w:lang w:val="en-GB" w:eastAsia="de-CH"/>
              </w:rPr>
              <w:t>OP</w:t>
            </w:r>
            <w:r w:rsidR="00131604">
              <w:rPr>
                <w:u w:val="single"/>
                <w:lang w:val="en-GB" w:eastAsia="de-CH"/>
              </w:rPr>
              <w:t>I</w:t>
            </w:r>
            <w:r w:rsidRPr="003B6BC9">
              <w:rPr>
                <w:u w:val="single"/>
                <w:lang w:val="en-GB" w:eastAsia="de-CH"/>
              </w:rPr>
              <w:t xml:space="preserve"> 1.16</w:t>
            </w:r>
            <w:r w:rsidRPr="003B6BC9">
              <w:rPr>
                <w:lang w:val="en-GB" w:eastAsia="de-CH"/>
              </w:rPr>
              <w:t xml:space="preserve"> </w:t>
            </w:r>
            <w:bookmarkEnd w:id="53"/>
            <w:r w:rsidRPr="003B6BC9">
              <w:rPr>
                <w:lang w:val="en-GB" w:eastAsia="de-CH"/>
              </w:rPr>
              <w:t>Feedback of users of digital tools during pilot phase and roll-out phase</w:t>
            </w:r>
          </w:p>
        </w:tc>
        <w:tc>
          <w:tcPr>
            <w:tcW w:w="1980" w:type="dxa"/>
            <w:tcBorders>
              <w:top w:val="dashed" w:sz="4" w:space="0" w:color="auto"/>
            </w:tcBorders>
          </w:tcPr>
          <w:p w14:paraId="3E7B337C" w14:textId="3FDB12D8" w:rsidR="00B430C4" w:rsidRPr="003B6BC9" w:rsidRDefault="00626D8D"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772FBA9" w14:textId="526EB08D" w:rsidR="00B430C4" w:rsidRPr="00A67AB7" w:rsidRDefault="00626D8D" w:rsidP="00A67AB7">
            <w:pPr>
              <w:jc w:val="both"/>
              <w:rPr>
                <w:rFonts w:cs="Arial"/>
                <w:sz w:val="20"/>
                <w:szCs w:val="20"/>
                <w:lang w:val="en-GB" w:eastAsia="de-CH"/>
              </w:rPr>
            </w:pPr>
            <w:r w:rsidRPr="00A67AB7">
              <w:rPr>
                <w:rFonts w:cs="Arial"/>
                <w:sz w:val="20"/>
                <w:szCs w:val="20"/>
                <w:lang w:val="en-GB" w:eastAsia="de-CH"/>
              </w:rPr>
              <w:t>75% are satisfied and consider it useful</w:t>
            </w:r>
          </w:p>
        </w:tc>
        <w:tc>
          <w:tcPr>
            <w:tcW w:w="2500" w:type="dxa"/>
            <w:tcBorders>
              <w:top w:val="dashed" w:sz="4" w:space="0" w:color="auto"/>
              <w:left w:val="nil"/>
              <w:bottom w:val="dashed" w:sz="4" w:space="0" w:color="auto"/>
              <w:right w:val="nil"/>
            </w:tcBorders>
          </w:tcPr>
          <w:p w14:paraId="312D38A5" w14:textId="7C06E2BF" w:rsidR="00B430C4" w:rsidRPr="007B7525" w:rsidRDefault="00DD2CEF" w:rsidP="007B7525">
            <w:pPr>
              <w:spacing w:line="288" w:lineRule="auto"/>
              <w:rPr>
                <w:color w:val="000000" w:themeColor="text1"/>
                <w:sz w:val="20"/>
                <w:szCs w:val="20"/>
                <w:lang w:val="en-GB" w:eastAsia="de-CH"/>
              </w:rPr>
            </w:pPr>
            <w:r w:rsidRPr="007B7525">
              <w:rPr>
                <w:color w:val="000000" w:themeColor="text1"/>
                <w:sz w:val="20"/>
                <w:szCs w:val="20"/>
                <w:lang w:val="en-GB" w:eastAsia="de-CH"/>
              </w:rPr>
              <w:t xml:space="preserve">0 </w:t>
            </w:r>
            <w:r w:rsidR="00A23AEA" w:rsidRPr="007B7525">
              <w:rPr>
                <w:color w:val="000000" w:themeColor="text1"/>
                <w:sz w:val="20"/>
                <w:szCs w:val="20"/>
                <w:lang w:val="en-GB" w:eastAsia="de-CH"/>
              </w:rPr>
              <w:t>%</w:t>
            </w:r>
          </w:p>
        </w:tc>
        <w:tc>
          <w:tcPr>
            <w:tcW w:w="2434" w:type="dxa"/>
            <w:tcBorders>
              <w:top w:val="dashed" w:sz="4" w:space="0" w:color="auto"/>
              <w:left w:val="nil"/>
              <w:bottom w:val="dashed" w:sz="4" w:space="0" w:color="auto"/>
              <w:right w:val="nil"/>
            </w:tcBorders>
          </w:tcPr>
          <w:p w14:paraId="2EE2D8E6" w14:textId="6C5216ED" w:rsidR="00B430C4" w:rsidRPr="00C8794A" w:rsidRDefault="007B7525"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4FA7C9EB" w14:textId="00ED7675" w:rsidR="00B430C4" w:rsidRPr="00C8794A" w:rsidRDefault="007B7525" w:rsidP="006E5BDD">
            <w:pPr>
              <w:spacing w:line="288" w:lineRule="auto"/>
              <w:ind w:left="360" w:hanging="360"/>
              <w:rPr>
                <w:color w:val="000000"/>
                <w:sz w:val="20"/>
                <w:lang w:val="en-GB" w:eastAsia="de-CH"/>
              </w:rPr>
            </w:pPr>
            <w:r>
              <w:rPr>
                <w:color w:val="000000"/>
                <w:sz w:val="20"/>
                <w:lang w:val="en-GB" w:eastAsia="de-CH"/>
              </w:rPr>
              <w:t>0</w:t>
            </w:r>
            <w:r w:rsidR="00134C76">
              <w:rPr>
                <w:color w:val="000000"/>
                <w:sz w:val="20"/>
                <w:lang w:val="en-GB" w:eastAsia="de-CH"/>
              </w:rPr>
              <w:t>%</w:t>
            </w:r>
          </w:p>
        </w:tc>
      </w:tr>
      <w:bookmarkStart w:id="54" w:name="LOGF_OPI_1_17"/>
      <w:tr w:rsidR="004F3227" w:rsidRPr="00C8794A" w14:paraId="40C6D5C6" w14:textId="77777777" w:rsidTr="3B1BC800">
        <w:tc>
          <w:tcPr>
            <w:tcW w:w="4701" w:type="dxa"/>
          </w:tcPr>
          <w:p w14:paraId="15FD1520" w14:textId="76F0859F" w:rsidR="00B430C4" w:rsidRPr="003B6BC9" w:rsidRDefault="007D7ECA" w:rsidP="003B6BC9">
            <w:pPr>
              <w:rPr>
                <w:lang w:val="en-GB" w:eastAsia="de-CH"/>
              </w:rPr>
            </w:pPr>
            <w:r>
              <w:lastRenderedPageBreak/>
              <w:fldChar w:fldCharType="begin"/>
            </w:r>
            <w:r>
              <w:rPr>
                <w:u w:val="single"/>
                <w:lang w:val="en-GB" w:eastAsia="de-CH"/>
              </w:rPr>
              <w:instrText>HYPERLINK  \l "OPI_1_17"</w:instrText>
            </w:r>
            <w:r>
              <w:fldChar w:fldCharType="separate"/>
            </w:r>
            <w:r w:rsidR="00BA7071" w:rsidRPr="007D7ECA">
              <w:rPr>
                <w:rStyle w:val="Hperlink"/>
                <w:lang w:val="en-GB" w:eastAsia="de-CH"/>
              </w:rPr>
              <w:t>OPI 1.17</w:t>
            </w:r>
            <w:r>
              <w:fldChar w:fldCharType="end"/>
            </w:r>
            <w:r w:rsidR="00BA7071" w:rsidRPr="003B6BC9">
              <w:rPr>
                <w:lang w:val="en-GB" w:eastAsia="de-CH"/>
              </w:rPr>
              <w:t xml:space="preserve"> </w:t>
            </w:r>
            <w:bookmarkEnd w:id="54"/>
            <w:r w:rsidR="00BA7071" w:rsidRPr="003B6BC9">
              <w:rPr>
                <w:lang w:val="en-GB" w:eastAsia="de-CH"/>
              </w:rPr>
              <w:t>Number of analyses conducted</w:t>
            </w:r>
          </w:p>
        </w:tc>
        <w:tc>
          <w:tcPr>
            <w:tcW w:w="1980" w:type="dxa"/>
            <w:tcBorders>
              <w:top w:val="dashed" w:sz="4" w:space="0" w:color="auto"/>
            </w:tcBorders>
          </w:tcPr>
          <w:p w14:paraId="292037A1" w14:textId="7C7D1E17" w:rsidR="00B430C4" w:rsidRPr="003B6BC9" w:rsidRDefault="00BA7071"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5402EE82" w14:textId="66F86512" w:rsidR="00B430C4" w:rsidRPr="003B6BC9" w:rsidRDefault="00BA7071" w:rsidP="003B6BC9">
            <w:pPr>
              <w:ind w:left="360" w:hanging="360"/>
              <w:jc w:val="both"/>
              <w:rPr>
                <w:rFonts w:cs="Arial"/>
                <w:sz w:val="20"/>
                <w:szCs w:val="20"/>
                <w:lang w:val="en-GB" w:eastAsia="de-CH"/>
              </w:rPr>
            </w:pPr>
            <w:r w:rsidRPr="003B6BC9">
              <w:rPr>
                <w:rFonts w:cs="Arial"/>
                <w:sz w:val="20"/>
                <w:szCs w:val="20"/>
                <w:lang w:val="en-GB" w:eastAsia="de-CH"/>
              </w:rPr>
              <w:t>1</w:t>
            </w:r>
          </w:p>
        </w:tc>
        <w:tc>
          <w:tcPr>
            <w:tcW w:w="2500" w:type="dxa"/>
            <w:tcBorders>
              <w:top w:val="dashed" w:sz="4" w:space="0" w:color="auto"/>
              <w:left w:val="nil"/>
              <w:bottom w:val="dashed" w:sz="4" w:space="0" w:color="auto"/>
              <w:right w:val="nil"/>
            </w:tcBorders>
          </w:tcPr>
          <w:p w14:paraId="0F84D4F6" w14:textId="5B63B2E7" w:rsidR="00B430C4" w:rsidRPr="00966B3D" w:rsidRDefault="00DD2CEF" w:rsidP="00966B3D">
            <w:pPr>
              <w:spacing w:line="288" w:lineRule="auto"/>
              <w:rPr>
                <w:color w:val="000000" w:themeColor="text1"/>
                <w:sz w:val="20"/>
                <w:szCs w:val="20"/>
                <w:lang w:val="en-GB" w:eastAsia="de-CH"/>
              </w:rPr>
            </w:pPr>
            <w:r w:rsidRPr="00966B3D">
              <w:rPr>
                <w:color w:val="000000" w:themeColor="text1"/>
                <w:sz w:val="20"/>
                <w:szCs w:val="20"/>
                <w:lang w:val="en-GB" w:eastAsia="de-CH"/>
              </w:rPr>
              <w:t>0</w:t>
            </w:r>
          </w:p>
        </w:tc>
        <w:tc>
          <w:tcPr>
            <w:tcW w:w="2434" w:type="dxa"/>
            <w:tcBorders>
              <w:top w:val="dashed" w:sz="4" w:space="0" w:color="auto"/>
              <w:left w:val="nil"/>
              <w:bottom w:val="dashed" w:sz="4" w:space="0" w:color="auto"/>
              <w:right w:val="nil"/>
            </w:tcBorders>
          </w:tcPr>
          <w:p w14:paraId="75EA8BC6" w14:textId="7D7D859F" w:rsidR="00B430C4" w:rsidRPr="00C8794A" w:rsidRDefault="00AC5054"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420123CA" w14:textId="5E88B38B" w:rsidR="00B430C4" w:rsidRPr="00C8794A" w:rsidRDefault="00AC5054" w:rsidP="006E5BDD">
            <w:pPr>
              <w:spacing w:line="288" w:lineRule="auto"/>
              <w:ind w:left="360" w:hanging="360"/>
              <w:rPr>
                <w:color w:val="000000"/>
                <w:sz w:val="20"/>
                <w:lang w:val="en-GB" w:eastAsia="de-CH"/>
              </w:rPr>
            </w:pPr>
            <w:r>
              <w:rPr>
                <w:color w:val="000000"/>
                <w:sz w:val="20"/>
                <w:lang w:val="en-GB" w:eastAsia="de-CH"/>
              </w:rPr>
              <w:t>0%</w:t>
            </w:r>
          </w:p>
        </w:tc>
      </w:tr>
      <w:tr w:rsidR="00D305F8" w:rsidRPr="00C8794A" w14:paraId="7B7983EB" w14:textId="77777777" w:rsidTr="3B1BC800">
        <w:tc>
          <w:tcPr>
            <w:tcW w:w="15593" w:type="dxa"/>
            <w:gridSpan w:val="6"/>
          </w:tcPr>
          <w:p w14:paraId="7E2D8544" w14:textId="7F09F82D" w:rsidR="00D305F8" w:rsidRPr="00147F38" w:rsidRDefault="00D305F8" w:rsidP="00147F38">
            <w:pPr>
              <w:spacing w:line="288" w:lineRule="auto"/>
              <w:rPr>
                <w:rFonts w:eastAsia="Calibri"/>
                <w:b/>
                <w:bCs/>
                <w:lang w:val="en-GB" w:eastAsia="de-CH"/>
              </w:rPr>
            </w:pPr>
            <w:r w:rsidRPr="00147F38">
              <w:rPr>
                <w:rFonts w:eastAsia="Calibri"/>
                <w:b/>
                <w:bCs/>
                <w:lang w:val="en-GB" w:eastAsia="de-CH"/>
              </w:rPr>
              <w:t xml:space="preserve">Output 2.1 Modernised curricula and new curricula for professionals in the fields of </w:t>
            </w:r>
            <w:hyperlink w:anchor="_4.1.3.1_Activity_1:" w:history="1">
              <w:r w:rsidRPr="00971947">
                <w:rPr>
                  <w:rStyle w:val="Hperlink"/>
                  <w:rFonts w:eastAsia="Calibri"/>
                  <w:b/>
                  <w:bCs/>
                  <w:lang w:val="en-GB" w:eastAsia="de-CH"/>
                </w:rPr>
                <w:t>education</w:t>
              </w:r>
            </w:hyperlink>
            <w:r w:rsidRPr="00147F38">
              <w:rPr>
                <w:rFonts w:eastAsia="Calibri"/>
                <w:b/>
                <w:bCs/>
                <w:lang w:val="en-GB" w:eastAsia="de-CH"/>
              </w:rPr>
              <w:t xml:space="preserve"> and </w:t>
            </w:r>
            <w:hyperlink w:anchor="_4.1.2.1_Activity_1:" w:history="1">
              <w:r w:rsidRPr="00971947">
                <w:rPr>
                  <w:rStyle w:val="Hperlink"/>
                  <w:rFonts w:eastAsia="Calibri"/>
                  <w:b/>
                  <w:bCs/>
                  <w:lang w:val="en-GB" w:eastAsia="de-CH"/>
                </w:rPr>
                <w:t>social welfare</w:t>
              </w:r>
            </w:hyperlink>
            <w:r w:rsidRPr="00147F38">
              <w:rPr>
                <w:rFonts w:eastAsia="Calibri"/>
                <w:b/>
                <w:bCs/>
                <w:lang w:val="en-GB" w:eastAsia="de-CH"/>
              </w:rPr>
              <w:t xml:space="preserve"> have been approved and are in force.</w:t>
            </w:r>
          </w:p>
          <w:p w14:paraId="0712E8CC" w14:textId="335E771E" w:rsidR="00D305F8" w:rsidRPr="00147F38" w:rsidRDefault="00D305F8" w:rsidP="00147F38">
            <w:pPr>
              <w:spacing w:line="288" w:lineRule="auto"/>
              <w:rPr>
                <w:color w:val="000000"/>
                <w:sz w:val="20"/>
                <w:lang w:val="en-GB" w:eastAsia="de-CH"/>
              </w:rPr>
            </w:pPr>
            <w:r w:rsidRPr="00147F38">
              <w:rPr>
                <w:rFonts w:eastAsia="Calibri"/>
                <w:lang w:val="en-GB" w:eastAsia="de-CH"/>
              </w:rPr>
              <w:t>(Activities: Curricula and professional qualification modification)</w:t>
            </w:r>
          </w:p>
        </w:tc>
      </w:tr>
      <w:tr w:rsidR="004F3227" w:rsidRPr="00C8794A" w14:paraId="24585455" w14:textId="77777777" w:rsidTr="3B1BC800">
        <w:tc>
          <w:tcPr>
            <w:tcW w:w="4701" w:type="dxa"/>
          </w:tcPr>
          <w:p w14:paraId="1CE342CC" w14:textId="719892B2" w:rsidR="00B430C4" w:rsidRPr="003B6BC9" w:rsidRDefault="00F359DB" w:rsidP="003B6BC9">
            <w:pPr>
              <w:rPr>
                <w:lang w:val="en-GB" w:eastAsia="de-CH"/>
              </w:rPr>
            </w:pPr>
            <w:bookmarkStart w:id="55" w:name="LOGF_OPI_2_1"/>
            <w:r w:rsidRPr="003B6BC9">
              <w:rPr>
                <w:u w:val="single"/>
                <w:lang w:val="en-GB" w:eastAsia="de-CH"/>
              </w:rPr>
              <w:t>OPI 2.1</w:t>
            </w:r>
            <w:r w:rsidRPr="003B6BC9">
              <w:rPr>
                <w:lang w:val="en-GB" w:eastAsia="de-CH"/>
              </w:rPr>
              <w:t xml:space="preserve"> </w:t>
            </w:r>
            <w:bookmarkEnd w:id="55"/>
            <w:r w:rsidRPr="003B6BC9">
              <w:rPr>
                <w:lang w:val="en-GB" w:eastAsia="de-CH"/>
              </w:rPr>
              <w:t>Curricula that will be modernised is identified</w:t>
            </w:r>
          </w:p>
        </w:tc>
        <w:tc>
          <w:tcPr>
            <w:tcW w:w="1980" w:type="dxa"/>
            <w:tcBorders>
              <w:top w:val="dashed" w:sz="4" w:space="0" w:color="auto"/>
            </w:tcBorders>
          </w:tcPr>
          <w:p w14:paraId="5586540A" w14:textId="08A3F2C1" w:rsidR="00B430C4" w:rsidRPr="005B2B1A" w:rsidRDefault="00231A7B" w:rsidP="005B2B1A">
            <w:pPr>
              <w:jc w:val="both"/>
              <w:rPr>
                <w:rFonts w:cs="Arial"/>
                <w:sz w:val="20"/>
                <w:szCs w:val="20"/>
                <w:lang w:val="en-GB" w:eastAsia="de-CH"/>
              </w:rPr>
            </w:pPr>
            <w:r w:rsidRPr="005B2B1A">
              <w:rPr>
                <w:rFonts w:cs="Arial"/>
                <w:sz w:val="20"/>
                <w:szCs w:val="20"/>
                <w:lang w:val="en-GB" w:eastAsia="de-CH"/>
              </w:rPr>
              <w:t>0</w:t>
            </w:r>
          </w:p>
        </w:tc>
        <w:tc>
          <w:tcPr>
            <w:tcW w:w="2000" w:type="dxa"/>
            <w:tcBorders>
              <w:top w:val="dashed" w:sz="4" w:space="0" w:color="auto"/>
            </w:tcBorders>
          </w:tcPr>
          <w:p w14:paraId="1D52EBDC" w14:textId="3AFA8E4A" w:rsidR="00B430C4" w:rsidRPr="00A67AB7" w:rsidRDefault="00231A7B" w:rsidP="00A67AB7">
            <w:pPr>
              <w:jc w:val="both"/>
              <w:rPr>
                <w:rFonts w:cs="Arial"/>
                <w:sz w:val="20"/>
                <w:szCs w:val="20"/>
                <w:lang w:val="en-GB" w:eastAsia="de-CH"/>
              </w:rPr>
            </w:pPr>
            <w:r w:rsidRPr="00A67AB7">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112F23CD" w14:textId="0A185163" w:rsidR="00C9116E" w:rsidRPr="00A1025E" w:rsidRDefault="00697B27" w:rsidP="00A1025E">
            <w:pPr>
              <w:spacing w:line="288" w:lineRule="auto"/>
              <w:rPr>
                <w:color w:val="000000" w:themeColor="text1"/>
                <w:sz w:val="20"/>
                <w:szCs w:val="20"/>
                <w:lang w:val="en-GB" w:eastAsia="de-CH"/>
              </w:rPr>
            </w:pPr>
            <w:r>
              <w:rPr>
                <w:color w:val="000000" w:themeColor="text1"/>
                <w:sz w:val="20"/>
                <w:szCs w:val="20"/>
                <w:lang w:val="en-GB" w:eastAsia="de-CH"/>
              </w:rPr>
              <w:t>Yes</w:t>
            </w:r>
            <w:r>
              <w:rPr>
                <w:rStyle w:val="Allmrkuseviide"/>
                <w:color w:val="000000" w:themeColor="text1"/>
                <w:szCs w:val="20"/>
                <w:lang w:val="en-GB" w:eastAsia="de-CH"/>
              </w:rPr>
              <w:footnoteReference w:id="17"/>
            </w:r>
          </w:p>
        </w:tc>
        <w:tc>
          <w:tcPr>
            <w:tcW w:w="2434" w:type="dxa"/>
            <w:tcBorders>
              <w:top w:val="dashed" w:sz="4" w:space="0" w:color="auto"/>
              <w:left w:val="nil"/>
              <w:bottom w:val="dashed" w:sz="4" w:space="0" w:color="auto"/>
              <w:right w:val="nil"/>
            </w:tcBorders>
          </w:tcPr>
          <w:p w14:paraId="587D30E2" w14:textId="6112BB0C" w:rsidR="00B430C4" w:rsidRPr="00C8794A" w:rsidRDefault="0057637B" w:rsidP="006E5BDD">
            <w:pPr>
              <w:spacing w:line="288" w:lineRule="auto"/>
              <w:ind w:left="360" w:hanging="360"/>
              <w:rPr>
                <w:color w:val="000000"/>
                <w:sz w:val="20"/>
                <w:lang w:val="en-GB" w:eastAsia="de-CH"/>
              </w:rPr>
            </w:pPr>
            <w:r>
              <w:rPr>
                <w:color w:val="000000"/>
                <w:sz w:val="20"/>
                <w:lang w:val="en-GB" w:eastAsia="de-CH"/>
              </w:rPr>
              <w:t>Yes</w:t>
            </w:r>
          </w:p>
        </w:tc>
        <w:tc>
          <w:tcPr>
            <w:tcW w:w="1978" w:type="dxa"/>
            <w:tcBorders>
              <w:top w:val="dashed" w:sz="4" w:space="0" w:color="auto"/>
              <w:left w:val="nil"/>
              <w:bottom w:val="dashed" w:sz="4" w:space="0" w:color="auto"/>
              <w:right w:val="nil"/>
            </w:tcBorders>
          </w:tcPr>
          <w:p w14:paraId="55C93DE5" w14:textId="7E97BF1E" w:rsidR="00B430C4" w:rsidRPr="00C8794A" w:rsidRDefault="0057637B"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0EAEF123" w14:textId="77777777" w:rsidTr="3B1BC800">
        <w:tc>
          <w:tcPr>
            <w:tcW w:w="4701" w:type="dxa"/>
          </w:tcPr>
          <w:p w14:paraId="1FD9C224" w14:textId="42DDF96F" w:rsidR="00B430C4" w:rsidRPr="003B6BC9" w:rsidRDefault="006442AC" w:rsidP="003B6BC9">
            <w:pPr>
              <w:rPr>
                <w:lang w:val="en-GB" w:eastAsia="de-CH"/>
              </w:rPr>
            </w:pPr>
            <w:bookmarkStart w:id="56" w:name="LOGF_OPI_2_2"/>
            <w:r w:rsidRPr="003B6BC9">
              <w:rPr>
                <w:u w:val="single"/>
                <w:lang w:val="en-GB" w:eastAsia="de-CH"/>
              </w:rPr>
              <w:t>OPI 2.2</w:t>
            </w:r>
            <w:r w:rsidRPr="003B6BC9">
              <w:rPr>
                <w:lang w:val="en-GB" w:eastAsia="de-CH"/>
              </w:rPr>
              <w:t xml:space="preserve"> </w:t>
            </w:r>
            <w:bookmarkEnd w:id="56"/>
            <w:r w:rsidRPr="003B6BC9">
              <w:rPr>
                <w:lang w:val="en-GB" w:eastAsia="de-CH"/>
              </w:rPr>
              <w:t>Modernised and new curricula developed and approved</w:t>
            </w:r>
          </w:p>
        </w:tc>
        <w:tc>
          <w:tcPr>
            <w:tcW w:w="1980" w:type="dxa"/>
            <w:tcBorders>
              <w:top w:val="dashed" w:sz="4" w:space="0" w:color="auto"/>
            </w:tcBorders>
          </w:tcPr>
          <w:p w14:paraId="7FF9A967" w14:textId="4F8B73E6" w:rsidR="00B430C4" w:rsidRPr="005B2B1A" w:rsidRDefault="006D71C1" w:rsidP="005B2B1A">
            <w:pPr>
              <w:jc w:val="both"/>
              <w:rPr>
                <w:rFonts w:cs="Arial"/>
                <w:sz w:val="20"/>
                <w:szCs w:val="20"/>
                <w:lang w:val="en-GB" w:eastAsia="de-CH"/>
              </w:rPr>
            </w:pPr>
            <w:r w:rsidRPr="005B2B1A">
              <w:rPr>
                <w:rFonts w:cs="Arial"/>
                <w:sz w:val="20"/>
                <w:szCs w:val="20"/>
                <w:lang w:val="en-GB" w:eastAsia="de-CH"/>
              </w:rPr>
              <w:t>0</w:t>
            </w:r>
          </w:p>
        </w:tc>
        <w:tc>
          <w:tcPr>
            <w:tcW w:w="2000" w:type="dxa"/>
            <w:tcBorders>
              <w:top w:val="dashed" w:sz="4" w:space="0" w:color="auto"/>
            </w:tcBorders>
          </w:tcPr>
          <w:p w14:paraId="27E4DBD1" w14:textId="33EA12ED" w:rsidR="00B430C4" w:rsidRPr="005B2B1A" w:rsidRDefault="006D71C1" w:rsidP="005B2B1A">
            <w:pPr>
              <w:jc w:val="both"/>
              <w:rPr>
                <w:rFonts w:cs="Arial"/>
                <w:sz w:val="20"/>
                <w:szCs w:val="20"/>
                <w:lang w:val="en-GB" w:eastAsia="de-CH"/>
              </w:rPr>
            </w:pPr>
            <w:r w:rsidRPr="005B2B1A">
              <w:rPr>
                <w:rFonts w:cs="Arial"/>
                <w:sz w:val="20"/>
                <w:szCs w:val="20"/>
                <w:lang w:val="en-GB" w:eastAsia="de-CH"/>
              </w:rPr>
              <w:t>5 curricula updated in social welfare, 1 in education sector and 2 new curricula in education sector</w:t>
            </w:r>
          </w:p>
        </w:tc>
        <w:tc>
          <w:tcPr>
            <w:tcW w:w="2500" w:type="dxa"/>
            <w:tcBorders>
              <w:top w:val="dashed" w:sz="4" w:space="0" w:color="auto"/>
              <w:left w:val="nil"/>
              <w:bottom w:val="dashed" w:sz="4" w:space="0" w:color="auto"/>
              <w:right w:val="nil"/>
            </w:tcBorders>
          </w:tcPr>
          <w:p w14:paraId="11D19D19" w14:textId="713DC887" w:rsidR="00B430C4" w:rsidRPr="00FE277A" w:rsidRDefault="00B65685" w:rsidP="00FE277A">
            <w:pPr>
              <w:spacing w:line="288" w:lineRule="auto"/>
              <w:rPr>
                <w:color w:val="000000" w:themeColor="text1"/>
                <w:sz w:val="20"/>
                <w:szCs w:val="20"/>
                <w:lang w:val="en-GB" w:eastAsia="de-CH"/>
              </w:rPr>
            </w:pPr>
            <w:r>
              <w:rPr>
                <w:color w:val="000000" w:themeColor="text1"/>
                <w:sz w:val="20"/>
                <w:szCs w:val="20"/>
                <w:lang w:val="en-GB" w:eastAsia="de-CH"/>
              </w:rPr>
              <w:t>0</w:t>
            </w:r>
            <w:r w:rsidR="007C6A0A">
              <w:rPr>
                <w:rStyle w:val="Allmrkuseviide"/>
                <w:color w:val="000000" w:themeColor="text1"/>
                <w:szCs w:val="20"/>
                <w:lang w:val="en-GB" w:eastAsia="de-CH"/>
              </w:rPr>
              <w:footnoteReference w:id="18"/>
            </w:r>
          </w:p>
        </w:tc>
        <w:tc>
          <w:tcPr>
            <w:tcW w:w="2434" w:type="dxa"/>
            <w:tcBorders>
              <w:top w:val="dashed" w:sz="4" w:space="0" w:color="auto"/>
              <w:left w:val="nil"/>
              <w:bottom w:val="dashed" w:sz="4" w:space="0" w:color="auto"/>
              <w:right w:val="nil"/>
            </w:tcBorders>
          </w:tcPr>
          <w:p w14:paraId="31847617" w14:textId="50B1018B" w:rsidR="00B430C4" w:rsidRPr="00C8794A" w:rsidRDefault="0057637B"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41B31810" w14:textId="2F824A25" w:rsidR="00B430C4" w:rsidRPr="00C8794A" w:rsidRDefault="00061A0D" w:rsidP="006E5BDD">
            <w:pPr>
              <w:spacing w:line="288" w:lineRule="auto"/>
              <w:ind w:left="360" w:hanging="360"/>
              <w:rPr>
                <w:color w:val="000000"/>
                <w:sz w:val="20"/>
                <w:lang w:val="en-GB" w:eastAsia="de-CH"/>
              </w:rPr>
            </w:pPr>
            <w:r>
              <w:rPr>
                <w:color w:val="000000"/>
                <w:sz w:val="20"/>
                <w:lang w:val="en-GB" w:eastAsia="de-CH"/>
              </w:rPr>
              <w:t>0%</w:t>
            </w:r>
          </w:p>
        </w:tc>
      </w:tr>
      <w:tr w:rsidR="004F3227" w:rsidRPr="00C8794A" w14:paraId="565BA76A" w14:textId="77777777" w:rsidTr="3B1BC800">
        <w:tc>
          <w:tcPr>
            <w:tcW w:w="4701" w:type="dxa"/>
          </w:tcPr>
          <w:p w14:paraId="2B3D7F4E" w14:textId="6DBAD757" w:rsidR="004E4B1D" w:rsidRPr="003B6BC9" w:rsidRDefault="007E05DF" w:rsidP="003B6BC9">
            <w:pPr>
              <w:rPr>
                <w:lang w:val="en-GB" w:eastAsia="de-CH"/>
              </w:rPr>
            </w:pPr>
            <w:bookmarkStart w:id="57" w:name="LOGF_OPI_2_3"/>
            <w:r w:rsidRPr="003B6BC9">
              <w:rPr>
                <w:u w:val="single"/>
                <w:lang w:val="en-GB" w:eastAsia="de-CH"/>
              </w:rPr>
              <w:t>OPI 2.3</w:t>
            </w:r>
            <w:r w:rsidRPr="003B6BC9">
              <w:rPr>
                <w:lang w:val="en-GB" w:eastAsia="de-CH"/>
              </w:rPr>
              <w:t xml:space="preserve"> </w:t>
            </w:r>
            <w:bookmarkEnd w:id="57"/>
            <w:r w:rsidRPr="003B6BC9">
              <w:rPr>
                <w:lang w:val="en-GB" w:eastAsia="de-CH"/>
              </w:rPr>
              <w:t>85% of approved curricula opened for enrolment of students</w:t>
            </w:r>
          </w:p>
        </w:tc>
        <w:tc>
          <w:tcPr>
            <w:tcW w:w="1980" w:type="dxa"/>
            <w:tcBorders>
              <w:top w:val="dashed" w:sz="4" w:space="0" w:color="auto"/>
            </w:tcBorders>
          </w:tcPr>
          <w:p w14:paraId="71499B1D" w14:textId="2E2B5761" w:rsidR="004E4B1D" w:rsidRPr="005B2B1A" w:rsidRDefault="000310DC" w:rsidP="005B2B1A">
            <w:pPr>
              <w:jc w:val="both"/>
              <w:rPr>
                <w:rFonts w:cs="Arial"/>
                <w:sz w:val="20"/>
                <w:szCs w:val="20"/>
                <w:lang w:val="en-GB" w:eastAsia="de-CH"/>
              </w:rPr>
            </w:pPr>
            <w:r w:rsidRPr="005B2B1A">
              <w:rPr>
                <w:rFonts w:cs="Arial"/>
                <w:sz w:val="20"/>
                <w:szCs w:val="20"/>
                <w:lang w:val="en-GB" w:eastAsia="de-CH"/>
              </w:rPr>
              <w:t>no</w:t>
            </w:r>
          </w:p>
        </w:tc>
        <w:tc>
          <w:tcPr>
            <w:tcW w:w="2000" w:type="dxa"/>
            <w:tcBorders>
              <w:top w:val="dashed" w:sz="4" w:space="0" w:color="auto"/>
            </w:tcBorders>
          </w:tcPr>
          <w:p w14:paraId="2FD0A830" w14:textId="57517623" w:rsidR="004E4B1D" w:rsidRPr="005B2B1A" w:rsidRDefault="000310DC" w:rsidP="005B2B1A">
            <w:pPr>
              <w:jc w:val="both"/>
              <w:rPr>
                <w:rFonts w:cs="Arial"/>
                <w:sz w:val="20"/>
                <w:szCs w:val="20"/>
                <w:lang w:val="en-GB" w:eastAsia="de-CH"/>
              </w:rPr>
            </w:pPr>
            <w:r w:rsidRPr="005B2B1A">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2D10EA1" w14:textId="7A3B0DE1" w:rsidR="004E4B1D" w:rsidRPr="0057637B" w:rsidRDefault="0057637B" w:rsidP="0057637B">
            <w:pPr>
              <w:spacing w:line="288" w:lineRule="auto"/>
              <w:rPr>
                <w:color w:val="000000" w:themeColor="text1"/>
                <w:sz w:val="20"/>
                <w:szCs w:val="20"/>
                <w:lang w:val="en-GB" w:eastAsia="de-CH"/>
              </w:rPr>
            </w:pPr>
            <w:r>
              <w:rPr>
                <w:color w:val="000000" w:themeColor="text1"/>
                <w:sz w:val="20"/>
                <w:szCs w:val="20"/>
                <w:lang w:val="en-GB" w:eastAsia="de-CH"/>
              </w:rPr>
              <w:t>No</w:t>
            </w:r>
            <w:r>
              <w:rPr>
                <w:rStyle w:val="Allmrkuseviide"/>
                <w:color w:val="000000" w:themeColor="text1"/>
                <w:szCs w:val="20"/>
                <w:lang w:val="en-GB" w:eastAsia="de-CH"/>
              </w:rPr>
              <w:footnoteReference w:id="19"/>
            </w:r>
          </w:p>
        </w:tc>
        <w:tc>
          <w:tcPr>
            <w:tcW w:w="2434" w:type="dxa"/>
            <w:tcBorders>
              <w:top w:val="dashed" w:sz="4" w:space="0" w:color="auto"/>
              <w:left w:val="nil"/>
              <w:bottom w:val="dashed" w:sz="4" w:space="0" w:color="auto"/>
              <w:right w:val="nil"/>
            </w:tcBorders>
          </w:tcPr>
          <w:p w14:paraId="592B247B" w14:textId="3C70C478" w:rsidR="004E4B1D" w:rsidRPr="00C8794A" w:rsidRDefault="0057637B" w:rsidP="006E5BDD">
            <w:pPr>
              <w:spacing w:line="288" w:lineRule="auto"/>
              <w:ind w:left="360" w:hanging="360"/>
              <w:rPr>
                <w:color w:val="000000"/>
                <w:sz w:val="20"/>
                <w:lang w:val="en-GB" w:eastAsia="de-CH"/>
              </w:rPr>
            </w:pPr>
            <w:r>
              <w:rPr>
                <w:color w:val="000000"/>
                <w:sz w:val="20"/>
                <w:lang w:val="en-GB" w:eastAsia="de-CH"/>
              </w:rPr>
              <w:t>No</w:t>
            </w:r>
          </w:p>
        </w:tc>
        <w:tc>
          <w:tcPr>
            <w:tcW w:w="1978" w:type="dxa"/>
            <w:tcBorders>
              <w:top w:val="dashed" w:sz="4" w:space="0" w:color="auto"/>
              <w:left w:val="nil"/>
              <w:bottom w:val="dashed" w:sz="4" w:space="0" w:color="auto"/>
              <w:right w:val="nil"/>
            </w:tcBorders>
          </w:tcPr>
          <w:p w14:paraId="67237566" w14:textId="5A7D03B9" w:rsidR="004E4B1D" w:rsidRPr="00C8794A" w:rsidRDefault="00061A0D" w:rsidP="006E5BDD">
            <w:pPr>
              <w:spacing w:line="288" w:lineRule="auto"/>
              <w:ind w:left="360" w:hanging="360"/>
              <w:rPr>
                <w:color w:val="000000"/>
                <w:sz w:val="20"/>
                <w:lang w:val="en-GB" w:eastAsia="de-CH"/>
              </w:rPr>
            </w:pPr>
            <w:r>
              <w:rPr>
                <w:color w:val="000000"/>
                <w:sz w:val="20"/>
                <w:lang w:val="en-GB" w:eastAsia="de-CH"/>
              </w:rPr>
              <w:t>N/A</w:t>
            </w:r>
          </w:p>
        </w:tc>
      </w:tr>
      <w:bookmarkStart w:id="58" w:name="LOGF_OPI_2_4"/>
      <w:tr w:rsidR="004F3227" w:rsidRPr="00C8794A" w14:paraId="6FB58356" w14:textId="77777777" w:rsidTr="3B1BC800">
        <w:tc>
          <w:tcPr>
            <w:tcW w:w="4701" w:type="dxa"/>
          </w:tcPr>
          <w:p w14:paraId="37380D83" w14:textId="09EBA94A" w:rsidR="000310DC" w:rsidRPr="003B6BC9" w:rsidRDefault="00BD6B83" w:rsidP="003B6BC9">
            <w:pPr>
              <w:rPr>
                <w:lang w:val="en-GB" w:eastAsia="de-CH"/>
              </w:rPr>
            </w:pPr>
            <w:r>
              <w:rPr>
                <w:u w:val="single"/>
                <w:lang w:val="en-GB" w:eastAsia="de-CH"/>
              </w:rPr>
              <w:fldChar w:fldCharType="begin"/>
            </w:r>
            <w:r>
              <w:rPr>
                <w:u w:val="single"/>
                <w:lang w:val="en-GB" w:eastAsia="de-CH"/>
              </w:rPr>
              <w:instrText>HYPERLINK  \l "OPI_2_4_2_7_comp2_act1"</w:instrText>
            </w:r>
            <w:r>
              <w:rPr>
                <w:u w:val="single"/>
                <w:lang w:val="en-GB" w:eastAsia="de-CH"/>
              </w:rPr>
            </w:r>
            <w:r>
              <w:rPr>
                <w:u w:val="single"/>
                <w:lang w:val="en-GB" w:eastAsia="de-CH"/>
              </w:rPr>
              <w:fldChar w:fldCharType="separate"/>
            </w:r>
            <w:r w:rsidR="00647A72" w:rsidRPr="00BD6B83">
              <w:rPr>
                <w:rStyle w:val="Hperlink"/>
                <w:lang w:val="en-GB" w:eastAsia="de-CH"/>
              </w:rPr>
              <w:t>OPI 2.4</w:t>
            </w:r>
            <w:r>
              <w:rPr>
                <w:u w:val="single"/>
                <w:lang w:val="en-GB" w:eastAsia="de-CH"/>
              </w:rPr>
              <w:fldChar w:fldCharType="end"/>
            </w:r>
            <w:r w:rsidR="00647A72" w:rsidRPr="003B6BC9">
              <w:rPr>
                <w:lang w:val="en-GB" w:eastAsia="de-CH"/>
              </w:rPr>
              <w:t xml:space="preserve"> </w:t>
            </w:r>
            <w:bookmarkEnd w:id="58"/>
            <w:r w:rsidR="00647A72" w:rsidRPr="003B6BC9">
              <w:rPr>
                <w:lang w:val="en-GB" w:eastAsia="de-CH"/>
              </w:rPr>
              <w:t>Public awareness campaign highlighting new possibilities and positive changes in social care- and child protection studies and work environment carried out</w:t>
            </w:r>
          </w:p>
        </w:tc>
        <w:tc>
          <w:tcPr>
            <w:tcW w:w="1980" w:type="dxa"/>
            <w:tcBorders>
              <w:top w:val="dashed" w:sz="4" w:space="0" w:color="auto"/>
            </w:tcBorders>
          </w:tcPr>
          <w:p w14:paraId="7C6B21C5" w14:textId="305B0A94" w:rsidR="000310DC" w:rsidRPr="005B2B1A" w:rsidRDefault="006A689E" w:rsidP="005B2B1A">
            <w:pPr>
              <w:jc w:val="both"/>
              <w:rPr>
                <w:rFonts w:cs="Arial"/>
                <w:sz w:val="20"/>
                <w:szCs w:val="20"/>
                <w:lang w:val="en-GB" w:eastAsia="de-CH"/>
              </w:rPr>
            </w:pPr>
            <w:r w:rsidRPr="005B2B1A">
              <w:rPr>
                <w:rFonts w:cs="Arial"/>
                <w:sz w:val="20"/>
                <w:szCs w:val="20"/>
                <w:lang w:val="en-GB" w:eastAsia="de-CH"/>
              </w:rPr>
              <w:t>no</w:t>
            </w:r>
          </w:p>
        </w:tc>
        <w:tc>
          <w:tcPr>
            <w:tcW w:w="2000" w:type="dxa"/>
            <w:tcBorders>
              <w:top w:val="dashed" w:sz="4" w:space="0" w:color="auto"/>
            </w:tcBorders>
          </w:tcPr>
          <w:p w14:paraId="34FB71D6" w14:textId="47A50E34" w:rsidR="000310DC" w:rsidRPr="005B2B1A" w:rsidRDefault="006A689E" w:rsidP="005B2B1A">
            <w:pPr>
              <w:jc w:val="both"/>
              <w:rPr>
                <w:rFonts w:cs="Arial"/>
                <w:sz w:val="20"/>
                <w:szCs w:val="20"/>
                <w:lang w:val="en-GB" w:eastAsia="de-CH"/>
              </w:rPr>
            </w:pPr>
            <w:r w:rsidRPr="005B2B1A">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2D4AEE8B" w14:textId="33D81100" w:rsidR="000310DC" w:rsidRPr="00C8794A" w:rsidRDefault="2D8A5240"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2EAE0F22" w14:textId="5EA9FAB0" w:rsidR="000310DC" w:rsidRPr="00C8794A" w:rsidRDefault="006866A8" w:rsidP="006E5BDD">
            <w:pPr>
              <w:spacing w:line="288" w:lineRule="auto"/>
              <w:ind w:left="360" w:hanging="360"/>
              <w:rPr>
                <w:color w:val="000000"/>
                <w:sz w:val="20"/>
                <w:lang w:val="en-GB" w:eastAsia="de-CH"/>
              </w:rPr>
            </w:pPr>
            <w:r w:rsidRPr="0E6AA6B5">
              <w:rPr>
                <w:color w:val="000000" w:themeColor="text1"/>
                <w:sz w:val="20"/>
                <w:szCs w:val="20"/>
                <w:lang w:val="en-GB" w:eastAsia="de-CH"/>
              </w:rPr>
              <w:t>No</w:t>
            </w:r>
          </w:p>
        </w:tc>
        <w:tc>
          <w:tcPr>
            <w:tcW w:w="1978" w:type="dxa"/>
            <w:tcBorders>
              <w:top w:val="dashed" w:sz="4" w:space="0" w:color="auto"/>
              <w:left w:val="nil"/>
              <w:bottom w:val="dashed" w:sz="4" w:space="0" w:color="auto"/>
              <w:right w:val="nil"/>
            </w:tcBorders>
          </w:tcPr>
          <w:p w14:paraId="66874D83" w14:textId="0D0B9A39" w:rsidR="000310DC" w:rsidRPr="00C8794A" w:rsidRDefault="006866A8"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1D7277CE" w14:textId="77777777" w:rsidTr="3B1BC800">
        <w:tc>
          <w:tcPr>
            <w:tcW w:w="4701" w:type="dxa"/>
          </w:tcPr>
          <w:p w14:paraId="2BA2096F" w14:textId="49526F80" w:rsidR="000310DC" w:rsidRPr="003B6BC9" w:rsidRDefault="005241A0" w:rsidP="003B6BC9">
            <w:pPr>
              <w:rPr>
                <w:lang w:val="en-GB" w:eastAsia="de-CH"/>
              </w:rPr>
            </w:pPr>
            <w:bookmarkStart w:id="59" w:name="LOGF_OPI_2_5"/>
            <w:r w:rsidRPr="003B6BC9">
              <w:rPr>
                <w:u w:val="single"/>
                <w:lang w:val="en-GB" w:eastAsia="de-CH"/>
              </w:rPr>
              <w:t>OPI 2.5</w:t>
            </w:r>
            <w:r w:rsidRPr="003B6BC9">
              <w:rPr>
                <w:lang w:val="en-GB" w:eastAsia="de-CH"/>
              </w:rPr>
              <w:t xml:space="preserve"> </w:t>
            </w:r>
            <w:bookmarkEnd w:id="59"/>
            <w:r w:rsidRPr="003B6BC9">
              <w:rPr>
                <w:lang w:val="en-GB" w:eastAsia="de-CH"/>
              </w:rPr>
              <w:t>Target groups selected</w:t>
            </w:r>
          </w:p>
        </w:tc>
        <w:tc>
          <w:tcPr>
            <w:tcW w:w="1980" w:type="dxa"/>
            <w:tcBorders>
              <w:top w:val="dashed" w:sz="4" w:space="0" w:color="auto"/>
            </w:tcBorders>
          </w:tcPr>
          <w:p w14:paraId="0250B720" w14:textId="04ED75C6" w:rsidR="000310DC" w:rsidRPr="003B6BC9" w:rsidRDefault="005B6973" w:rsidP="003B6BC9">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D8E0B42" w14:textId="309CF89E" w:rsidR="000310DC" w:rsidRPr="003B6BC9" w:rsidRDefault="005B6973" w:rsidP="003B6BC9">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D52CB80" w14:textId="1EE2FDAF" w:rsidR="000310DC" w:rsidRPr="00C8794A" w:rsidRDefault="5ED78B2D"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6C55ED40" w14:textId="3A031166" w:rsidR="000310DC" w:rsidRPr="00C8794A" w:rsidRDefault="006866A8" w:rsidP="006E5BDD">
            <w:pPr>
              <w:spacing w:line="288" w:lineRule="auto"/>
              <w:ind w:left="360" w:hanging="360"/>
              <w:rPr>
                <w:color w:val="000000"/>
                <w:sz w:val="20"/>
                <w:lang w:val="en-GB" w:eastAsia="de-CH"/>
              </w:rPr>
            </w:pPr>
            <w:r w:rsidRPr="0E6AA6B5">
              <w:rPr>
                <w:color w:val="000000" w:themeColor="text1"/>
                <w:sz w:val="20"/>
                <w:szCs w:val="20"/>
                <w:lang w:val="en-GB" w:eastAsia="de-CH"/>
              </w:rPr>
              <w:t>No</w:t>
            </w:r>
          </w:p>
        </w:tc>
        <w:tc>
          <w:tcPr>
            <w:tcW w:w="1978" w:type="dxa"/>
            <w:tcBorders>
              <w:top w:val="dashed" w:sz="4" w:space="0" w:color="auto"/>
              <w:left w:val="nil"/>
              <w:bottom w:val="dashed" w:sz="4" w:space="0" w:color="auto"/>
              <w:right w:val="nil"/>
            </w:tcBorders>
          </w:tcPr>
          <w:p w14:paraId="377BA4EA" w14:textId="11282A44" w:rsidR="000310DC" w:rsidRPr="00C8794A" w:rsidRDefault="006866A8"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62C06711" w14:textId="77777777" w:rsidTr="3B1BC800">
        <w:tc>
          <w:tcPr>
            <w:tcW w:w="4701" w:type="dxa"/>
          </w:tcPr>
          <w:p w14:paraId="03994DB7" w14:textId="2C7F893D" w:rsidR="00594DDC" w:rsidRPr="003B6BC9" w:rsidRDefault="00594DDC" w:rsidP="003B6BC9">
            <w:pPr>
              <w:rPr>
                <w:lang w:val="en-GB" w:eastAsia="de-CH"/>
              </w:rPr>
            </w:pPr>
            <w:bookmarkStart w:id="60" w:name="LOGF_OPI_2_6"/>
            <w:r w:rsidRPr="003B6BC9">
              <w:rPr>
                <w:u w:val="single"/>
                <w:lang w:val="en-GB" w:eastAsia="de-CH"/>
              </w:rPr>
              <w:t>OPI 2.6</w:t>
            </w:r>
            <w:r w:rsidRPr="003B6BC9">
              <w:rPr>
                <w:lang w:val="en-GB" w:eastAsia="de-CH"/>
              </w:rPr>
              <w:t xml:space="preserve"> </w:t>
            </w:r>
            <w:bookmarkEnd w:id="60"/>
            <w:r w:rsidRPr="003B6BC9">
              <w:rPr>
                <w:lang w:val="en-GB" w:eastAsia="de-CH"/>
              </w:rPr>
              <w:t>Campaign reach measured</w:t>
            </w:r>
          </w:p>
        </w:tc>
        <w:tc>
          <w:tcPr>
            <w:tcW w:w="1980" w:type="dxa"/>
            <w:tcBorders>
              <w:top w:val="dashed" w:sz="4" w:space="0" w:color="auto"/>
            </w:tcBorders>
          </w:tcPr>
          <w:p w14:paraId="2B4723F9" w14:textId="7B6A19AC" w:rsidR="00594DDC" w:rsidRPr="003B6BC9" w:rsidRDefault="00594DDC" w:rsidP="003B6BC9">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33BCDAA" w14:textId="3067D0D3" w:rsidR="00594DDC" w:rsidRPr="003B6BC9" w:rsidRDefault="00594DDC" w:rsidP="003B6BC9">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084DD42B" w14:textId="15EE228E" w:rsidR="00594DDC" w:rsidRPr="00C8794A" w:rsidRDefault="5BCFFB19"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2CD12E32" w14:textId="22BF3944" w:rsidR="00594DDC" w:rsidRPr="00C8794A" w:rsidRDefault="006866A8" w:rsidP="00594DDC">
            <w:pPr>
              <w:spacing w:line="288" w:lineRule="auto"/>
              <w:ind w:left="360" w:hanging="360"/>
              <w:rPr>
                <w:color w:val="000000"/>
                <w:sz w:val="20"/>
                <w:lang w:val="en-GB" w:eastAsia="de-CH"/>
              </w:rPr>
            </w:pPr>
            <w:r w:rsidRPr="0E6AA6B5">
              <w:rPr>
                <w:color w:val="000000" w:themeColor="text1"/>
                <w:sz w:val="20"/>
                <w:szCs w:val="20"/>
                <w:lang w:val="en-GB" w:eastAsia="de-CH"/>
              </w:rPr>
              <w:t>No</w:t>
            </w:r>
          </w:p>
        </w:tc>
        <w:tc>
          <w:tcPr>
            <w:tcW w:w="1978" w:type="dxa"/>
            <w:tcBorders>
              <w:top w:val="dashed" w:sz="4" w:space="0" w:color="auto"/>
              <w:left w:val="nil"/>
              <w:bottom w:val="dashed" w:sz="4" w:space="0" w:color="auto"/>
              <w:right w:val="nil"/>
            </w:tcBorders>
          </w:tcPr>
          <w:p w14:paraId="6FE5ECF5" w14:textId="4CEA36F6" w:rsidR="00594DDC" w:rsidRPr="00C8794A" w:rsidRDefault="006866A8" w:rsidP="00594DDC">
            <w:pPr>
              <w:spacing w:line="288" w:lineRule="auto"/>
              <w:ind w:left="360" w:hanging="360"/>
              <w:rPr>
                <w:color w:val="000000"/>
                <w:sz w:val="20"/>
                <w:lang w:val="en-GB" w:eastAsia="de-CH"/>
              </w:rPr>
            </w:pPr>
            <w:r>
              <w:rPr>
                <w:color w:val="000000"/>
                <w:sz w:val="20"/>
                <w:lang w:val="en-GB" w:eastAsia="de-CH"/>
              </w:rPr>
              <w:t>N/A</w:t>
            </w:r>
          </w:p>
        </w:tc>
      </w:tr>
      <w:tr w:rsidR="004F3227" w:rsidRPr="00C8794A" w14:paraId="60DA0E0B" w14:textId="77777777" w:rsidTr="3B1BC800">
        <w:tc>
          <w:tcPr>
            <w:tcW w:w="4701" w:type="dxa"/>
          </w:tcPr>
          <w:p w14:paraId="71BC03A8" w14:textId="05AD02B3" w:rsidR="00AC16F2" w:rsidRPr="003B6BC9" w:rsidRDefault="00AC16F2" w:rsidP="003B6BC9">
            <w:pPr>
              <w:rPr>
                <w:lang w:val="en-GB" w:eastAsia="de-CH"/>
              </w:rPr>
            </w:pPr>
            <w:bookmarkStart w:id="61" w:name="LOGF_OPI_2_7"/>
            <w:r w:rsidRPr="003B6BC9">
              <w:rPr>
                <w:u w:val="single"/>
                <w:lang w:val="en-GB" w:eastAsia="de-CH"/>
              </w:rPr>
              <w:lastRenderedPageBreak/>
              <w:t>OPI 2.7</w:t>
            </w:r>
            <w:r w:rsidRPr="003B6BC9">
              <w:rPr>
                <w:lang w:val="en-GB" w:eastAsia="de-CH"/>
              </w:rPr>
              <w:t xml:space="preserve"> </w:t>
            </w:r>
            <w:bookmarkEnd w:id="61"/>
            <w:r w:rsidRPr="003B6BC9">
              <w:rPr>
                <w:lang w:val="en-GB" w:eastAsia="de-CH"/>
              </w:rPr>
              <w:t>Campaign success evaluated</w:t>
            </w:r>
          </w:p>
        </w:tc>
        <w:tc>
          <w:tcPr>
            <w:tcW w:w="1980" w:type="dxa"/>
            <w:tcBorders>
              <w:top w:val="dashed" w:sz="4" w:space="0" w:color="auto"/>
            </w:tcBorders>
          </w:tcPr>
          <w:p w14:paraId="54E5286F" w14:textId="3FE83A5A" w:rsidR="00AC16F2" w:rsidRPr="003B6BC9" w:rsidRDefault="00AC16F2" w:rsidP="003B6BC9">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764D1372" w14:textId="4B135401" w:rsidR="00AC16F2" w:rsidRPr="003B6BC9" w:rsidRDefault="00AC16F2" w:rsidP="003B6BC9">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05EFF68D" w14:textId="2EADBF8A" w:rsidR="00AC16F2" w:rsidRPr="00C8794A" w:rsidRDefault="3265DB90"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61D235B2" w14:textId="1D04BCEC" w:rsidR="00AC16F2" w:rsidRPr="00C8794A" w:rsidRDefault="006866A8" w:rsidP="00AC16F2">
            <w:pPr>
              <w:spacing w:line="288" w:lineRule="auto"/>
              <w:ind w:left="360" w:hanging="360"/>
              <w:rPr>
                <w:color w:val="000000"/>
                <w:sz w:val="20"/>
                <w:lang w:val="en-GB" w:eastAsia="de-CH"/>
              </w:rPr>
            </w:pPr>
            <w:r w:rsidRPr="0E6AA6B5">
              <w:rPr>
                <w:color w:val="000000" w:themeColor="text1"/>
                <w:sz w:val="20"/>
                <w:szCs w:val="20"/>
                <w:lang w:val="en-GB" w:eastAsia="de-CH"/>
              </w:rPr>
              <w:t>No</w:t>
            </w:r>
          </w:p>
        </w:tc>
        <w:tc>
          <w:tcPr>
            <w:tcW w:w="1978" w:type="dxa"/>
            <w:tcBorders>
              <w:top w:val="dashed" w:sz="4" w:space="0" w:color="auto"/>
              <w:left w:val="nil"/>
              <w:bottom w:val="dashed" w:sz="4" w:space="0" w:color="auto"/>
              <w:right w:val="nil"/>
            </w:tcBorders>
          </w:tcPr>
          <w:p w14:paraId="5862C986" w14:textId="504B676A" w:rsidR="00AC16F2" w:rsidRPr="00C8794A" w:rsidRDefault="006866A8" w:rsidP="00AC16F2">
            <w:pPr>
              <w:spacing w:line="288" w:lineRule="auto"/>
              <w:ind w:left="360" w:hanging="360"/>
              <w:rPr>
                <w:color w:val="000000"/>
                <w:sz w:val="20"/>
                <w:lang w:val="en-GB" w:eastAsia="de-CH"/>
              </w:rPr>
            </w:pPr>
            <w:r>
              <w:rPr>
                <w:color w:val="000000"/>
                <w:sz w:val="20"/>
                <w:lang w:val="en-GB" w:eastAsia="de-CH"/>
              </w:rPr>
              <w:t>N/A</w:t>
            </w:r>
          </w:p>
        </w:tc>
      </w:tr>
      <w:tr w:rsidR="00F5773A" w:rsidRPr="00C8794A" w14:paraId="4174C549" w14:textId="77777777" w:rsidTr="3B1BC800">
        <w:tc>
          <w:tcPr>
            <w:tcW w:w="15593" w:type="dxa"/>
            <w:gridSpan w:val="6"/>
          </w:tcPr>
          <w:p w14:paraId="25AD5264" w14:textId="2F833D1E" w:rsidR="00F5773A" w:rsidRPr="00147F38" w:rsidRDefault="00F5773A" w:rsidP="00147F38">
            <w:pPr>
              <w:spacing w:line="288" w:lineRule="auto"/>
              <w:rPr>
                <w:rFonts w:eastAsia="Calibri"/>
                <w:b/>
                <w:bCs/>
                <w:lang w:val="en-GB" w:eastAsia="de-CH"/>
              </w:rPr>
            </w:pPr>
            <w:r w:rsidRPr="00147F38">
              <w:rPr>
                <w:rFonts w:eastAsia="Calibri"/>
                <w:b/>
                <w:bCs/>
                <w:lang w:val="en-GB" w:eastAsia="de-CH"/>
              </w:rPr>
              <w:t>Output 2.2 Professionals in the fields of education and social welfare have received complementary training according to new curricula.</w:t>
            </w:r>
          </w:p>
          <w:p w14:paraId="0DFD1755" w14:textId="4BC17B54" w:rsidR="00F5773A" w:rsidRPr="00147F38" w:rsidRDefault="00F5773A" w:rsidP="00147F38">
            <w:pPr>
              <w:spacing w:line="288" w:lineRule="auto"/>
              <w:rPr>
                <w:color w:val="000000"/>
                <w:sz w:val="20"/>
                <w:lang w:val="en-GB" w:eastAsia="de-CH"/>
              </w:rPr>
            </w:pPr>
            <w:r w:rsidRPr="00147F38">
              <w:rPr>
                <w:rFonts w:eastAsia="Calibri"/>
                <w:lang w:val="en-GB" w:eastAsia="de-CH"/>
              </w:rPr>
              <w:t xml:space="preserve">(Activities: </w:t>
            </w:r>
            <w:hyperlink w:anchor="_4.1.2.2_Activity_2:" w:history="1">
              <w:r w:rsidRPr="006D13F0">
                <w:rPr>
                  <w:rStyle w:val="Hperlink"/>
                  <w:rFonts w:eastAsia="Calibri"/>
                  <w:lang w:val="en-GB" w:eastAsia="de-CH"/>
                </w:rPr>
                <w:t>Training and counselling system</w:t>
              </w:r>
            </w:hyperlink>
            <w:r w:rsidRPr="00147F38">
              <w:rPr>
                <w:rFonts w:eastAsia="Calibri"/>
                <w:lang w:val="en-GB" w:eastAsia="de-CH"/>
              </w:rPr>
              <w:t xml:space="preserve">; </w:t>
            </w:r>
            <w:hyperlink w:anchor="_4.1.3.1_Activity_1:" w:history="1">
              <w:r w:rsidRPr="006D13F0">
                <w:rPr>
                  <w:rStyle w:val="Hperlink"/>
                  <w:rFonts w:eastAsia="Calibri"/>
                  <w:lang w:val="en-GB" w:eastAsia="de-CH"/>
                </w:rPr>
                <w:t>In-service training for professionals in the education sector</w:t>
              </w:r>
            </w:hyperlink>
            <w:r w:rsidRPr="00147F38">
              <w:rPr>
                <w:rFonts w:eastAsia="Calibri"/>
                <w:lang w:val="en-GB" w:eastAsia="de-CH"/>
              </w:rPr>
              <w:t>)</w:t>
            </w:r>
          </w:p>
        </w:tc>
      </w:tr>
      <w:tr w:rsidR="004F3227" w:rsidRPr="00C8794A" w14:paraId="2E77B433" w14:textId="77777777" w:rsidTr="3B1BC800">
        <w:tc>
          <w:tcPr>
            <w:tcW w:w="4701" w:type="dxa"/>
          </w:tcPr>
          <w:p w14:paraId="54C7E1EA" w14:textId="23E14945" w:rsidR="00E62566" w:rsidRPr="003B6BC9" w:rsidRDefault="00735FDA" w:rsidP="003B6BC9">
            <w:pPr>
              <w:rPr>
                <w:lang w:val="en-GB" w:eastAsia="de-CH"/>
              </w:rPr>
            </w:pPr>
            <w:bookmarkStart w:id="62" w:name="LOGF_OPI_2_8"/>
            <w:r w:rsidRPr="003B6BC9">
              <w:rPr>
                <w:u w:val="single"/>
                <w:lang w:val="en-GB" w:eastAsia="de-CH"/>
              </w:rPr>
              <w:t>OPI 2.8</w:t>
            </w:r>
            <w:r w:rsidRPr="003B6BC9">
              <w:rPr>
                <w:lang w:val="en-GB" w:eastAsia="de-CH"/>
              </w:rPr>
              <w:t xml:space="preserve"> </w:t>
            </w:r>
            <w:bookmarkEnd w:id="62"/>
            <w:r w:rsidRPr="003B6BC9">
              <w:rPr>
                <w:lang w:val="en-GB" w:eastAsia="de-CH"/>
              </w:rPr>
              <w:t>Complementary training modules developed</w:t>
            </w:r>
          </w:p>
        </w:tc>
        <w:tc>
          <w:tcPr>
            <w:tcW w:w="1980" w:type="dxa"/>
            <w:tcBorders>
              <w:top w:val="dashed" w:sz="4" w:space="0" w:color="auto"/>
            </w:tcBorders>
          </w:tcPr>
          <w:p w14:paraId="1332BBA2" w14:textId="56EFA63B" w:rsidR="00E62566" w:rsidRPr="003B6BC9" w:rsidRDefault="001716C6"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C54DF5D" w14:textId="69BC33B4" w:rsidR="00E62566" w:rsidRPr="005B2B1A" w:rsidRDefault="001716C6" w:rsidP="005B2B1A">
            <w:pPr>
              <w:jc w:val="both"/>
              <w:rPr>
                <w:rFonts w:cs="Arial"/>
                <w:sz w:val="20"/>
                <w:szCs w:val="20"/>
                <w:lang w:val="en-GB" w:eastAsia="de-CH"/>
              </w:rPr>
            </w:pPr>
            <w:r w:rsidRPr="005B2B1A">
              <w:rPr>
                <w:rFonts w:cs="Arial"/>
                <w:sz w:val="20"/>
                <w:szCs w:val="20"/>
                <w:lang w:val="en-GB" w:eastAsia="de-CH"/>
              </w:rPr>
              <w:t>15 modules developed</w:t>
            </w:r>
          </w:p>
        </w:tc>
        <w:tc>
          <w:tcPr>
            <w:tcW w:w="2500" w:type="dxa"/>
            <w:tcBorders>
              <w:top w:val="dashed" w:sz="4" w:space="0" w:color="auto"/>
              <w:left w:val="nil"/>
              <w:bottom w:val="dashed" w:sz="4" w:space="0" w:color="auto"/>
              <w:right w:val="nil"/>
            </w:tcBorders>
          </w:tcPr>
          <w:p w14:paraId="7F09BE62" w14:textId="5B76FE9D" w:rsidR="00C43D24" w:rsidRPr="00C43D24" w:rsidRDefault="0055346B" w:rsidP="0095193A">
            <w:pPr>
              <w:spacing w:line="288" w:lineRule="auto"/>
              <w:rPr>
                <w:color w:val="000000"/>
                <w:sz w:val="20"/>
                <w:szCs w:val="20"/>
                <w:lang w:val="en-GB" w:eastAsia="de-CH"/>
              </w:rPr>
            </w:pPr>
            <w:r>
              <w:rPr>
                <w:color w:val="000000"/>
                <w:sz w:val="20"/>
                <w:szCs w:val="20"/>
                <w:lang w:val="en-GB" w:eastAsia="de-CH"/>
              </w:rPr>
              <w:t>9</w:t>
            </w:r>
            <w:r w:rsidR="005236AC">
              <w:rPr>
                <w:rStyle w:val="Allmrkuseviide"/>
                <w:color w:val="000000"/>
                <w:szCs w:val="20"/>
                <w:lang w:val="en-GB" w:eastAsia="de-CH"/>
              </w:rPr>
              <w:footnoteReference w:id="20"/>
            </w:r>
          </w:p>
        </w:tc>
        <w:tc>
          <w:tcPr>
            <w:tcW w:w="2434" w:type="dxa"/>
            <w:tcBorders>
              <w:top w:val="dashed" w:sz="4" w:space="0" w:color="auto"/>
              <w:left w:val="nil"/>
              <w:bottom w:val="dashed" w:sz="4" w:space="0" w:color="auto"/>
              <w:right w:val="nil"/>
            </w:tcBorders>
          </w:tcPr>
          <w:p w14:paraId="33D9C05F" w14:textId="687B347F" w:rsidR="00E62566" w:rsidRPr="00C8794A" w:rsidRDefault="00C130E1" w:rsidP="00AC16F2">
            <w:pPr>
              <w:spacing w:line="288" w:lineRule="auto"/>
              <w:ind w:left="360" w:hanging="360"/>
              <w:rPr>
                <w:color w:val="000000"/>
                <w:sz w:val="20"/>
                <w:lang w:val="en-GB" w:eastAsia="de-CH"/>
              </w:rPr>
            </w:pPr>
            <w:r>
              <w:rPr>
                <w:color w:val="000000"/>
                <w:sz w:val="20"/>
                <w:lang w:val="en-GB" w:eastAsia="de-CH"/>
              </w:rPr>
              <w:t>9</w:t>
            </w:r>
          </w:p>
        </w:tc>
        <w:tc>
          <w:tcPr>
            <w:tcW w:w="1978" w:type="dxa"/>
            <w:tcBorders>
              <w:top w:val="dashed" w:sz="4" w:space="0" w:color="auto"/>
              <w:left w:val="nil"/>
              <w:bottom w:val="dashed" w:sz="4" w:space="0" w:color="auto"/>
              <w:right w:val="nil"/>
            </w:tcBorders>
          </w:tcPr>
          <w:p w14:paraId="43B5BF46" w14:textId="46009C45" w:rsidR="00E62566" w:rsidRPr="00C8794A" w:rsidRDefault="00894EDB" w:rsidP="00AC16F2">
            <w:pPr>
              <w:spacing w:line="288" w:lineRule="auto"/>
              <w:ind w:left="360" w:hanging="360"/>
              <w:rPr>
                <w:color w:val="000000"/>
                <w:sz w:val="20"/>
                <w:lang w:val="en-GB" w:eastAsia="de-CH"/>
              </w:rPr>
            </w:pPr>
            <w:r>
              <w:rPr>
                <w:color w:val="000000"/>
                <w:sz w:val="20"/>
                <w:lang w:val="en-GB" w:eastAsia="de-CH"/>
              </w:rPr>
              <w:t>60%</w:t>
            </w:r>
          </w:p>
        </w:tc>
      </w:tr>
      <w:tr w:rsidR="004F3227" w:rsidRPr="00C8794A" w14:paraId="38D8A820" w14:textId="77777777" w:rsidTr="3B1BC800">
        <w:tc>
          <w:tcPr>
            <w:tcW w:w="4701" w:type="dxa"/>
          </w:tcPr>
          <w:p w14:paraId="6E91C226" w14:textId="4F21BFA9" w:rsidR="00BC1F4D" w:rsidRPr="003B6BC9" w:rsidRDefault="00BC1F4D" w:rsidP="003B6BC9">
            <w:pPr>
              <w:rPr>
                <w:lang w:val="en-GB" w:eastAsia="de-CH"/>
              </w:rPr>
            </w:pPr>
            <w:bookmarkStart w:id="63" w:name="LOGF_OPI_2_9"/>
            <w:r w:rsidRPr="003B6BC9">
              <w:rPr>
                <w:u w:val="single"/>
                <w:lang w:val="en-GB" w:eastAsia="de-CH"/>
              </w:rPr>
              <w:t>OPI 2.9</w:t>
            </w:r>
            <w:r w:rsidRPr="003B6BC9">
              <w:rPr>
                <w:lang w:val="en-GB" w:eastAsia="de-CH"/>
              </w:rPr>
              <w:t xml:space="preserve"> </w:t>
            </w:r>
            <w:bookmarkEnd w:id="63"/>
            <w:r w:rsidRPr="003B6BC9">
              <w:rPr>
                <w:lang w:val="en-GB" w:eastAsia="de-CH"/>
              </w:rPr>
              <w:t>In-service training modules that will be developed mapped</w:t>
            </w:r>
          </w:p>
        </w:tc>
        <w:tc>
          <w:tcPr>
            <w:tcW w:w="1980" w:type="dxa"/>
            <w:tcBorders>
              <w:top w:val="dashed" w:sz="4" w:space="0" w:color="auto"/>
            </w:tcBorders>
          </w:tcPr>
          <w:p w14:paraId="68D226FC" w14:textId="7DD4AB98" w:rsidR="00BC1F4D" w:rsidRPr="003B6BC9" w:rsidRDefault="00BC1F4D" w:rsidP="003B6BC9">
            <w:pPr>
              <w:spacing w:line="288" w:lineRule="auto"/>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12E8310" w14:textId="62C7E73E" w:rsidR="00BC1F4D" w:rsidRPr="003B6BC9" w:rsidRDefault="00BC1F4D"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066DDC5" w14:textId="40290BB2" w:rsidR="00C43D24" w:rsidRPr="003A1640" w:rsidRDefault="005B6931" w:rsidP="003A1640">
            <w:pPr>
              <w:spacing w:line="288" w:lineRule="auto"/>
              <w:rPr>
                <w:color w:val="000000"/>
                <w:sz w:val="20"/>
                <w:szCs w:val="20"/>
                <w:lang w:val="en-GB" w:eastAsia="de-CH"/>
              </w:rPr>
            </w:pPr>
            <w:r>
              <w:rPr>
                <w:color w:val="000000"/>
                <w:sz w:val="20"/>
                <w:szCs w:val="20"/>
                <w:lang w:val="en-GB" w:eastAsia="de-CH"/>
              </w:rPr>
              <w:t>Yes</w:t>
            </w:r>
            <w:r w:rsidR="00C971C4">
              <w:rPr>
                <w:rStyle w:val="Allmrkuseviide"/>
                <w:color w:val="000000"/>
                <w:szCs w:val="20"/>
                <w:lang w:val="en-GB" w:eastAsia="de-CH"/>
              </w:rPr>
              <w:footnoteReference w:id="21"/>
            </w:r>
          </w:p>
        </w:tc>
        <w:tc>
          <w:tcPr>
            <w:tcW w:w="2434" w:type="dxa"/>
            <w:tcBorders>
              <w:top w:val="dashed" w:sz="4" w:space="0" w:color="auto"/>
              <w:left w:val="nil"/>
              <w:bottom w:val="dashed" w:sz="4" w:space="0" w:color="auto"/>
              <w:right w:val="nil"/>
            </w:tcBorders>
          </w:tcPr>
          <w:p w14:paraId="1556AA0F" w14:textId="75007196" w:rsidR="00BC1F4D" w:rsidRPr="00C8794A" w:rsidRDefault="00892672" w:rsidP="00BC1F4D">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38C6AC9C" w14:textId="3F05C598" w:rsidR="00BC1F4D" w:rsidRPr="00C8794A" w:rsidRDefault="00892672" w:rsidP="00BC1F4D">
            <w:pPr>
              <w:spacing w:line="288" w:lineRule="auto"/>
              <w:ind w:left="360" w:hanging="360"/>
              <w:rPr>
                <w:color w:val="000000"/>
                <w:sz w:val="20"/>
                <w:lang w:val="en-GB" w:eastAsia="de-CH"/>
              </w:rPr>
            </w:pPr>
            <w:r>
              <w:rPr>
                <w:color w:val="000000"/>
                <w:sz w:val="20"/>
                <w:lang w:val="en-GB" w:eastAsia="de-CH"/>
              </w:rPr>
              <w:t>N/A</w:t>
            </w:r>
          </w:p>
        </w:tc>
      </w:tr>
      <w:tr w:rsidR="0030597B" w:rsidRPr="00C8794A" w14:paraId="002EDF98" w14:textId="77777777" w:rsidTr="3B1BC800">
        <w:tc>
          <w:tcPr>
            <w:tcW w:w="4701" w:type="dxa"/>
          </w:tcPr>
          <w:p w14:paraId="5884D5E6" w14:textId="78C357A9" w:rsidR="0030597B" w:rsidRPr="003B6BC9" w:rsidRDefault="0030597B" w:rsidP="0030597B">
            <w:pPr>
              <w:rPr>
                <w:lang w:val="en-GB" w:eastAsia="de-CH"/>
              </w:rPr>
            </w:pPr>
            <w:bookmarkStart w:id="64" w:name="LOGF_OPI_2_10"/>
            <w:r w:rsidRPr="003B6BC9">
              <w:rPr>
                <w:u w:val="single"/>
                <w:lang w:val="en-GB" w:eastAsia="de-CH"/>
              </w:rPr>
              <w:t>OPI 2.10</w:t>
            </w:r>
            <w:r w:rsidRPr="003B6BC9">
              <w:rPr>
                <w:lang w:val="en-GB" w:eastAsia="de-CH"/>
              </w:rPr>
              <w:t xml:space="preserve"> </w:t>
            </w:r>
            <w:bookmarkEnd w:id="64"/>
            <w:r w:rsidRPr="003B6BC9">
              <w:rPr>
                <w:lang w:val="en-GB" w:eastAsia="de-CH"/>
              </w:rPr>
              <w:t>Training modules developed</w:t>
            </w:r>
          </w:p>
        </w:tc>
        <w:tc>
          <w:tcPr>
            <w:tcW w:w="1980" w:type="dxa"/>
            <w:tcBorders>
              <w:top w:val="dashed" w:sz="4" w:space="0" w:color="auto"/>
            </w:tcBorders>
          </w:tcPr>
          <w:p w14:paraId="7B0EC81F" w14:textId="76BD3E94" w:rsidR="0030597B" w:rsidRPr="003B6BC9" w:rsidRDefault="0030597B" w:rsidP="0030597B">
            <w:pPr>
              <w:spacing w:line="288" w:lineRule="auto"/>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012038DD" w14:textId="5516A5CE" w:rsidR="0030597B" w:rsidRPr="003B6BC9" w:rsidRDefault="0030597B" w:rsidP="0030597B">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4C322377" w14:textId="30E0EE74" w:rsidR="0030597B" w:rsidRPr="0030597B" w:rsidRDefault="0030597B" w:rsidP="0030597B">
            <w:pPr>
              <w:spacing w:line="288" w:lineRule="auto"/>
              <w:rPr>
                <w:color w:val="000000"/>
                <w:sz w:val="20"/>
                <w:szCs w:val="20"/>
                <w:lang w:val="en-GB" w:eastAsia="de-CH"/>
              </w:rPr>
            </w:pPr>
            <w:r w:rsidRPr="0030597B">
              <w:rPr>
                <w:color w:val="000000"/>
                <w:sz w:val="20"/>
                <w:szCs w:val="20"/>
                <w:lang w:val="en-GB" w:eastAsia="de-CH"/>
              </w:rPr>
              <w:t>Yes</w:t>
            </w:r>
            <w:r>
              <w:rPr>
                <w:rStyle w:val="Allmrkuseviide"/>
                <w:color w:val="000000"/>
                <w:szCs w:val="20"/>
                <w:lang w:val="en-GB" w:eastAsia="de-CH"/>
              </w:rPr>
              <w:footnoteReference w:id="22"/>
            </w:r>
          </w:p>
        </w:tc>
        <w:tc>
          <w:tcPr>
            <w:tcW w:w="2434" w:type="dxa"/>
            <w:tcBorders>
              <w:top w:val="dashed" w:sz="4" w:space="0" w:color="auto"/>
              <w:left w:val="nil"/>
              <w:bottom w:val="dashed" w:sz="4" w:space="0" w:color="auto"/>
              <w:right w:val="nil"/>
            </w:tcBorders>
          </w:tcPr>
          <w:p w14:paraId="3A877A60" w14:textId="704CE960" w:rsidR="0030597B" w:rsidRPr="00C8794A" w:rsidRDefault="0030597B" w:rsidP="0030597B">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7A6E9AA0" w14:textId="51A2006F" w:rsidR="0030597B" w:rsidRPr="00C8794A" w:rsidRDefault="0030597B" w:rsidP="0030597B">
            <w:pPr>
              <w:spacing w:line="288" w:lineRule="auto"/>
              <w:ind w:left="360" w:hanging="360"/>
              <w:rPr>
                <w:color w:val="000000"/>
                <w:sz w:val="20"/>
                <w:lang w:val="en-GB" w:eastAsia="de-CH"/>
              </w:rPr>
            </w:pPr>
            <w:r>
              <w:rPr>
                <w:color w:val="000000"/>
                <w:sz w:val="20"/>
                <w:lang w:val="en-GB" w:eastAsia="de-CH"/>
              </w:rPr>
              <w:t>N/A</w:t>
            </w:r>
          </w:p>
        </w:tc>
      </w:tr>
      <w:tr w:rsidR="0030597B" w:rsidRPr="00C8794A" w14:paraId="1A815421" w14:textId="77777777" w:rsidTr="3B1BC800">
        <w:tc>
          <w:tcPr>
            <w:tcW w:w="4701" w:type="dxa"/>
          </w:tcPr>
          <w:p w14:paraId="5B24F030" w14:textId="77A73226" w:rsidR="0030597B" w:rsidRPr="003B6BC9" w:rsidRDefault="0030597B" w:rsidP="0030597B">
            <w:pPr>
              <w:rPr>
                <w:lang w:val="en-GB" w:eastAsia="de-CH"/>
              </w:rPr>
            </w:pPr>
            <w:bookmarkStart w:id="65" w:name="LOGF_OPI_2_11"/>
            <w:r w:rsidRPr="003B6BC9">
              <w:rPr>
                <w:u w:val="single"/>
                <w:lang w:val="en-GB" w:eastAsia="de-CH"/>
              </w:rPr>
              <w:t>OPI 2.11</w:t>
            </w:r>
            <w:r w:rsidRPr="003B6BC9">
              <w:rPr>
                <w:lang w:val="en-GB" w:eastAsia="de-CH"/>
              </w:rPr>
              <w:t xml:space="preserve"> </w:t>
            </w:r>
            <w:bookmarkEnd w:id="65"/>
            <w:r w:rsidRPr="003B6BC9">
              <w:rPr>
                <w:lang w:val="en-GB" w:eastAsia="de-CH"/>
              </w:rPr>
              <w:t>Trainers trained on new modules</w:t>
            </w:r>
          </w:p>
        </w:tc>
        <w:tc>
          <w:tcPr>
            <w:tcW w:w="1980" w:type="dxa"/>
            <w:tcBorders>
              <w:top w:val="dashed" w:sz="4" w:space="0" w:color="auto"/>
            </w:tcBorders>
          </w:tcPr>
          <w:p w14:paraId="331F355C" w14:textId="06007471" w:rsidR="0030597B" w:rsidRPr="003B6BC9" w:rsidRDefault="0030597B" w:rsidP="0030597B">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4F4ECEAE" w14:textId="5A7FCD0B" w:rsidR="0030597B" w:rsidRPr="003B6BC9" w:rsidRDefault="0030597B" w:rsidP="0030597B">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1D5BD543" w14:textId="62DEC6D8" w:rsidR="0030597B" w:rsidRPr="003D0062" w:rsidRDefault="00CE0749" w:rsidP="003D0062">
            <w:pPr>
              <w:spacing w:line="288" w:lineRule="auto"/>
              <w:rPr>
                <w:color w:val="000000"/>
                <w:sz w:val="20"/>
                <w:szCs w:val="20"/>
                <w:lang w:val="en-GB" w:eastAsia="de-CH"/>
              </w:rPr>
            </w:pPr>
            <w:r>
              <w:rPr>
                <w:color w:val="000000"/>
                <w:sz w:val="20"/>
                <w:szCs w:val="20"/>
                <w:lang w:val="en-GB" w:eastAsia="de-CH"/>
              </w:rPr>
              <w:t>Partly</w:t>
            </w:r>
            <w:r w:rsidR="00195BA1">
              <w:rPr>
                <w:rStyle w:val="Allmrkuseviide"/>
                <w:color w:val="000000"/>
                <w:szCs w:val="20"/>
                <w:lang w:val="en-GB" w:eastAsia="de-CH"/>
              </w:rPr>
              <w:footnoteReference w:id="23"/>
            </w:r>
          </w:p>
        </w:tc>
        <w:tc>
          <w:tcPr>
            <w:tcW w:w="2434" w:type="dxa"/>
            <w:tcBorders>
              <w:top w:val="dashed" w:sz="4" w:space="0" w:color="auto"/>
              <w:left w:val="nil"/>
              <w:bottom w:val="dashed" w:sz="4" w:space="0" w:color="auto"/>
              <w:right w:val="nil"/>
            </w:tcBorders>
          </w:tcPr>
          <w:p w14:paraId="67111BF7" w14:textId="74ACE650" w:rsidR="0030597B" w:rsidRPr="00C8794A" w:rsidRDefault="003D0062" w:rsidP="0030597B">
            <w:pPr>
              <w:spacing w:line="288" w:lineRule="auto"/>
              <w:ind w:left="360" w:hanging="360"/>
              <w:rPr>
                <w:color w:val="000000"/>
                <w:sz w:val="20"/>
                <w:lang w:val="en-GB" w:eastAsia="de-CH"/>
              </w:rPr>
            </w:pPr>
            <w:r>
              <w:rPr>
                <w:color w:val="000000"/>
                <w:sz w:val="20"/>
                <w:lang w:val="en-GB" w:eastAsia="de-CH"/>
              </w:rPr>
              <w:t>Partly</w:t>
            </w:r>
          </w:p>
        </w:tc>
        <w:tc>
          <w:tcPr>
            <w:tcW w:w="1978" w:type="dxa"/>
            <w:tcBorders>
              <w:top w:val="dashed" w:sz="4" w:space="0" w:color="auto"/>
              <w:left w:val="nil"/>
              <w:bottom w:val="dashed" w:sz="4" w:space="0" w:color="auto"/>
              <w:right w:val="nil"/>
            </w:tcBorders>
          </w:tcPr>
          <w:p w14:paraId="166ACE84" w14:textId="5E640A35" w:rsidR="0030597B" w:rsidRPr="00C8794A" w:rsidRDefault="003D0062" w:rsidP="0030597B">
            <w:pPr>
              <w:spacing w:line="288" w:lineRule="auto"/>
              <w:ind w:left="360" w:hanging="360"/>
              <w:rPr>
                <w:color w:val="000000"/>
                <w:sz w:val="20"/>
                <w:lang w:val="en-GB" w:eastAsia="de-CH"/>
              </w:rPr>
            </w:pPr>
            <w:r>
              <w:rPr>
                <w:color w:val="000000"/>
                <w:sz w:val="20"/>
                <w:lang w:val="en-GB" w:eastAsia="de-CH"/>
              </w:rPr>
              <w:t>N/A</w:t>
            </w:r>
          </w:p>
        </w:tc>
      </w:tr>
      <w:tr w:rsidR="0030597B" w:rsidRPr="00C8794A" w14:paraId="488971B8" w14:textId="77777777" w:rsidTr="3B1BC800">
        <w:tc>
          <w:tcPr>
            <w:tcW w:w="4701" w:type="dxa"/>
          </w:tcPr>
          <w:p w14:paraId="499D174D" w14:textId="78C8AF73" w:rsidR="0030597B" w:rsidRPr="003B6BC9" w:rsidRDefault="0030597B" w:rsidP="0030597B">
            <w:pPr>
              <w:rPr>
                <w:lang w:val="en-GB" w:eastAsia="de-CH"/>
              </w:rPr>
            </w:pPr>
            <w:bookmarkStart w:id="66" w:name="LOGF_OPI_2_12"/>
            <w:r w:rsidRPr="003B6BC9">
              <w:rPr>
                <w:u w:val="single"/>
                <w:lang w:val="en-GB" w:eastAsia="de-CH"/>
              </w:rPr>
              <w:t xml:space="preserve">OPI 2.12 </w:t>
            </w:r>
            <w:bookmarkEnd w:id="66"/>
            <w:r w:rsidRPr="003B6BC9">
              <w:rPr>
                <w:u w:val="single"/>
                <w:lang w:val="en-GB" w:eastAsia="de-CH"/>
              </w:rPr>
              <w:t>/ Core Indicator: CC_CI_1</w:t>
            </w:r>
            <w:r w:rsidRPr="003B6BC9">
              <w:rPr>
                <w:lang w:val="en-GB" w:eastAsia="de-CH"/>
              </w:rPr>
              <w:t xml:space="preserve"> Professionals trained</w:t>
            </w:r>
          </w:p>
        </w:tc>
        <w:tc>
          <w:tcPr>
            <w:tcW w:w="1980" w:type="dxa"/>
            <w:tcBorders>
              <w:top w:val="dashed" w:sz="4" w:space="0" w:color="auto"/>
            </w:tcBorders>
          </w:tcPr>
          <w:p w14:paraId="2A93C2C9" w14:textId="6D95611D" w:rsidR="0030597B" w:rsidRPr="003B6BC9" w:rsidRDefault="0030597B" w:rsidP="0030597B">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1A45C62" w14:textId="3CD878AC" w:rsidR="0030597B" w:rsidRPr="003B6BC9" w:rsidRDefault="0030597B" w:rsidP="0030597B">
            <w:pPr>
              <w:spacing w:line="288" w:lineRule="auto"/>
              <w:ind w:left="360" w:hanging="360"/>
              <w:jc w:val="both"/>
              <w:rPr>
                <w:rFonts w:cs="Arial"/>
                <w:sz w:val="20"/>
                <w:szCs w:val="20"/>
                <w:lang w:val="en-GB" w:eastAsia="de-CH"/>
              </w:rPr>
            </w:pPr>
            <w:r>
              <w:rPr>
                <w:rFonts w:cs="Arial"/>
                <w:sz w:val="20"/>
                <w:szCs w:val="20"/>
                <w:lang w:val="en-GB" w:eastAsia="de-CH"/>
              </w:rPr>
              <w:t>5</w:t>
            </w:r>
            <w:r w:rsidR="005952BE">
              <w:rPr>
                <w:rFonts w:cs="Arial"/>
                <w:sz w:val="20"/>
                <w:szCs w:val="20"/>
                <w:lang w:val="en-GB" w:eastAsia="de-CH"/>
              </w:rPr>
              <w:t> </w:t>
            </w:r>
            <w:r>
              <w:rPr>
                <w:rFonts w:cs="Arial"/>
                <w:sz w:val="20"/>
                <w:szCs w:val="20"/>
                <w:lang w:val="en-GB" w:eastAsia="de-CH"/>
              </w:rPr>
              <w:t>5</w:t>
            </w:r>
            <w:r w:rsidRPr="003B6BC9">
              <w:rPr>
                <w:rFonts w:cs="Arial"/>
                <w:sz w:val="20"/>
                <w:szCs w:val="20"/>
                <w:lang w:val="en-GB" w:eastAsia="de-CH"/>
              </w:rPr>
              <w:t>00</w:t>
            </w:r>
          </w:p>
        </w:tc>
        <w:tc>
          <w:tcPr>
            <w:tcW w:w="2500" w:type="dxa"/>
            <w:tcBorders>
              <w:top w:val="dashed" w:sz="4" w:space="0" w:color="auto"/>
              <w:left w:val="nil"/>
              <w:bottom w:val="dashed" w:sz="4" w:space="0" w:color="auto"/>
              <w:right w:val="nil"/>
            </w:tcBorders>
          </w:tcPr>
          <w:p w14:paraId="1978DA65" w14:textId="2A6C2A3B" w:rsidR="009D0EA7" w:rsidRPr="00C5544A" w:rsidRDefault="00EF24CE" w:rsidP="00C5544A">
            <w:pPr>
              <w:spacing w:line="288" w:lineRule="auto"/>
              <w:rPr>
                <w:color w:val="000000"/>
                <w:sz w:val="20"/>
                <w:szCs w:val="20"/>
                <w:lang w:val="en-GB" w:eastAsia="de-CH"/>
              </w:rPr>
            </w:pPr>
            <w:r>
              <w:rPr>
                <w:color w:val="000000"/>
                <w:sz w:val="20"/>
                <w:szCs w:val="20"/>
                <w:lang w:val="en-GB" w:eastAsia="de-CH"/>
              </w:rPr>
              <w:t>251</w:t>
            </w:r>
            <w:r w:rsidR="003B71E6">
              <w:rPr>
                <w:rStyle w:val="Allmrkuseviide"/>
                <w:color w:val="000000"/>
                <w:szCs w:val="20"/>
                <w:lang w:val="en-GB" w:eastAsia="de-CH"/>
              </w:rPr>
              <w:footnoteReference w:id="24"/>
            </w:r>
          </w:p>
        </w:tc>
        <w:tc>
          <w:tcPr>
            <w:tcW w:w="2434" w:type="dxa"/>
            <w:tcBorders>
              <w:top w:val="dashed" w:sz="4" w:space="0" w:color="auto"/>
              <w:left w:val="nil"/>
              <w:bottom w:val="dashed" w:sz="4" w:space="0" w:color="auto"/>
              <w:right w:val="nil"/>
            </w:tcBorders>
          </w:tcPr>
          <w:p w14:paraId="4C5F1069" w14:textId="7016E795" w:rsidR="0030597B" w:rsidRPr="00C8794A" w:rsidRDefault="006E46C9" w:rsidP="0030597B">
            <w:pPr>
              <w:spacing w:line="288" w:lineRule="auto"/>
              <w:ind w:left="360" w:hanging="360"/>
              <w:rPr>
                <w:color w:val="000000"/>
                <w:sz w:val="20"/>
                <w:lang w:val="en-GB" w:eastAsia="de-CH"/>
              </w:rPr>
            </w:pPr>
            <w:r>
              <w:rPr>
                <w:color w:val="000000"/>
                <w:sz w:val="20"/>
                <w:lang w:val="en-GB" w:eastAsia="de-CH"/>
              </w:rPr>
              <w:t>251</w:t>
            </w:r>
          </w:p>
        </w:tc>
        <w:tc>
          <w:tcPr>
            <w:tcW w:w="1978" w:type="dxa"/>
            <w:tcBorders>
              <w:top w:val="dashed" w:sz="4" w:space="0" w:color="auto"/>
              <w:left w:val="nil"/>
              <w:bottom w:val="dashed" w:sz="4" w:space="0" w:color="auto"/>
              <w:right w:val="nil"/>
            </w:tcBorders>
          </w:tcPr>
          <w:p w14:paraId="76056891" w14:textId="07AA16B3" w:rsidR="0030597B" w:rsidRPr="00C8794A" w:rsidRDefault="00E42ABB" w:rsidP="0030597B">
            <w:pPr>
              <w:spacing w:line="288" w:lineRule="auto"/>
              <w:ind w:left="360" w:hanging="360"/>
              <w:rPr>
                <w:color w:val="000000"/>
                <w:sz w:val="20"/>
                <w:lang w:val="en-GB" w:eastAsia="de-CH"/>
              </w:rPr>
            </w:pPr>
            <w:r>
              <w:rPr>
                <w:color w:val="000000"/>
                <w:sz w:val="20"/>
                <w:lang w:val="en-GB" w:eastAsia="de-CH"/>
              </w:rPr>
              <w:t>4,56%</w:t>
            </w:r>
          </w:p>
        </w:tc>
      </w:tr>
      <w:tr w:rsidR="00134155" w:rsidRPr="00C8794A" w14:paraId="5453315D" w14:textId="77777777" w:rsidTr="3B1BC800">
        <w:tc>
          <w:tcPr>
            <w:tcW w:w="4701" w:type="dxa"/>
          </w:tcPr>
          <w:p w14:paraId="5A9B19E6" w14:textId="042566AC" w:rsidR="00134155" w:rsidRPr="003B6BC9" w:rsidRDefault="00134155" w:rsidP="00134155">
            <w:pPr>
              <w:rPr>
                <w:lang w:val="en-GB" w:eastAsia="de-CH"/>
              </w:rPr>
            </w:pPr>
            <w:bookmarkStart w:id="67" w:name="LOGF_OPI_2_13"/>
            <w:r w:rsidRPr="003B6BC9">
              <w:rPr>
                <w:u w:val="single"/>
                <w:lang w:val="en-GB" w:eastAsia="de-CH"/>
              </w:rPr>
              <w:t>OPI 2.13</w:t>
            </w:r>
            <w:r w:rsidRPr="003B6BC9">
              <w:rPr>
                <w:lang w:val="en-GB" w:eastAsia="de-CH"/>
              </w:rPr>
              <w:t xml:space="preserve"> </w:t>
            </w:r>
            <w:bookmarkEnd w:id="67"/>
            <w:r w:rsidRPr="003B6BC9">
              <w:rPr>
                <w:lang w:val="en-GB" w:eastAsia="de-CH"/>
              </w:rPr>
              <w:t>Child welfare, social work and education sector training participants identified</w:t>
            </w:r>
          </w:p>
        </w:tc>
        <w:tc>
          <w:tcPr>
            <w:tcW w:w="1980" w:type="dxa"/>
            <w:tcBorders>
              <w:top w:val="dashed" w:sz="4" w:space="0" w:color="auto"/>
            </w:tcBorders>
          </w:tcPr>
          <w:p w14:paraId="0B3D7A54" w14:textId="135FCDC9" w:rsidR="00134155" w:rsidRPr="003B6BC9" w:rsidRDefault="00134155" w:rsidP="00134155">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508A9FF6" w14:textId="5D66554F" w:rsidR="00134155" w:rsidRPr="003B6BC9" w:rsidRDefault="00134155" w:rsidP="00134155">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1278A17" w14:textId="20D773CC" w:rsidR="00134155" w:rsidRPr="00134155" w:rsidRDefault="00134155" w:rsidP="00134155">
            <w:pPr>
              <w:spacing w:line="288" w:lineRule="auto"/>
              <w:rPr>
                <w:color w:val="000000"/>
                <w:sz w:val="20"/>
                <w:szCs w:val="20"/>
                <w:lang w:val="en-GB" w:eastAsia="de-CH"/>
              </w:rPr>
            </w:pPr>
            <w:r w:rsidRPr="0030597B">
              <w:rPr>
                <w:color w:val="000000"/>
                <w:sz w:val="20"/>
                <w:szCs w:val="20"/>
                <w:lang w:val="en-GB" w:eastAsia="de-CH"/>
              </w:rPr>
              <w:t>Yes</w:t>
            </w:r>
            <w:r>
              <w:rPr>
                <w:rStyle w:val="Allmrkuseviide"/>
                <w:color w:val="000000"/>
                <w:szCs w:val="20"/>
                <w:lang w:val="en-GB" w:eastAsia="de-CH"/>
              </w:rPr>
              <w:footnoteReference w:id="25"/>
            </w:r>
          </w:p>
        </w:tc>
        <w:tc>
          <w:tcPr>
            <w:tcW w:w="2434" w:type="dxa"/>
            <w:tcBorders>
              <w:top w:val="dashed" w:sz="4" w:space="0" w:color="auto"/>
              <w:left w:val="nil"/>
              <w:bottom w:val="dashed" w:sz="4" w:space="0" w:color="auto"/>
              <w:right w:val="nil"/>
            </w:tcBorders>
          </w:tcPr>
          <w:p w14:paraId="14E97983" w14:textId="623F91EB" w:rsidR="00134155" w:rsidRPr="00C8794A" w:rsidRDefault="00134155" w:rsidP="00134155">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5BE75275" w14:textId="3BCDCAF3" w:rsidR="00134155" w:rsidRPr="00C8794A" w:rsidRDefault="00134155" w:rsidP="00134155">
            <w:pPr>
              <w:spacing w:line="288" w:lineRule="auto"/>
              <w:ind w:left="360" w:hanging="360"/>
              <w:rPr>
                <w:color w:val="000000"/>
                <w:sz w:val="20"/>
                <w:lang w:val="en-GB" w:eastAsia="de-CH"/>
              </w:rPr>
            </w:pPr>
            <w:r>
              <w:rPr>
                <w:color w:val="000000"/>
                <w:sz w:val="20"/>
                <w:lang w:val="en-GB" w:eastAsia="de-CH"/>
              </w:rPr>
              <w:t>N/A</w:t>
            </w:r>
          </w:p>
        </w:tc>
      </w:tr>
      <w:tr w:rsidR="00134155" w:rsidRPr="00C8794A" w14:paraId="1103FA27" w14:textId="77777777" w:rsidTr="3B1BC800">
        <w:tc>
          <w:tcPr>
            <w:tcW w:w="4701" w:type="dxa"/>
          </w:tcPr>
          <w:p w14:paraId="764904D4" w14:textId="0B275432" w:rsidR="00134155" w:rsidRPr="003B6BC9" w:rsidRDefault="00134155" w:rsidP="00134155">
            <w:pPr>
              <w:rPr>
                <w:lang w:val="en-GB" w:eastAsia="de-CH"/>
              </w:rPr>
            </w:pPr>
            <w:bookmarkStart w:id="68" w:name="LOGF_OPI_2_14"/>
            <w:r w:rsidRPr="003B6BC9">
              <w:rPr>
                <w:u w:val="single"/>
                <w:lang w:val="en-GB" w:eastAsia="de-CH"/>
              </w:rPr>
              <w:lastRenderedPageBreak/>
              <w:t>OPI 2.14</w:t>
            </w:r>
            <w:r w:rsidRPr="003B6BC9">
              <w:rPr>
                <w:lang w:val="en-GB" w:eastAsia="de-CH"/>
              </w:rPr>
              <w:t xml:space="preserve"> </w:t>
            </w:r>
            <w:bookmarkEnd w:id="68"/>
            <w:r w:rsidRPr="003B6BC9">
              <w:rPr>
                <w:lang w:val="en-GB" w:eastAsia="de-CH"/>
              </w:rPr>
              <w:t>Regional and sector-based training plan and schedule with communication plan developed</w:t>
            </w:r>
          </w:p>
        </w:tc>
        <w:tc>
          <w:tcPr>
            <w:tcW w:w="1980" w:type="dxa"/>
            <w:tcBorders>
              <w:top w:val="dashed" w:sz="4" w:space="0" w:color="auto"/>
            </w:tcBorders>
          </w:tcPr>
          <w:p w14:paraId="6A4B364C" w14:textId="466622C0" w:rsidR="00134155" w:rsidRPr="003B6BC9" w:rsidRDefault="00134155" w:rsidP="00134155">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26EE723" w14:textId="57500919" w:rsidR="00134155" w:rsidRPr="003B6BC9" w:rsidRDefault="00134155" w:rsidP="00134155">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3A60846" w14:textId="0F1C168D" w:rsidR="00134155" w:rsidRPr="00134155" w:rsidRDefault="00134155" w:rsidP="00134155">
            <w:pPr>
              <w:spacing w:line="288" w:lineRule="auto"/>
              <w:rPr>
                <w:color w:val="000000"/>
                <w:sz w:val="20"/>
                <w:szCs w:val="20"/>
                <w:lang w:val="en-GB" w:eastAsia="de-CH"/>
              </w:rPr>
            </w:pPr>
            <w:r w:rsidRPr="00134155">
              <w:rPr>
                <w:color w:val="000000"/>
                <w:sz w:val="20"/>
                <w:szCs w:val="20"/>
                <w:lang w:val="en-GB" w:eastAsia="de-CH"/>
              </w:rPr>
              <w:t>Yes</w:t>
            </w:r>
            <w:r>
              <w:rPr>
                <w:rStyle w:val="Allmrkuseviide"/>
                <w:color w:val="000000"/>
                <w:szCs w:val="20"/>
                <w:lang w:val="en-GB" w:eastAsia="de-CH"/>
              </w:rPr>
              <w:footnoteReference w:id="26"/>
            </w:r>
          </w:p>
        </w:tc>
        <w:tc>
          <w:tcPr>
            <w:tcW w:w="2434" w:type="dxa"/>
            <w:tcBorders>
              <w:top w:val="dashed" w:sz="4" w:space="0" w:color="auto"/>
              <w:left w:val="nil"/>
              <w:bottom w:val="dashed" w:sz="4" w:space="0" w:color="auto"/>
              <w:right w:val="nil"/>
            </w:tcBorders>
          </w:tcPr>
          <w:p w14:paraId="2398481D" w14:textId="0193736A" w:rsidR="00134155" w:rsidRPr="00C8794A" w:rsidRDefault="00134155" w:rsidP="00134155">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24133C7B" w14:textId="10BF695A" w:rsidR="00134155" w:rsidRPr="00C8794A" w:rsidRDefault="00134155" w:rsidP="00134155">
            <w:pPr>
              <w:spacing w:line="288" w:lineRule="auto"/>
              <w:ind w:left="360" w:hanging="360"/>
              <w:rPr>
                <w:color w:val="000000"/>
                <w:sz w:val="20"/>
                <w:lang w:val="en-GB" w:eastAsia="de-CH"/>
              </w:rPr>
            </w:pPr>
            <w:r>
              <w:rPr>
                <w:color w:val="000000"/>
                <w:sz w:val="20"/>
                <w:lang w:val="en-GB" w:eastAsia="de-CH"/>
              </w:rPr>
              <w:t>N/A</w:t>
            </w:r>
          </w:p>
        </w:tc>
      </w:tr>
      <w:tr w:rsidR="00134155" w:rsidRPr="00C8794A" w14:paraId="57DAF27F" w14:textId="77777777" w:rsidTr="3B1BC800">
        <w:tc>
          <w:tcPr>
            <w:tcW w:w="4701" w:type="dxa"/>
          </w:tcPr>
          <w:p w14:paraId="013CD975" w14:textId="4C0B8205" w:rsidR="00134155" w:rsidRPr="003B6BC9" w:rsidRDefault="00134155" w:rsidP="00134155">
            <w:pPr>
              <w:rPr>
                <w:lang w:val="en-GB" w:eastAsia="de-CH"/>
              </w:rPr>
            </w:pPr>
            <w:bookmarkStart w:id="69" w:name="LOGF_OPI_2_15"/>
            <w:r w:rsidRPr="003B6BC9">
              <w:rPr>
                <w:u w:val="single"/>
                <w:lang w:val="en-GB" w:eastAsia="de-CH"/>
              </w:rPr>
              <w:t>OPI 2.15</w:t>
            </w:r>
            <w:r w:rsidRPr="003B6BC9">
              <w:rPr>
                <w:lang w:val="en-GB" w:eastAsia="de-CH"/>
              </w:rPr>
              <w:t xml:space="preserve"> </w:t>
            </w:r>
            <w:bookmarkEnd w:id="69"/>
            <w:r w:rsidRPr="003B6BC9">
              <w:rPr>
                <w:lang w:val="en-GB" w:eastAsia="de-CH"/>
              </w:rPr>
              <w:t>Feedback from course participants acquired</w:t>
            </w:r>
          </w:p>
        </w:tc>
        <w:tc>
          <w:tcPr>
            <w:tcW w:w="1980" w:type="dxa"/>
            <w:tcBorders>
              <w:top w:val="dashed" w:sz="4" w:space="0" w:color="auto"/>
            </w:tcBorders>
          </w:tcPr>
          <w:p w14:paraId="166F05D1" w14:textId="4728601F" w:rsidR="00134155" w:rsidRPr="003B6BC9" w:rsidRDefault="00134155" w:rsidP="00134155">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3C3EF220" w14:textId="72FC6EAF" w:rsidR="00134155" w:rsidRPr="003B6BC9" w:rsidRDefault="00134155" w:rsidP="00134155">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5DB9ABD" w14:textId="1F505D33" w:rsidR="00134155" w:rsidRPr="00134155" w:rsidRDefault="00134155" w:rsidP="00134155">
            <w:pPr>
              <w:spacing w:line="288" w:lineRule="auto"/>
              <w:rPr>
                <w:color w:val="000000"/>
                <w:sz w:val="20"/>
                <w:szCs w:val="20"/>
                <w:lang w:val="en-GB" w:eastAsia="de-CH"/>
              </w:rPr>
            </w:pPr>
            <w:r w:rsidRPr="00134155">
              <w:rPr>
                <w:color w:val="000000"/>
                <w:sz w:val="20"/>
                <w:szCs w:val="20"/>
                <w:lang w:val="en-GB" w:eastAsia="de-CH"/>
              </w:rPr>
              <w:t>Yes</w:t>
            </w:r>
            <w:r>
              <w:rPr>
                <w:rStyle w:val="Allmrkuseviide"/>
                <w:color w:val="000000"/>
                <w:szCs w:val="20"/>
                <w:lang w:val="en-GB" w:eastAsia="de-CH"/>
              </w:rPr>
              <w:footnoteReference w:id="27"/>
            </w:r>
          </w:p>
        </w:tc>
        <w:tc>
          <w:tcPr>
            <w:tcW w:w="2434" w:type="dxa"/>
            <w:tcBorders>
              <w:top w:val="dashed" w:sz="4" w:space="0" w:color="auto"/>
              <w:left w:val="nil"/>
              <w:bottom w:val="dashed" w:sz="4" w:space="0" w:color="auto"/>
              <w:right w:val="nil"/>
            </w:tcBorders>
          </w:tcPr>
          <w:p w14:paraId="64CC3666" w14:textId="47061539" w:rsidR="00134155" w:rsidRPr="00C8794A" w:rsidRDefault="00134155" w:rsidP="00134155">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094FDCEC" w14:textId="4F68F4C3" w:rsidR="00134155" w:rsidRPr="00C8794A" w:rsidRDefault="00134155" w:rsidP="00134155">
            <w:pPr>
              <w:spacing w:line="288" w:lineRule="auto"/>
              <w:ind w:left="360" w:hanging="360"/>
              <w:rPr>
                <w:color w:val="000000"/>
                <w:sz w:val="20"/>
                <w:lang w:val="en-GB" w:eastAsia="de-CH"/>
              </w:rPr>
            </w:pPr>
            <w:r>
              <w:rPr>
                <w:color w:val="000000"/>
                <w:sz w:val="20"/>
                <w:lang w:val="en-GB" w:eastAsia="de-CH"/>
              </w:rPr>
              <w:t>N/A</w:t>
            </w:r>
          </w:p>
        </w:tc>
      </w:tr>
      <w:tr w:rsidR="00134155" w:rsidRPr="00C8794A" w14:paraId="7101280E" w14:textId="77777777" w:rsidTr="3B1BC800">
        <w:tc>
          <w:tcPr>
            <w:tcW w:w="15593" w:type="dxa"/>
            <w:gridSpan w:val="6"/>
          </w:tcPr>
          <w:p w14:paraId="345EDE9C" w14:textId="77777777" w:rsidR="00134155" w:rsidRPr="00147F38" w:rsidRDefault="00134155" w:rsidP="00134155">
            <w:pPr>
              <w:spacing w:line="288" w:lineRule="auto"/>
              <w:rPr>
                <w:rFonts w:eastAsia="Calibri"/>
                <w:b/>
                <w:bCs/>
                <w:lang w:val="en-GB" w:eastAsia="de-CH"/>
              </w:rPr>
            </w:pPr>
            <w:r w:rsidRPr="00147F38">
              <w:rPr>
                <w:rFonts w:eastAsia="Calibri"/>
                <w:b/>
                <w:bCs/>
                <w:lang w:val="en-GB" w:eastAsia="de-CH"/>
              </w:rPr>
              <w:t>Output 2.3 A support/counselling system for social sector workers has been developed and is operational.</w:t>
            </w:r>
          </w:p>
          <w:p w14:paraId="525DBBF9" w14:textId="0FC5B8E9" w:rsidR="00134155" w:rsidRPr="00147F38" w:rsidRDefault="00134155" w:rsidP="00134155">
            <w:pPr>
              <w:spacing w:line="288" w:lineRule="auto"/>
              <w:rPr>
                <w:color w:val="000000"/>
                <w:sz w:val="20"/>
                <w:lang w:val="en-GB" w:eastAsia="de-CH"/>
              </w:rPr>
            </w:pPr>
            <w:r w:rsidRPr="00147F38">
              <w:rPr>
                <w:rFonts w:eastAsia="Calibri"/>
                <w:lang w:val="en-GB" w:eastAsia="de-CH"/>
              </w:rPr>
              <w:t>(</w:t>
            </w:r>
            <w:hyperlink w:anchor="_4.1.2.2_Activity_2:" w:history="1">
              <w:r w:rsidRPr="002D2D25">
                <w:rPr>
                  <w:rStyle w:val="Hperlink"/>
                  <w:rFonts w:eastAsia="Calibri"/>
                  <w:lang w:val="en-GB" w:eastAsia="de-CH"/>
                </w:rPr>
                <w:t>Activity</w:t>
              </w:r>
            </w:hyperlink>
            <w:r w:rsidRPr="00147F38">
              <w:rPr>
                <w:rFonts w:eastAsia="Calibri"/>
                <w:lang w:val="en-GB" w:eastAsia="de-CH"/>
              </w:rPr>
              <w:t>: Training and counselling system)</w:t>
            </w:r>
          </w:p>
        </w:tc>
      </w:tr>
      <w:bookmarkStart w:id="70" w:name="LOGF_OPI_2_16"/>
      <w:tr w:rsidR="0036729B" w:rsidRPr="00C8794A" w14:paraId="7EAA25E7" w14:textId="77777777" w:rsidTr="3B1BC800">
        <w:tc>
          <w:tcPr>
            <w:tcW w:w="4701" w:type="dxa"/>
          </w:tcPr>
          <w:p w14:paraId="12A1443B" w14:textId="2B276D26" w:rsidR="0036729B" w:rsidRPr="003B6BC9" w:rsidRDefault="0036729B" w:rsidP="0036729B">
            <w:pPr>
              <w:rPr>
                <w:lang w:val="en-GB" w:eastAsia="de-CH"/>
              </w:rPr>
            </w:pPr>
            <w:r>
              <w:rPr>
                <w:u w:val="single"/>
                <w:lang w:val="en-GB" w:eastAsia="de-CH"/>
              </w:rPr>
              <w:fldChar w:fldCharType="begin"/>
            </w:r>
            <w:r>
              <w:rPr>
                <w:u w:val="single"/>
                <w:lang w:val="en-GB" w:eastAsia="de-CH"/>
              </w:rPr>
              <w:instrText>HYPERLINK  \l "OPI_2_16"</w:instrText>
            </w:r>
            <w:r>
              <w:rPr>
                <w:u w:val="single"/>
                <w:lang w:val="en-GB" w:eastAsia="de-CH"/>
              </w:rPr>
            </w:r>
            <w:r>
              <w:rPr>
                <w:u w:val="single"/>
                <w:lang w:val="en-GB" w:eastAsia="de-CH"/>
              </w:rPr>
              <w:fldChar w:fldCharType="separate"/>
            </w:r>
            <w:r w:rsidRPr="00A8022F">
              <w:rPr>
                <w:rStyle w:val="Hperlink"/>
                <w:lang w:val="en-GB" w:eastAsia="de-CH"/>
              </w:rPr>
              <w:t>OPI 2.16</w:t>
            </w:r>
            <w:r>
              <w:rPr>
                <w:u w:val="single"/>
                <w:lang w:val="en-GB" w:eastAsia="de-CH"/>
              </w:rPr>
              <w:fldChar w:fldCharType="end"/>
            </w:r>
            <w:r w:rsidRPr="003B6BC9">
              <w:rPr>
                <w:lang w:val="en-GB" w:eastAsia="de-CH"/>
              </w:rPr>
              <w:t xml:space="preserve"> </w:t>
            </w:r>
            <w:bookmarkEnd w:id="70"/>
            <w:r w:rsidRPr="003B6BC9">
              <w:rPr>
                <w:lang w:val="en-GB" w:eastAsia="de-CH"/>
              </w:rPr>
              <w:t>Support / counselling system for social sector workers developed</w:t>
            </w:r>
          </w:p>
        </w:tc>
        <w:tc>
          <w:tcPr>
            <w:tcW w:w="1980" w:type="dxa"/>
            <w:tcBorders>
              <w:top w:val="dashed" w:sz="4" w:space="0" w:color="auto"/>
            </w:tcBorders>
          </w:tcPr>
          <w:p w14:paraId="4FC34128" w14:textId="2C30987E"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10A77E71" w14:textId="5F56EFDD"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04AA5F8A" w14:textId="229314E9" w:rsidR="0036729B" w:rsidRPr="0036729B" w:rsidRDefault="0036729B" w:rsidP="0036729B">
            <w:pPr>
              <w:ind w:left="360" w:hanging="360"/>
              <w:jc w:val="both"/>
              <w:rPr>
                <w:rFonts w:cs="Arial"/>
                <w:sz w:val="20"/>
                <w:szCs w:val="20"/>
                <w:lang w:val="en-GB" w:eastAsia="de-CH"/>
              </w:rPr>
            </w:pPr>
            <w:r w:rsidRPr="0036729B">
              <w:rPr>
                <w:rFonts w:cs="Arial"/>
                <w:sz w:val="20"/>
                <w:szCs w:val="20"/>
                <w:lang w:val="en-GB" w:eastAsia="de-CH"/>
              </w:rPr>
              <w:t>No</w:t>
            </w:r>
          </w:p>
        </w:tc>
        <w:tc>
          <w:tcPr>
            <w:tcW w:w="2434" w:type="dxa"/>
            <w:tcBorders>
              <w:top w:val="dashed" w:sz="4" w:space="0" w:color="auto"/>
              <w:left w:val="nil"/>
              <w:bottom w:val="dashed" w:sz="4" w:space="0" w:color="auto"/>
              <w:right w:val="nil"/>
            </w:tcBorders>
          </w:tcPr>
          <w:p w14:paraId="171FE43D" w14:textId="540CD679" w:rsidR="0036729B" w:rsidRPr="00C8794A" w:rsidRDefault="0036729B" w:rsidP="0036729B">
            <w:pPr>
              <w:spacing w:line="288" w:lineRule="auto"/>
              <w:ind w:left="360" w:hanging="360"/>
              <w:rPr>
                <w:color w:val="000000"/>
                <w:sz w:val="20"/>
                <w:lang w:val="en-GB" w:eastAsia="de-CH"/>
              </w:rPr>
            </w:pPr>
            <w:r w:rsidRPr="0036729B">
              <w:rPr>
                <w:rFonts w:cs="Arial"/>
                <w:sz w:val="20"/>
                <w:szCs w:val="20"/>
                <w:lang w:val="en-GB" w:eastAsia="de-CH"/>
              </w:rPr>
              <w:t>No</w:t>
            </w:r>
          </w:p>
        </w:tc>
        <w:tc>
          <w:tcPr>
            <w:tcW w:w="1978" w:type="dxa"/>
            <w:tcBorders>
              <w:top w:val="dashed" w:sz="4" w:space="0" w:color="auto"/>
              <w:left w:val="nil"/>
              <w:bottom w:val="dashed" w:sz="4" w:space="0" w:color="auto"/>
              <w:right w:val="nil"/>
            </w:tcBorders>
          </w:tcPr>
          <w:p w14:paraId="3D83A6FE" w14:textId="787542FE" w:rsidR="0036729B" w:rsidRPr="00C8794A" w:rsidRDefault="0036729B" w:rsidP="0036729B">
            <w:pPr>
              <w:spacing w:line="288" w:lineRule="auto"/>
              <w:ind w:left="360" w:hanging="360"/>
              <w:rPr>
                <w:color w:val="000000"/>
                <w:sz w:val="20"/>
                <w:lang w:val="en-GB" w:eastAsia="de-CH"/>
              </w:rPr>
            </w:pPr>
            <w:r w:rsidRPr="00B60B24">
              <w:rPr>
                <w:color w:val="000000"/>
                <w:sz w:val="20"/>
                <w:lang w:val="en-GB" w:eastAsia="de-CH"/>
              </w:rPr>
              <w:t>N/A</w:t>
            </w:r>
          </w:p>
        </w:tc>
      </w:tr>
      <w:tr w:rsidR="0036729B" w:rsidRPr="00C8794A" w14:paraId="077FFA25" w14:textId="77777777" w:rsidTr="3B1BC800">
        <w:tc>
          <w:tcPr>
            <w:tcW w:w="4701" w:type="dxa"/>
          </w:tcPr>
          <w:p w14:paraId="068367EC" w14:textId="10C343FB" w:rsidR="0036729B" w:rsidRPr="003B6BC9" w:rsidRDefault="0036729B" w:rsidP="0036729B">
            <w:pPr>
              <w:rPr>
                <w:lang w:val="en-GB" w:eastAsia="de-CH"/>
              </w:rPr>
            </w:pPr>
            <w:bookmarkStart w:id="71" w:name="LOGF_OPI_2_17"/>
            <w:r w:rsidRPr="003B6BC9">
              <w:rPr>
                <w:u w:val="single"/>
                <w:lang w:val="en-GB" w:eastAsia="de-CH"/>
              </w:rPr>
              <w:t>OPI 2.17</w:t>
            </w:r>
            <w:r w:rsidRPr="003B6BC9">
              <w:rPr>
                <w:lang w:val="en-GB" w:eastAsia="de-CH"/>
              </w:rPr>
              <w:t xml:space="preserve"> </w:t>
            </w:r>
            <w:bookmarkEnd w:id="71"/>
            <w:r w:rsidRPr="003B6BC9">
              <w:rPr>
                <w:lang w:val="en-GB" w:eastAsia="de-CH"/>
              </w:rPr>
              <w:t>Needs of support / counselling services at local level mapped</w:t>
            </w:r>
          </w:p>
        </w:tc>
        <w:tc>
          <w:tcPr>
            <w:tcW w:w="1980" w:type="dxa"/>
            <w:tcBorders>
              <w:top w:val="dashed" w:sz="4" w:space="0" w:color="auto"/>
            </w:tcBorders>
          </w:tcPr>
          <w:p w14:paraId="7A36710B" w14:textId="7DEE7E5D"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159BA890" w14:textId="4172AD25"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0F9E4FA4" w14:textId="4607954C" w:rsidR="0036729B" w:rsidRPr="0036729B" w:rsidRDefault="0036729B" w:rsidP="0036729B">
            <w:pPr>
              <w:ind w:left="360" w:hanging="360"/>
              <w:jc w:val="both"/>
              <w:rPr>
                <w:rFonts w:cs="Arial"/>
                <w:sz w:val="20"/>
                <w:szCs w:val="20"/>
                <w:lang w:val="en-GB" w:eastAsia="de-CH"/>
              </w:rPr>
            </w:pPr>
            <w:r w:rsidRPr="0036729B">
              <w:rPr>
                <w:rFonts w:cs="Arial"/>
                <w:sz w:val="20"/>
                <w:szCs w:val="20"/>
                <w:lang w:val="en-GB" w:eastAsia="de-CH"/>
              </w:rPr>
              <w:t>No</w:t>
            </w:r>
          </w:p>
        </w:tc>
        <w:tc>
          <w:tcPr>
            <w:tcW w:w="2434" w:type="dxa"/>
            <w:tcBorders>
              <w:top w:val="dashed" w:sz="4" w:space="0" w:color="auto"/>
              <w:left w:val="nil"/>
              <w:bottom w:val="dashed" w:sz="4" w:space="0" w:color="auto"/>
              <w:right w:val="nil"/>
            </w:tcBorders>
          </w:tcPr>
          <w:p w14:paraId="47620A50" w14:textId="0B8CB3CE" w:rsidR="0036729B" w:rsidRPr="00C8794A" w:rsidRDefault="0036729B" w:rsidP="0036729B">
            <w:pPr>
              <w:spacing w:line="288" w:lineRule="auto"/>
              <w:ind w:left="360" w:hanging="360"/>
              <w:rPr>
                <w:color w:val="000000"/>
                <w:sz w:val="20"/>
                <w:lang w:val="en-GB" w:eastAsia="de-CH"/>
              </w:rPr>
            </w:pPr>
            <w:r w:rsidRPr="0036729B">
              <w:rPr>
                <w:rFonts w:cs="Arial"/>
                <w:sz w:val="20"/>
                <w:szCs w:val="20"/>
                <w:lang w:val="en-GB" w:eastAsia="de-CH"/>
              </w:rPr>
              <w:t>No</w:t>
            </w:r>
          </w:p>
        </w:tc>
        <w:tc>
          <w:tcPr>
            <w:tcW w:w="1978" w:type="dxa"/>
            <w:tcBorders>
              <w:top w:val="dashed" w:sz="4" w:space="0" w:color="auto"/>
              <w:left w:val="nil"/>
              <w:bottom w:val="dashed" w:sz="4" w:space="0" w:color="auto"/>
              <w:right w:val="nil"/>
            </w:tcBorders>
          </w:tcPr>
          <w:p w14:paraId="173280B2" w14:textId="4598151E" w:rsidR="0036729B" w:rsidRPr="00C8794A" w:rsidRDefault="0036729B" w:rsidP="0036729B">
            <w:pPr>
              <w:spacing w:line="288" w:lineRule="auto"/>
              <w:ind w:left="360" w:hanging="360"/>
              <w:rPr>
                <w:color w:val="000000"/>
                <w:sz w:val="20"/>
                <w:lang w:val="en-GB" w:eastAsia="de-CH"/>
              </w:rPr>
            </w:pPr>
            <w:r w:rsidRPr="00B60B24">
              <w:rPr>
                <w:color w:val="000000"/>
                <w:sz w:val="20"/>
                <w:lang w:val="en-GB" w:eastAsia="de-CH"/>
              </w:rPr>
              <w:t>N/A</w:t>
            </w:r>
          </w:p>
        </w:tc>
      </w:tr>
      <w:tr w:rsidR="0036729B" w:rsidRPr="00C8794A" w14:paraId="329C8CF0" w14:textId="77777777" w:rsidTr="3B1BC800">
        <w:tc>
          <w:tcPr>
            <w:tcW w:w="4701" w:type="dxa"/>
          </w:tcPr>
          <w:p w14:paraId="4E18635A" w14:textId="70B80C9B" w:rsidR="0036729B" w:rsidRPr="003B6BC9" w:rsidRDefault="0036729B" w:rsidP="0036729B">
            <w:pPr>
              <w:rPr>
                <w:lang w:val="en-GB" w:eastAsia="de-CH"/>
              </w:rPr>
            </w:pPr>
            <w:bookmarkStart w:id="72" w:name="LOGF_OPI_2_18"/>
            <w:r w:rsidRPr="003B6BC9">
              <w:rPr>
                <w:u w:val="single"/>
                <w:lang w:val="en-GB" w:eastAsia="de-CH"/>
              </w:rPr>
              <w:t>OPI 2.18</w:t>
            </w:r>
            <w:r w:rsidRPr="003B6BC9">
              <w:rPr>
                <w:lang w:val="en-GB" w:eastAsia="de-CH"/>
              </w:rPr>
              <w:t xml:space="preserve"> </w:t>
            </w:r>
            <w:bookmarkEnd w:id="72"/>
            <w:r w:rsidRPr="003B6BC9">
              <w:rPr>
                <w:lang w:val="en-GB" w:eastAsia="de-CH"/>
              </w:rPr>
              <w:t>Local level support and networking structure envisaged</w:t>
            </w:r>
          </w:p>
        </w:tc>
        <w:tc>
          <w:tcPr>
            <w:tcW w:w="1980" w:type="dxa"/>
            <w:tcBorders>
              <w:top w:val="dashed" w:sz="4" w:space="0" w:color="auto"/>
            </w:tcBorders>
          </w:tcPr>
          <w:p w14:paraId="18A8515C" w14:textId="58517F0D"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0C45EBD9" w14:textId="4983FDB9"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175AADD" w14:textId="154F7285" w:rsidR="0036729B" w:rsidRPr="0036729B" w:rsidRDefault="0036729B" w:rsidP="0036729B">
            <w:pPr>
              <w:ind w:left="360" w:hanging="360"/>
              <w:jc w:val="both"/>
              <w:rPr>
                <w:rFonts w:cs="Arial"/>
                <w:sz w:val="20"/>
                <w:szCs w:val="20"/>
                <w:lang w:val="en-GB" w:eastAsia="de-CH"/>
              </w:rPr>
            </w:pPr>
            <w:r w:rsidRPr="0036729B">
              <w:rPr>
                <w:rFonts w:cs="Arial"/>
                <w:sz w:val="20"/>
                <w:szCs w:val="20"/>
                <w:lang w:val="en-GB" w:eastAsia="de-CH"/>
              </w:rPr>
              <w:t>No</w:t>
            </w:r>
          </w:p>
        </w:tc>
        <w:tc>
          <w:tcPr>
            <w:tcW w:w="2434" w:type="dxa"/>
            <w:tcBorders>
              <w:top w:val="dashed" w:sz="4" w:space="0" w:color="auto"/>
              <w:left w:val="nil"/>
              <w:bottom w:val="dashed" w:sz="4" w:space="0" w:color="auto"/>
              <w:right w:val="nil"/>
            </w:tcBorders>
          </w:tcPr>
          <w:p w14:paraId="4A28C19E" w14:textId="2FDAA321" w:rsidR="0036729B" w:rsidRPr="00C8794A" w:rsidRDefault="0036729B" w:rsidP="0036729B">
            <w:pPr>
              <w:spacing w:line="288" w:lineRule="auto"/>
              <w:ind w:left="360" w:hanging="360"/>
              <w:rPr>
                <w:color w:val="000000"/>
                <w:sz w:val="20"/>
                <w:lang w:val="en-GB" w:eastAsia="de-CH"/>
              </w:rPr>
            </w:pPr>
            <w:r w:rsidRPr="0036729B">
              <w:rPr>
                <w:rFonts w:cs="Arial"/>
                <w:sz w:val="20"/>
                <w:szCs w:val="20"/>
                <w:lang w:val="en-GB" w:eastAsia="de-CH"/>
              </w:rPr>
              <w:t>No</w:t>
            </w:r>
          </w:p>
        </w:tc>
        <w:tc>
          <w:tcPr>
            <w:tcW w:w="1978" w:type="dxa"/>
            <w:tcBorders>
              <w:top w:val="dashed" w:sz="4" w:space="0" w:color="auto"/>
              <w:left w:val="nil"/>
              <w:bottom w:val="dashed" w:sz="4" w:space="0" w:color="auto"/>
              <w:right w:val="nil"/>
            </w:tcBorders>
          </w:tcPr>
          <w:p w14:paraId="1898A271" w14:textId="766EE9B3" w:rsidR="0036729B" w:rsidRPr="00C8794A" w:rsidRDefault="0036729B" w:rsidP="0036729B">
            <w:pPr>
              <w:spacing w:line="288" w:lineRule="auto"/>
              <w:ind w:left="360" w:hanging="360"/>
              <w:rPr>
                <w:color w:val="000000"/>
                <w:sz w:val="20"/>
                <w:lang w:val="en-GB" w:eastAsia="de-CH"/>
              </w:rPr>
            </w:pPr>
            <w:r w:rsidRPr="00B60B24">
              <w:rPr>
                <w:color w:val="000000"/>
                <w:sz w:val="20"/>
                <w:lang w:val="en-GB" w:eastAsia="de-CH"/>
              </w:rPr>
              <w:t>N/A</w:t>
            </w:r>
          </w:p>
        </w:tc>
      </w:tr>
      <w:tr w:rsidR="0036729B" w:rsidRPr="00C8794A" w14:paraId="6B00ED5C" w14:textId="77777777" w:rsidTr="3B1BC800">
        <w:tc>
          <w:tcPr>
            <w:tcW w:w="4701" w:type="dxa"/>
          </w:tcPr>
          <w:p w14:paraId="28E329EA" w14:textId="2BC574CB" w:rsidR="0036729B" w:rsidRPr="003B6BC9" w:rsidRDefault="0036729B" w:rsidP="0036729B">
            <w:pPr>
              <w:rPr>
                <w:lang w:val="en-GB" w:eastAsia="de-CH"/>
              </w:rPr>
            </w:pPr>
            <w:bookmarkStart w:id="73" w:name="LOGF_OPI_2_19"/>
            <w:r w:rsidRPr="003B6BC9">
              <w:rPr>
                <w:u w:val="single"/>
                <w:lang w:val="en-GB" w:eastAsia="de-CH"/>
              </w:rPr>
              <w:t>OPI 2.19</w:t>
            </w:r>
            <w:r w:rsidRPr="003B6BC9">
              <w:rPr>
                <w:lang w:val="en-GB" w:eastAsia="de-CH"/>
              </w:rPr>
              <w:t xml:space="preserve"> </w:t>
            </w:r>
            <w:bookmarkEnd w:id="73"/>
            <w:r w:rsidRPr="003B6BC9">
              <w:rPr>
                <w:lang w:val="en-GB" w:eastAsia="de-CH"/>
              </w:rPr>
              <w:t>Support / counselling system for social sector workers in local governments piloted.</w:t>
            </w:r>
          </w:p>
        </w:tc>
        <w:tc>
          <w:tcPr>
            <w:tcW w:w="1980" w:type="dxa"/>
            <w:tcBorders>
              <w:top w:val="dashed" w:sz="4" w:space="0" w:color="auto"/>
            </w:tcBorders>
          </w:tcPr>
          <w:p w14:paraId="2DCBBA92" w14:textId="049F86D1"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7BC12E3B" w14:textId="7703A084"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3D177A4E" w14:textId="526AC491" w:rsidR="0036729B" w:rsidRPr="0036729B" w:rsidRDefault="0036729B" w:rsidP="0036729B">
            <w:pPr>
              <w:ind w:left="360" w:hanging="360"/>
              <w:jc w:val="both"/>
              <w:rPr>
                <w:rFonts w:cs="Arial"/>
                <w:sz w:val="20"/>
                <w:szCs w:val="20"/>
                <w:lang w:val="en-GB" w:eastAsia="de-CH"/>
              </w:rPr>
            </w:pPr>
            <w:r w:rsidRPr="0036729B">
              <w:rPr>
                <w:rFonts w:cs="Arial"/>
                <w:sz w:val="20"/>
                <w:szCs w:val="20"/>
                <w:lang w:val="en-GB" w:eastAsia="de-CH"/>
              </w:rPr>
              <w:t>No</w:t>
            </w:r>
          </w:p>
        </w:tc>
        <w:tc>
          <w:tcPr>
            <w:tcW w:w="2434" w:type="dxa"/>
            <w:tcBorders>
              <w:top w:val="dashed" w:sz="4" w:space="0" w:color="auto"/>
              <w:left w:val="nil"/>
              <w:bottom w:val="dashed" w:sz="4" w:space="0" w:color="auto"/>
              <w:right w:val="nil"/>
            </w:tcBorders>
          </w:tcPr>
          <w:p w14:paraId="48BBD954" w14:textId="71B0F2CA" w:rsidR="0036729B" w:rsidRPr="00C8794A" w:rsidRDefault="0036729B" w:rsidP="0036729B">
            <w:pPr>
              <w:spacing w:line="288" w:lineRule="auto"/>
              <w:ind w:left="360" w:hanging="360"/>
              <w:rPr>
                <w:color w:val="000000"/>
                <w:sz w:val="20"/>
                <w:lang w:val="en-GB" w:eastAsia="de-CH"/>
              </w:rPr>
            </w:pPr>
            <w:r w:rsidRPr="0036729B">
              <w:rPr>
                <w:rFonts w:cs="Arial"/>
                <w:sz w:val="20"/>
                <w:szCs w:val="20"/>
                <w:lang w:val="en-GB" w:eastAsia="de-CH"/>
              </w:rPr>
              <w:t>No</w:t>
            </w:r>
          </w:p>
        </w:tc>
        <w:tc>
          <w:tcPr>
            <w:tcW w:w="1978" w:type="dxa"/>
            <w:tcBorders>
              <w:top w:val="dashed" w:sz="4" w:space="0" w:color="auto"/>
              <w:left w:val="nil"/>
              <w:bottom w:val="dashed" w:sz="4" w:space="0" w:color="auto"/>
              <w:right w:val="nil"/>
            </w:tcBorders>
          </w:tcPr>
          <w:p w14:paraId="698D40EF" w14:textId="18087503" w:rsidR="0036729B" w:rsidRPr="00C8794A" w:rsidRDefault="0036729B" w:rsidP="0036729B">
            <w:pPr>
              <w:spacing w:line="288" w:lineRule="auto"/>
              <w:ind w:left="360" w:hanging="360"/>
              <w:rPr>
                <w:color w:val="000000"/>
                <w:sz w:val="20"/>
                <w:lang w:val="en-GB" w:eastAsia="de-CH"/>
              </w:rPr>
            </w:pPr>
            <w:r w:rsidRPr="00B60B24">
              <w:rPr>
                <w:color w:val="000000"/>
                <w:sz w:val="20"/>
                <w:lang w:val="en-GB" w:eastAsia="de-CH"/>
              </w:rPr>
              <w:t>N/A</w:t>
            </w:r>
          </w:p>
        </w:tc>
      </w:tr>
      <w:tr w:rsidR="0036729B" w:rsidRPr="00C8794A" w14:paraId="51476DE6" w14:textId="77777777" w:rsidTr="3B1BC800">
        <w:tc>
          <w:tcPr>
            <w:tcW w:w="15593" w:type="dxa"/>
            <w:gridSpan w:val="6"/>
          </w:tcPr>
          <w:p w14:paraId="6AA78AE4" w14:textId="77777777" w:rsidR="0036729B" w:rsidRPr="00147F38" w:rsidRDefault="0036729B" w:rsidP="0036729B">
            <w:pPr>
              <w:spacing w:line="288" w:lineRule="auto"/>
              <w:rPr>
                <w:rFonts w:eastAsia="Calibri"/>
                <w:b/>
                <w:bCs/>
                <w:lang w:val="en-GB" w:eastAsia="de-CH"/>
              </w:rPr>
            </w:pPr>
            <w:r w:rsidRPr="00147F38">
              <w:rPr>
                <w:rFonts w:eastAsia="Calibri"/>
                <w:b/>
                <w:bCs/>
                <w:lang w:val="en-GB" w:eastAsia="de-CH"/>
              </w:rPr>
              <w:t>Output 3.1 Civil society competence building activities carried out.</w:t>
            </w:r>
          </w:p>
          <w:p w14:paraId="10741B49" w14:textId="1246BFD1" w:rsidR="0036729B" w:rsidRPr="00147F38" w:rsidRDefault="0036729B" w:rsidP="0036729B">
            <w:pPr>
              <w:spacing w:line="288" w:lineRule="auto"/>
              <w:rPr>
                <w:color w:val="000000"/>
                <w:sz w:val="20"/>
                <w:lang w:val="en-GB" w:eastAsia="de-CH"/>
              </w:rPr>
            </w:pPr>
            <w:r w:rsidRPr="00147F38">
              <w:rPr>
                <w:rFonts w:eastAsia="Calibri"/>
                <w:lang w:val="en-GB" w:eastAsia="de-CH"/>
              </w:rPr>
              <w:t>(</w:t>
            </w:r>
            <w:hyperlink w:anchor="_4.1.4_Programme_component" w:history="1">
              <w:r w:rsidRPr="003421BC">
                <w:rPr>
                  <w:rStyle w:val="Hperlink"/>
                  <w:rFonts w:eastAsia="Calibri"/>
                  <w:lang w:val="en-GB" w:eastAsia="de-CH"/>
                </w:rPr>
                <w:t>Activity</w:t>
              </w:r>
            </w:hyperlink>
            <w:r w:rsidRPr="00147F38">
              <w:rPr>
                <w:rFonts w:eastAsia="Calibri"/>
                <w:lang w:val="en-GB" w:eastAsia="de-CH"/>
              </w:rPr>
              <w:t>: Building civil society competence, raising public awareness, and disseminating information on social innovation)</w:t>
            </w:r>
          </w:p>
        </w:tc>
      </w:tr>
      <w:bookmarkStart w:id="74" w:name="LOGF_OPI_3_1"/>
      <w:tr w:rsidR="0036729B" w:rsidRPr="00C8794A" w14:paraId="33D5D109" w14:textId="77777777" w:rsidTr="3B1BC800">
        <w:tc>
          <w:tcPr>
            <w:tcW w:w="4701" w:type="dxa"/>
          </w:tcPr>
          <w:p w14:paraId="33F8C815" w14:textId="4D080DBC" w:rsidR="0036729B" w:rsidRPr="003B6BC9" w:rsidRDefault="00A2287B" w:rsidP="0036729B">
            <w:pPr>
              <w:rPr>
                <w:lang w:val="en-GB" w:eastAsia="de-CH"/>
              </w:rPr>
            </w:pPr>
            <w:r>
              <w:rPr>
                <w:u w:val="single"/>
                <w:lang w:val="en-GB" w:eastAsia="de-CH"/>
              </w:rPr>
              <w:lastRenderedPageBreak/>
              <w:fldChar w:fldCharType="begin"/>
            </w:r>
            <w:r>
              <w:rPr>
                <w:u w:val="single"/>
                <w:lang w:val="en-GB" w:eastAsia="de-CH"/>
              </w:rPr>
              <w:instrText>HYPERLINK  \l "OPI_3_1"</w:instrText>
            </w:r>
            <w:r>
              <w:rPr>
                <w:u w:val="single"/>
                <w:lang w:val="en-GB" w:eastAsia="de-CH"/>
              </w:rPr>
            </w:r>
            <w:r>
              <w:rPr>
                <w:u w:val="single"/>
                <w:lang w:val="en-GB" w:eastAsia="de-CH"/>
              </w:rPr>
              <w:fldChar w:fldCharType="separate"/>
            </w:r>
            <w:r w:rsidR="0036729B" w:rsidRPr="00A2287B">
              <w:rPr>
                <w:rStyle w:val="Hperlink"/>
                <w:lang w:val="en-GB" w:eastAsia="de-CH"/>
              </w:rPr>
              <w:t>OPI 3.1</w:t>
            </w:r>
            <w:r>
              <w:rPr>
                <w:u w:val="single"/>
                <w:lang w:val="en-GB" w:eastAsia="de-CH"/>
              </w:rPr>
              <w:fldChar w:fldCharType="end"/>
            </w:r>
            <w:r w:rsidR="0036729B" w:rsidRPr="003B6BC9">
              <w:rPr>
                <w:lang w:val="en-GB" w:eastAsia="de-CH"/>
              </w:rPr>
              <w:t xml:space="preserve"> </w:t>
            </w:r>
            <w:bookmarkEnd w:id="74"/>
            <w:r w:rsidR="0036729B" w:rsidRPr="003B6BC9">
              <w:rPr>
                <w:lang w:val="en-GB" w:eastAsia="de-CH"/>
              </w:rPr>
              <w:t>Action plan for civil society competence building activities, including target group mapping</w:t>
            </w:r>
          </w:p>
        </w:tc>
        <w:tc>
          <w:tcPr>
            <w:tcW w:w="1980" w:type="dxa"/>
            <w:tcBorders>
              <w:top w:val="dashed" w:sz="4" w:space="0" w:color="auto"/>
            </w:tcBorders>
          </w:tcPr>
          <w:p w14:paraId="6A2099E7" w14:textId="638C08FA"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7FBD2FAC" w14:textId="0E413D62"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17DAC3E3" w14:textId="4903CCEC"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3E998C3E" w14:textId="3D45F498" w:rsidR="0036729B" w:rsidRPr="00C8794A" w:rsidRDefault="00A2287B" w:rsidP="0036729B">
            <w:pPr>
              <w:spacing w:line="288" w:lineRule="auto"/>
              <w:ind w:left="360" w:hanging="360"/>
              <w:rPr>
                <w:color w:val="000000"/>
                <w:sz w:val="20"/>
                <w:lang w:val="en-GB" w:eastAsia="de-CH"/>
              </w:rPr>
            </w:pPr>
            <w:r>
              <w:rPr>
                <w:color w:val="000000"/>
                <w:sz w:val="20"/>
                <w:lang w:val="en-GB" w:eastAsia="de-CH"/>
              </w:rPr>
              <w:t>yes</w:t>
            </w:r>
          </w:p>
        </w:tc>
        <w:tc>
          <w:tcPr>
            <w:tcW w:w="1978" w:type="dxa"/>
            <w:tcBorders>
              <w:top w:val="dashed" w:sz="4" w:space="0" w:color="auto"/>
              <w:left w:val="nil"/>
              <w:bottom w:val="dashed" w:sz="4" w:space="0" w:color="auto"/>
              <w:right w:val="nil"/>
            </w:tcBorders>
          </w:tcPr>
          <w:p w14:paraId="23A609E1" w14:textId="00963F16" w:rsidR="0036729B" w:rsidRPr="00C8794A" w:rsidRDefault="00A2287B" w:rsidP="0036729B">
            <w:pPr>
              <w:spacing w:line="288" w:lineRule="auto"/>
              <w:ind w:left="360" w:hanging="360"/>
              <w:rPr>
                <w:color w:val="000000"/>
                <w:sz w:val="20"/>
                <w:lang w:val="en-GB" w:eastAsia="de-CH"/>
              </w:rPr>
            </w:pPr>
            <w:r>
              <w:rPr>
                <w:color w:val="000000"/>
                <w:sz w:val="20"/>
                <w:lang w:val="en-GB" w:eastAsia="de-CH"/>
              </w:rPr>
              <w:t>N/A</w:t>
            </w:r>
          </w:p>
        </w:tc>
      </w:tr>
      <w:bookmarkStart w:id="75" w:name="LOGF_OPI_3_2"/>
      <w:tr w:rsidR="0036729B" w:rsidRPr="00C8794A" w14:paraId="303B7780" w14:textId="77777777" w:rsidTr="3B1BC800">
        <w:tc>
          <w:tcPr>
            <w:tcW w:w="4701" w:type="dxa"/>
          </w:tcPr>
          <w:p w14:paraId="756CC095" w14:textId="47348E29" w:rsidR="0036729B" w:rsidRPr="003B6BC9" w:rsidRDefault="00593B38" w:rsidP="0036729B">
            <w:pPr>
              <w:rPr>
                <w:lang w:val="en-GB" w:eastAsia="de-CH"/>
              </w:rPr>
            </w:pPr>
            <w:r>
              <w:rPr>
                <w:u w:val="single"/>
                <w:lang w:val="en-GB" w:eastAsia="de-CH"/>
              </w:rPr>
              <w:fldChar w:fldCharType="begin"/>
            </w:r>
            <w:r>
              <w:rPr>
                <w:u w:val="single"/>
                <w:lang w:val="en-GB" w:eastAsia="de-CH"/>
              </w:rPr>
              <w:instrText>HYPERLINK  \l "OPI_3_2"</w:instrText>
            </w:r>
            <w:r>
              <w:rPr>
                <w:u w:val="single"/>
                <w:lang w:val="en-GB" w:eastAsia="de-CH"/>
              </w:rPr>
            </w:r>
            <w:r>
              <w:rPr>
                <w:u w:val="single"/>
                <w:lang w:val="en-GB" w:eastAsia="de-CH"/>
              </w:rPr>
              <w:fldChar w:fldCharType="separate"/>
            </w:r>
            <w:r w:rsidR="0036729B" w:rsidRPr="00593B38">
              <w:rPr>
                <w:rStyle w:val="Hperlink"/>
                <w:lang w:val="en-GB" w:eastAsia="de-CH"/>
              </w:rPr>
              <w:t>OPI 3.2</w:t>
            </w:r>
            <w:r>
              <w:rPr>
                <w:u w:val="single"/>
                <w:lang w:val="en-GB" w:eastAsia="de-CH"/>
              </w:rPr>
              <w:fldChar w:fldCharType="end"/>
            </w:r>
            <w:r w:rsidR="0036729B" w:rsidRPr="003B6BC9">
              <w:rPr>
                <w:lang w:val="en-GB" w:eastAsia="de-CH"/>
              </w:rPr>
              <w:t xml:space="preserve"> </w:t>
            </w:r>
            <w:bookmarkEnd w:id="75"/>
            <w:r w:rsidR="0036729B" w:rsidRPr="003B6BC9">
              <w:rPr>
                <w:lang w:val="en-GB" w:eastAsia="de-CH"/>
              </w:rPr>
              <w:t>Number of civil society competence building activities carried out for communities, organisations, and individuals, including people from different cultural and linguistic backgrounds</w:t>
            </w:r>
          </w:p>
        </w:tc>
        <w:tc>
          <w:tcPr>
            <w:tcW w:w="1980" w:type="dxa"/>
            <w:tcBorders>
              <w:top w:val="dashed" w:sz="4" w:space="0" w:color="auto"/>
            </w:tcBorders>
          </w:tcPr>
          <w:p w14:paraId="6824F7B5" w14:textId="15CA14CF"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6D3FDAF4" w14:textId="048CFF74" w:rsidR="0036729B" w:rsidRPr="005B2B1A" w:rsidRDefault="0036729B" w:rsidP="0036729B">
            <w:pPr>
              <w:jc w:val="both"/>
              <w:rPr>
                <w:rFonts w:cs="Arial"/>
                <w:sz w:val="20"/>
                <w:szCs w:val="20"/>
                <w:lang w:val="en-GB" w:eastAsia="de-CH"/>
              </w:rPr>
            </w:pPr>
            <w:r w:rsidRPr="005B2B1A">
              <w:rPr>
                <w:rFonts w:cs="Arial"/>
                <w:sz w:val="20"/>
                <w:szCs w:val="20"/>
                <w:lang w:val="en-GB" w:eastAsia="de-CH"/>
              </w:rPr>
              <w:t>14 (this number includes 2 social innovation hackathons, 2 social innovation incubation programmes, 2 training programmes, 2 workshops, 6 study visits for organisations, communities, and individuals)</w:t>
            </w:r>
          </w:p>
        </w:tc>
        <w:tc>
          <w:tcPr>
            <w:tcW w:w="2500" w:type="dxa"/>
            <w:tcBorders>
              <w:top w:val="dashed" w:sz="4" w:space="0" w:color="auto"/>
              <w:left w:val="nil"/>
              <w:bottom w:val="dashed" w:sz="4" w:space="0" w:color="auto"/>
              <w:right w:val="nil"/>
            </w:tcBorders>
          </w:tcPr>
          <w:p w14:paraId="45BFBAAD" w14:textId="23CC396B"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1</w:t>
            </w:r>
            <w:r w:rsidR="00176210">
              <w:rPr>
                <w:color w:val="000000" w:themeColor="text1"/>
                <w:sz w:val="20"/>
                <w:szCs w:val="20"/>
                <w:lang w:val="en-GB" w:eastAsia="de-CH"/>
              </w:rPr>
              <w:t xml:space="preserve"> study visit</w:t>
            </w:r>
          </w:p>
        </w:tc>
        <w:tc>
          <w:tcPr>
            <w:tcW w:w="2434" w:type="dxa"/>
            <w:tcBorders>
              <w:top w:val="dashed" w:sz="4" w:space="0" w:color="auto"/>
              <w:left w:val="nil"/>
              <w:bottom w:val="dashed" w:sz="4" w:space="0" w:color="auto"/>
              <w:right w:val="nil"/>
            </w:tcBorders>
          </w:tcPr>
          <w:p w14:paraId="67695863" w14:textId="3CD00F4D" w:rsidR="0036729B" w:rsidRPr="00C8794A" w:rsidRDefault="00A07607" w:rsidP="0036729B">
            <w:pPr>
              <w:spacing w:line="288" w:lineRule="auto"/>
              <w:ind w:left="360" w:hanging="360"/>
              <w:rPr>
                <w:color w:val="000000"/>
                <w:sz w:val="20"/>
                <w:lang w:val="en-GB" w:eastAsia="de-CH"/>
              </w:rPr>
            </w:pPr>
            <w:r>
              <w:rPr>
                <w:color w:val="000000"/>
                <w:sz w:val="20"/>
                <w:lang w:val="en-GB" w:eastAsia="de-CH"/>
              </w:rPr>
              <w:t>1</w:t>
            </w:r>
          </w:p>
        </w:tc>
        <w:tc>
          <w:tcPr>
            <w:tcW w:w="1978" w:type="dxa"/>
            <w:tcBorders>
              <w:top w:val="dashed" w:sz="4" w:space="0" w:color="auto"/>
              <w:left w:val="nil"/>
              <w:bottom w:val="dashed" w:sz="4" w:space="0" w:color="auto"/>
              <w:right w:val="nil"/>
            </w:tcBorders>
          </w:tcPr>
          <w:p w14:paraId="4F70AA20" w14:textId="7CE4D45B" w:rsidR="0036729B" w:rsidRPr="00C8794A" w:rsidRDefault="00220776" w:rsidP="0036729B">
            <w:pPr>
              <w:spacing w:line="288" w:lineRule="auto"/>
              <w:ind w:left="360" w:hanging="360"/>
              <w:rPr>
                <w:color w:val="000000"/>
                <w:sz w:val="20"/>
                <w:lang w:val="en-GB" w:eastAsia="de-CH"/>
              </w:rPr>
            </w:pPr>
            <w:r>
              <w:rPr>
                <w:color w:val="000000"/>
                <w:sz w:val="20"/>
                <w:lang w:val="en-GB" w:eastAsia="de-CH"/>
              </w:rPr>
              <w:t>7%</w:t>
            </w:r>
          </w:p>
        </w:tc>
      </w:tr>
      <w:bookmarkStart w:id="76" w:name="LOGF_OPI_3_3"/>
      <w:tr w:rsidR="0036729B" w:rsidRPr="00C8794A" w14:paraId="4B782537" w14:textId="77777777" w:rsidTr="3B1BC800">
        <w:tc>
          <w:tcPr>
            <w:tcW w:w="4701" w:type="dxa"/>
          </w:tcPr>
          <w:p w14:paraId="4B5BE7C3" w14:textId="2C0E7719" w:rsidR="0036729B" w:rsidRPr="003B6BC9" w:rsidRDefault="001A30C0" w:rsidP="0036729B">
            <w:pPr>
              <w:rPr>
                <w:lang w:val="en-GB" w:eastAsia="de-CH"/>
              </w:rPr>
            </w:pPr>
            <w:r>
              <w:rPr>
                <w:u w:val="single"/>
                <w:lang w:val="en-GB" w:eastAsia="de-CH"/>
              </w:rPr>
              <w:fldChar w:fldCharType="begin"/>
            </w:r>
            <w:r>
              <w:rPr>
                <w:u w:val="single"/>
                <w:lang w:val="en-GB" w:eastAsia="de-CH"/>
              </w:rPr>
              <w:instrText>HYPERLINK  \l "OPI_3_3"</w:instrText>
            </w:r>
            <w:r>
              <w:rPr>
                <w:u w:val="single"/>
                <w:lang w:val="en-GB" w:eastAsia="de-CH"/>
              </w:rPr>
            </w:r>
            <w:r>
              <w:rPr>
                <w:u w:val="single"/>
                <w:lang w:val="en-GB" w:eastAsia="de-CH"/>
              </w:rPr>
              <w:fldChar w:fldCharType="separate"/>
            </w:r>
            <w:r w:rsidR="0036729B" w:rsidRPr="001A30C0">
              <w:rPr>
                <w:rStyle w:val="Hperlink"/>
                <w:lang w:val="en-GB" w:eastAsia="de-CH"/>
              </w:rPr>
              <w:t>OPI 3.3</w:t>
            </w:r>
            <w:r>
              <w:rPr>
                <w:u w:val="single"/>
                <w:lang w:val="en-GB" w:eastAsia="de-CH"/>
              </w:rPr>
              <w:fldChar w:fldCharType="end"/>
            </w:r>
            <w:r w:rsidR="0036729B" w:rsidRPr="003B6BC9">
              <w:rPr>
                <w:lang w:val="en-GB" w:eastAsia="de-CH"/>
              </w:rPr>
              <w:t xml:space="preserve"> </w:t>
            </w:r>
            <w:bookmarkEnd w:id="76"/>
            <w:r w:rsidR="0036729B" w:rsidRPr="003B6BC9">
              <w:rPr>
                <w:lang w:val="en-GB" w:eastAsia="de-CH"/>
              </w:rPr>
              <w:t>Feedback by participants on the civil society competence building activities.</w:t>
            </w:r>
          </w:p>
        </w:tc>
        <w:tc>
          <w:tcPr>
            <w:tcW w:w="1980" w:type="dxa"/>
            <w:tcBorders>
              <w:top w:val="dashed" w:sz="4" w:space="0" w:color="auto"/>
            </w:tcBorders>
          </w:tcPr>
          <w:p w14:paraId="1FD70998" w14:textId="44FACD7A"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797D953" w14:textId="2336FA5F" w:rsidR="0036729B" w:rsidRPr="005B2B1A" w:rsidRDefault="0036729B" w:rsidP="0036729B">
            <w:pPr>
              <w:jc w:val="both"/>
              <w:rPr>
                <w:rFonts w:cs="Arial"/>
                <w:sz w:val="20"/>
                <w:szCs w:val="20"/>
                <w:lang w:val="en-GB" w:eastAsia="de-CH"/>
              </w:rPr>
            </w:pPr>
            <w:r w:rsidRPr="005B2B1A">
              <w:rPr>
                <w:rFonts w:cs="Arial"/>
                <w:sz w:val="20"/>
                <w:szCs w:val="20"/>
                <w:lang w:val="en-GB" w:eastAsia="de-CH"/>
              </w:rPr>
              <w:t>70% of respondents are satisfied with the activity they participated in</w:t>
            </w:r>
          </w:p>
        </w:tc>
        <w:tc>
          <w:tcPr>
            <w:tcW w:w="2500" w:type="dxa"/>
            <w:tcBorders>
              <w:top w:val="dashed" w:sz="4" w:space="0" w:color="auto"/>
              <w:left w:val="nil"/>
              <w:bottom w:val="dashed" w:sz="4" w:space="0" w:color="auto"/>
              <w:right w:val="nil"/>
            </w:tcBorders>
          </w:tcPr>
          <w:p w14:paraId="3778F51B" w14:textId="5B050071"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100%</w:t>
            </w:r>
          </w:p>
        </w:tc>
        <w:tc>
          <w:tcPr>
            <w:tcW w:w="2434" w:type="dxa"/>
            <w:tcBorders>
              <w:top w:val="dashed" w:sz="4" w:space="0" w:color="auto"/>
              <w:left w:val="nil"/>
              <w:bottom w:val="dashed" w:sz="4" w:space="0" w:color="auto"/>
              <w:right w:val="nil"/>
            </w:tcBorders>
          </w:tcPr>
          <w:p w14:paraId="365FF03D" w14:textId="78885E7E" w:rsidR="0036729B" w:rsidRPr="00C8794A" w:rsidRDefault="009C0382" w:rsidP="0036729B">
            <w:pPr>
              <w:spacing w:line="288" w:lineRule="auto"/>
              <w:ind w:left="360" w:hanging="360"/>
              <w:rPr>
                <w:color w:val="000000"/>
                <w:sz w:val="20"/>
                <w:lang w:val="en-GB" w:eastAsia="de-CH"/>
              </w:rPr>
            </w:pPr>
            <w:r>
              <w:rPr>
                <w:color w:val="000000"/>
                <w:sz w:val="20"/>
                <w:lang w:val="en-GB" w:eastAsia="de-CH"/>
              </w:rPr>
              <w:t>100%</w:t>
            </w:r>
          </w:p>
        </w:tc>
        <w:tc>
          <w:tcPr>
            <w:tcW w:w="1978" w:type="dxa"/>
            <w:tcBorders>
              <w:top w:val="dashed" w:sz="4" w:space="0" w:color="auto"/>
              <w:left w:val="nil"/>
              <w:bottom w:val="dashed" w:sz="4" w:space="0" w:color="auto"/>
              <w:right w:val="nil"/>
            </w:tcBorders>
          </w:tcPr>
          <w:p w14:paraId="19902F6D" w14:textId="35DCBC21" w:rsidR="0036729B" w:rsidRPr="00C8794A" w:rsidRDefault="009C0382" w:rsidP="0036729B">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28"/>
            </w:r>
          </w:p>
        </w:tc>
      </w:tr>
      <w:tr w:rsidR="0036729B" w:rsidRPr="00C8794A" w14:paraId="0B99D30A" w14:textId="77777777" w:rsidTr="3B1BC800">
        <w:tc>
          <w:tcPr>
            <w:tcW w:w="15593" w:type="dxa"/>
            <w:gridSpan w:val="6"/>
          </w:tcPr>
          <w:p w14:paraId="7DE95D95" w14:textId="77777777" w:rsidR="0036729B" w:rsidRPr="00147F38" w:rsidRDefault="0036729B" w:rsidP="0036729B">
            <w:pPr>
              <w:spacing w:line="288" w:lineRule="auto"/>
              <w:rPr>
                <w:rFonts w:eastAsia="Calibri"/>
                <w:b/>
                <w:bCs/>
                <w:lang w:val="en-GB" w:eastAsia="de-CH"/>
              </w:rPr>
            </w:pPr>
            <w:r w:rsidRPr="00147F38">
              <w:rPr>
                <w:rFonts w:eastAsia="Calibri"/>
                <w:b/>
                <w:bCs/>
                <w:lang w:val="en-GB" w:eastAsia="de-CH"/>
              </w:rPr>
              <w:t>Output 3.2 A set of social innovation training and information materials created, published, and disseminated.</w:t>
            </w:r>
          </w:p>
          <w:p w14:paraId="4C4EF1AA" w14:textId="1637A8FE" w:rsidR="0036729B" w:rsidRPr="00147F38" w:rsidRDefault="0036729B" w:rsidP="0036729B">
            <w:pPr>
              <w:spacing w:line="288" w:lineRule="auto"/>
              <w:rPr>
                <w:color w:val="000000"/>
                <w:sz w:val="20"/>
                <w:lang w:val="en-GB" w:eastAsia="de-CH"/>
              </w:rPr>
            </w:pPr>
            <w:r w:rsidRPr="00147F38">
              <w:rPr>
                <w:rFonts w:eastAsia="Calibri"/>
                <w:lang w:val="en-GB" w:eastAsia="de-CH"/>
              </w:rPr>
              <w:t xml:space="preserve"> (</w:t>
            </w:r>
            <w:hyperlink w:anchor="_4.1.4_Programme_component" w:history="1">
              <w:r w:rsidRPr="003421BC">
                <w:rPr>
                  <w:rStyle w:val="Hperlink"/>
                  <w:rFonts w:eastAsia="Calibri"/>
                  <w:lang w:val="en-GB" w:eastAsia="de-CH"/>
                </w:rPr>
                <w:t>Activity</w:t>
              </w:r>
            </w:hyperlink>
            <w:r w:rsidRPr="00147F38">
              <w:rPr>
                <w:rFonts w:eastAsia="Calibri"/>
                <w:lang w:val="en-GB" w:eastAsia="de-CH"/>
              </w:rPr>
              <w:t>: Building civil society competence, raising public awareness, and disseminating information on social innovation)</w:t>
            </w:r>
          </w:p>
        </w:tc>
      </w:tr>
      <w:bookmarkStart w:id="77" w:name="LOGF_OPI_3_4"/>
      <w:tr w:rsidR="0036729B" w:rsidRPr="00C8794A" w14:paraId="1AC2A404" w14:textId="77777777" w:rsidTr="3B1BC800">
        <w:tc>
          <w:tcPr>
            <w:tcW w:w="4701" w:type="dxa"/>
          </w:tcPr>
          <w:p w14:paraId="59AA0CD1" w14:textId="7BB5535E" w:rsidR="0036729B" w:rsidRPr="003B6BC9" w:rsidRDefault="006B409B" w:rsidP="0036729B">
            <w:pPr>
              <w:rPr>
                <w:lang w:val="en-GB" w:eastAsia="de-CH"/>
              </w:rPr>
            </w:pPr>
            <w:r>
              <w:rPr>
                <w:u w:val="single"/>
                <w:lang w:val="en-GB" w:eastAsia="de-CH"/>
              </w:rPr>
              <w:fldChar w:fldCharType="begin"/>
            </w:r>
            <w:r>
              <w:rPr>
                <w:u w:val="single"/>
                <w:lang w:val="en-GB" w:eastAsia="de-CH"/>
              </w:rPr>
              <w:instrText>HYPERLINK  \l "OPI_3_4"</w:instrText>
            </w:r>
            <w:r>
              <w:rPr>
                <w:u w:val="single"/>
                <w:lang w:val="en-GB" w:eastAsia="de-CH"/>
              </w:rPr>
            </w:r>
            <w:r>
              <w:rPr>
                <w:u w:val="single"/>
                <w:lang w:val="en-GB" w:eastAsia="de-CH"/>
              </w:rPr>
              <w:fldChar w:fldCharType="separate"/>
            </w:r>
            <w:r w:rsidR="0036729B" w:rsidRPr="006B409B">
              <w:rPr>
                <w:rStyle w:val="Hperlink"/>
                <w:lang w:val="en-GB" w:eastAsia="de-CH"/>
              </w:rPr>
              <w:t>OPI 3.4</w:t>
            </w:r>
            <w:r>
              <w:rPr>
                <w:u w:val="single"/>
                <w:lang w:val="en-GB" w:eastAsia="de-CH"/>
              </w:rPr>
              <w:fldChar w:fldCharType="end"/>
            </w:r>
            <w:r w:rsidR="0036729B" w:rsidRPr="003B6BC9">
              <w:rPr>
                <w:lang w:val="en-GB" w:eastAsia="de-CH"/>
              </w:rPr>
              <w:t xml:space="preserve"> </w:t>
            </w:r>
            <w:bookmarkEnd w:id="77"/>
            <w:r w:rsidR="0036729B" w:rsidRPr="003B6BC9">
              <w:rPr>
                <w:lang w:val="en-GB" w:eastAsia="de-CH"/>
              </w:rPr>
              <w:t>Action plan for the preparation of social innovation training and information materials, including target group mapping</w:t>
            </w:r>
          </w:p>
        </w:tc>
        <w:tc>
          <w:tcPr>
            <w:tcW w:w="1980" w:type="dxa"/>
            <w:tcBorders>
              <w:top w:val="dashed" w:sz="4" w:space="0" w:color="auto"/>
            </w:tcBorders>
          </w:tcPr>
          <w:p w14:paraId="6BBA84FD" w14:textId="2BA69D04"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D8CE0A8" w14:textId="31E25C73"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0938BE2" w14:textId="764C44D7"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476A4ADF" w14:textId="3E0A238B" w:rsidR="0036729B" w:rsidRPr="00C8794A" w:rsidRDefault="006B409B" w:rsidP="0036729B">
            <w:pPr>
              <w:spacing w:line="288" w:lineRule="auto"/>
              <w:ind w:left="360" w:hanging="360"/>
              <w:rPr>
                <w:color w:val="000000"/>
                <w:sz w:val="20"/>
                <w:lang w:val="en-GB" w:eastAsia="de-CH"/>
              </w:rPr>
            </w:pPr>
            <w:r>
              <w:rPr>
                <w:color w:val="000000"/>
                <w:sz w:val="20"/>
                <w:lang w:val="en-GB" w:eastAsia="de-CH"/>
              </w:rPr>
              <w:t>Yes</w:t>
            </w:r>
          </w:p>
        </w:tc>
        <w:tc>
          <w:tcPr>
            <w:tcW w:w="1978" w:type="dxa"/>
            <w:tcBorders>
              <w:top w:val="dashed" w:sz="4" w:space="0" w:color="auto"/>
              <w:left w:val="nil"/>
              <w:bottom w:val="dashed" w:sz="4" w:space="0" w:color="auto"/>
              <w:right w:val="nil"/>
            </w:tcBorders>
          </w:tcPr>
          <w:p w14:paraId="53C72AD2" w14:textId="2C797AE3" w:rsidR="0036729B" w:rsidRPr="00C8794A" w:rsidRDefault="006B409B" w:rsidP="0036729B">
            <w:pPr>
              <w:spacing w:line="288" w:lineRule="auto"/>
              <w:ind w:left="360" w:hanging="360"/>
              <w:rPr>
                <w:color w:val="000000"/>
                <w:sz w:val="20"/>
                <w:lang w:val="en-GB" w:eastAsia="de-CH"/>
              </w:rPr>
            </w:pPr>
            <w:r>
              <w:rPr>
                <w:color w:val="000000"/>
                <w:sz w:val="20"/>
                <w:lang w:val="en-GB" w:eastAsia="de-CH"/>
              </w:rPr>
              <w:t>N/A</w:t>
            </w:r>
          </w:p>
        </w:tc>
      </w:tr>
      <w:bookmarkStart w:id="78" w:name="LOGF_OPI_3_5"/>
      <w:tr w:rsidR="0036729B" w:rsidRPr="00C8794A" w14:paraId="0D629437" w14:textId="77777777" w:rsidTr="3B1BC800">
        <w:tc>
          <w:tcPr>
            <w:tcW w:w="4701" w:type="dxa"/>
          </w:tcPr>
          <w:p w14:paraId="254DB1D7" w14:textId="786B190C" w:rsidR="0036729B" w:rsidRPr="003B6BC9" w:rsidRDefault="00D6136D" w:rsidP="0036729B">
            <w:pPr>
              <w:rPr>
                <w:lang w:val="en-GB" w:eastAsia="de-CH"/>
              </w:rPr>
            </w:pPr>
            <w:r>
              <w:rPr>
                <w:u w:val="single"/>
                <w:lang w:val="en-GB" w:eastAsia="de-CH"/>
              </w:rPr>
              <w:lastRenderedPageBreak/>
              <w:fldChar w:fldCharType="begin"/>
            </w:r>
            <w:r>
              <w:rPr>
                <w:u w:val="single"/>
                <w:lang w:val="en-GB" w:eastAsia="de-CH"/>
              </w:rPr>
              <w:instrText>HYPERLINK  \l "OPI_3_5"</w:instrText>
            </w:r>
            <w:r>
              <w:rPr>
                <w:u w:val="single"/>
                <w:lang w:val="en-GB" w:eastAsia="de-CH"/>
              </w:rPr>
            </w:r>
            <w:r>
              <w:rPr>
                <w:u w:val="single"/>
                <w:lang w:val="en-GB" w:eastAsia="de-CH"/>
              </w:rPr>
              <w:fldChar w:fldCharType="separate"/>
            </w:r>
            <w:r w:rsidR="0036729B" w:rsidRPr="00D6136D">
              <w:rPr>
                <w:rStyle w:val="Hperlink"/>
                <w:lang w:val="en-GB" w:eastAsia="de-CH"/>
              </w:rPr>
              <w:t>OPI 3.5</w:t>
            </w:r>
            <w:r>
              <w:rPr>
                <w:u w:val="single"/>
                <w:lang w:val="en-GB" w:eastAsia="de-CH"/>
              </w:rPr>
              <w:fldChar w:fldCharType="end"/>
            </w:r>
            <w:r w:rsidR="0036729B" w:rsidRPr="003B6BC9">
              <w:rPr>
                <w:lang w:val="en-GB" w:eastAsia="de-CH"/>
              </w:rPr>
              <w:t xml:space="preserve"> </w:t>
            </w:r>
            <w:bookmarkEnd w:id="78"/>
            <w:r w:rsidR="0036729B" w:rsidRPr="003B6BC9">
              <w:rPr>
                <w:lang w:val="en-GB" w:eastAsia="de-CH"/>
              </w:rPr>
              <w:t>Number of social innovation, training and information materials for organisations, communities and individuals, including people from different cultural and linguistic backgrounds</w:t>
            </w:r>
          </w:p>
        </w:tc>
        <w:tc>
          <w:tcPr>
            <w:tcW w:w="1980" w:type="dxa"/>
            <w:tcBorders>
              <w:top w:val="dashed" w:sz="4" w:space="0" w:color="auto"/>
            </w:tcBorders>
          </w:tcPr>
          <w:p w14:paraId="30AC3DFA" w14:textId="17A07CDF"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5AD2747D" w14:textId="404B8F95" w:rsidR="0036729B" w:rsidRPr="005B2B1A" w:rsidRDefault="0036729B" w:rsidP="0036729B">
            <w:pPr>
              <w:jc w:val="both"/>
              <w:rPr>
                <w:rFonts w:cs="Arial"/>
                <w:sz w:val="20"/>
                <w:szCs w:val="20"/>
                <w:lang w:val="en-GB" w:eastAsia="de-CH"/>
              </w:rPr>
            </w:pPr>
            <w:r w:rsidRPr="005B2B1A">
              <w:rPr>
                <w:rFonts w:cs="Arial"/>
                <w:sz w:val="20"/>
                <w:szCs w:val="20"/>
                <w:lang w:val="en-GB" w:eastAsia="de-CH"/>
              </w:rPr>
              <w:t>5 (Includes 1 podcast series, 1 broadcast series, 1 online training programme, 1 handbook on social innovation, 1 systematised collection of social innovation examples in Estonia</w:t>
            </w:r>
          </w:p>
        </w:tc>
        <w:tc>
          <w:tcPr>
            <w:tcW w:w="2500" w:type="dxa"/>
            <w:tcBorders>
              <w:top w:val="dashed" w:sz="4" w:space="0" w:color="auto"/>
              <w:left w:val="nil"/>
              <w:bottom w:val="dashed" w:sz="4" w:space="0" w:color="auto"/>
              <w:right w:val="nil"/>
            </w:tcBorders>
          </w:tcPr>
          <w:p w14:paraId="56CBC2FD" w14:textId="79164328"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1</w:t>
            </w:r>
            <w:r w:rsidR="00217CC3">
              <w:rPr>
                <w:color w:val="000000" w:themeColor="text1"/>
                <w:sz w:val="20"/>
                <w:szCs w:val="20"/>
                <w:lang w:val="en-GB" w:eastAsia="de-CH"/>
              </w:rPr>
              <w:t xml:space="preserve"> </w:t>
            </w:r>
            <w:r w:rsidR="00217CC3" w:rsidRPr="005B2B1A">
              <w:rPr>
                <w:rFonts w:cs="Arial"/>
                <w:sz w:val="20"/>
                <w:szCs w:val="20"/>
                <w:lang w:val="en-GB" w:eastAsia="de-CH"/>
              </w:rPr>
              <w:t>podcast series</w:t>
            </w:r>
          </w:p>
        </w:tc>
        <w:tc>
          <w:tcPr>
            <w:tcW w:w="2434" w:type="dxa"/>
            <w:tcBorders>
              <w:top w:val="dashed" w:sz="4" w:space="0" w:color="auto"/>
              <w:left w:val="nil"/>
              <w:bottom w:val="dashed" w:sz="4" w:space="0" w:color="auto"/>
              <w:right w:val="nil"/>
            </w:tcBorders>
          </w:tcPr>
          <w:p w14:paraId="62044D1C" w14:textId="661B5F79" w:rsidR="0036729B" w:rsidRPr="00C8794A" w:rsidRDefault="00217CC3" w:rsidP="0036729B">
            <w:pPr>
              <w:spacing w:line="288" w:lineRule="auto"/>
              <w:ind w:left="360" w:hanging="360"/>
              <w:rPr>
                <w:color w:val="000000"/>
                <w:sz w:val="20"/>
                <w:lang w:val="en-GB" w:eastAsia="de-CH"/>
              </w:rPr>
            </w:pPr>
            <w:r>
              <w:rPr>
                <w:color w:val="000000"/>
                <w:sz w:val="20"/>
                <w:lang w:val="en-GB" w:eastAsia="de-CH"/>
              </w:rPr>
              <w:t>1</w:t>
            </w:r>
          </w:p>
        </w:tc>
        <w:tc>
          <w:tcPr>
            <w:tcW w:w="1978" w:type="dxa"/>
            <w:tcBorders>
              <w:top w:val="dashed" w:sz="4" w:space="0" w:color="auto"/>
              <w:left w:val="nil"/>
              <w:bottom w:val="dashed" w:sz="4" w:space="0" w:color="auto"/>
              <w:right w:val="nil"/>
            </w:tcBorders>
          </w:tcPr>
          <w:p w14:paraId="5A0F05E9" w14:textId="6116219F" w:rsidR="0036729B" w:rsidRPr="00C8794A" w:rsidRDefault="00D6136D" w:rsidP="0036729B">
            <w:pPr>
              <w:spacing w:line="288" w:lineRule="auto"/>
              <w:ind w:left="360" w:hanging="360"/>
              <w:rPr>
                <w:color w:val="000000"/>
                <w:sz w:val="20"/>
                <w:lang w:val="en-GB" w:eastAsia="de-CH"/>
              </w:rPr>
            </w:pPr>
            <w:r>
              <w:rPr>
                <w:color w:val="000000"/>
                <w:sz w:val="20"/>
                <w:lang w:val="en-GB" w:eastAsia="de-CH"/>
              </w:rPr>
              <w:t>20%</w:t>
            </w:r>
          </w:p>
        </w:tc>
      </w:tr>
      <w:bookmarkStart w:id="79" w:name="LOGF_OPI_3_6"/>
      <w:tr w:rsidR="0036729B" w:rsidRPr="00C8794A" w14:paraId="081A6477" w14:textId="77777777" w:rsidTr="3B1BC800">
        <w:tc>
          <w:tcPr>
            <w:tcW w:w="4701" w:type="dxa"/>
          </w:tcPr>
          <w:p w14:paraId="1878C93E" w14:textId="2B7249AD" w:rsidR="0036729B" w:rsidRPr="003B6BC9" w:rsidRDefault="001013AE" w:rsidP="0036729B">
            <w:pPr>
              <w:rPr>
                <w:lang w:val="en-GB" w:eastAsia="de-CH"/>
              </w:rPr>
            </w:pPr>
            <w:r>
              <w:rPr>
                <w:u w:val="single"/>
                <w:lang w:val="en-GB" w:eastAsia="de-CH"/>
              </w:rPr>
              <w:fldChar w:fldCharType="begin"/>
            </w:r>
            <w:r>
              <w:rPr>
                <w:u w:val="single"/>
                <w:lang w:val="en-GB" w:eastAsia="de-CH"/>
              </w:rPr>
              <w:instrText>HYPERLINK  \l "OPI_3_6"</w:instrText>
            </w:r>
            <w:r>
              <w:rPr>
                <w:u w:val="single"/>
                <w:lang w:val="en-GB" w:eastAsia="de-CH"/>
              </w:rPr>
            </w:r>
            <w:r>
              <w:rPr>
                <w:u w:val="single"/>
                <w:lang w:val="en-GB" w:eastAsia="de-CH"/>
              </w:rPr>
              <w:fldChar w:fldCharType="separate"/>
            </w:r>
            <w:r w:rsidR="0036729B" w:rsidRPr="001013AE">
              <w:rPr>
                <w:rStyle w:val="Hperlink"/>
                <w:lang w:val="en-GB" w:eastAsia="de-CH"/>
              </w:rPr>
              <w:t>OPI 3.6</w:t>
            </w:r>
            <w:r>
              <w:rPr>
                <w:u w:val="single"/>
                <w:lang w:val="en-GB" w:eastAsia="de-CH"/>
              </w:rPr>
              <w:fldChar w:fldCharType="end"/>
            </w:r>
            <w:r w:rsidR="0036729B" w:rsidRPr="003B6BC9">
              <w:rPr>
                <w:lang w:val="en-GB" w:eastAsia="de-CH"/>
              </w:rPr>
              <w:t xml:space="preserve"> </w:t>
            </w:r>
            <w:bookmarkEnd w:id="79"/>
            <w:r w:rsidR="0036729B" w:rsidRPr="003B6BC9">
              <w:rPr>
                <w:lang w:val="en-GB" w:eastAsia="de-CH"/>
              </w:rPr>
              <w:t>Expert opinion on the materials</w:t>
            </w:r>
          </w:p>
        </w:tc>
        <w:tc>
          <w:tcPr>
            <w:tcW w:w="1980" w:type="dxa"/>
            <w:tcBorders>
              <w:top w:val="dashed" w:sz="4" w:space="0" w:color="auto"/>
            </w:tcBorders>
          </w:tcPr>
          <w:p w14:paraId="6CCD0AA4" w14:textId="05256021"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11E1B7C" w14:textId="05E574D5"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2</w:t>
            </w:r>
          </w:p>
        </w:tc>
        <w:tc>
          <w:tcPr>
            <w:tcW w:w="2500" w:type="dxa"/>
            <w:tcBorders>
              <w:top w:val="dashed" w:sz="4" w:space="0" w:color="auto"/>
              <w:left w:val="nil"/>
              <w:bottom w:val="dashed" w:sz="4" w:space="0" w:color="auto"/>
              <w:right w:val="nil"/>
            </w:tcBorders>
          </w:tcPr>
          <w:p w14:paraId="4B1118B9" w14:textId="1F8D60C5"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0</w:t>
            </w:r>
          </w:p>
        </w:tc>
        <w:tc>
          <w:tcPr>
            <w:tcW w:w="2434" w:type="dxa"/>
            <w:tcBorders>
              <w:top w:val="dashed" w:sz="4" w:space="0" w:color="auto"/>
              <w:left w:val="nil"/>
              <w:bottom w:val="dashed" w:sz="4" w:space="0" w:color="auto"/>
              <w:right w:val="nil"/>
            </w:tcBorders>
          </w:tcPr>
          <w:p w14:paraId="69EE3F48" w14:textId="0DC61603" w:rsidR="0036729B" w:rsidRPr="00C8794A" w:rsidRDefault="001013AE" w:rsidP="0036729B">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73FE9155" w14:textId="5AEC94F0" w:rsidR="0036729B" w:rsidRPr="00C8794A" w:rsidRDefault="001013AE" w:rsidP="0036729B">
            <w:pPr>
              <w:spacing w:line="288" w:lineRule="auto"/>
              <w:ind w:left="360" w:hanging="360"/>
              <w:rPr>
                <w:color w:val="000000"/>
                <w:sz w:val="20"/>
                <w:lang w:val="en-GB" w:eastAsia="de-CH"/>
              </w:rPr>
            </w:pPr>
            <w:r>
              <w:rPr>
                <w:color w:val="000000"/>
                <w:sz w:val="20"/>
                <w:lang w:val="en-GB" w:eastAsia="de-CH"/>
              </w:rPr>
              <w:t>0%</w:t>
            </w:r>
          </w:p>
        </w:tc>
      </w:tr>
      <w:bookmarkStart w:id="80" w:name="LOGF_OPI_3_7"/>
      <w:tr w:rsidR="0036729B" w:rsidRPr="00C8794A" w14:paraId="3DA7A74B" w14:textId="77777777" w:rsidTr="3B1BC800">
        <w:tc>
          <w:tcPr>
            <w:tcW w:w="4701" w:type="dxa"/>
          </w:tcPr>
          <w:p w14:paraId="12D8F95B" w14:textId="657827E6" w:rsidR="0036729B" w:rsidRPr="003B6BC9" w:rsidRDefault="00BB102A" w:rsidP="0036729B">
            <w:pPr>
              <w:rPr>
                <w:lang w:val="en-GB" w:eastAsia="de-CH"/>
              </w:rPr>
            </w:pPr>
            <w:r>
              <w:rPr>
                <w:u w:val="single"/>
                <w:lang w:val="en-GB" w:eastAsia="de-CH"/>
              </w:rPr>
              <w:fldChar w:fldCharType="begin"/>
            </w:r>
            <w:r>
              <w:rPr>
                <w:u w:val="single"/>
                <w:lang w:val="en-GB" w:eastAsia="de-CH"/>
              </w:rPr>
              <w:instrText>HYPERLINK  \l "OPI_3_7"</w:instrText>
            </w:r>
            <w:r>
              <w:rPr>
                <w:u w:val="single"/>
                <w:lang w:val="en-GB" w:eastAsia="de-CH"/>
              </w:rPr>
            </w:r>
            <w:r>
              <w:rPr>
                <w:u w:val="single"/>
                <w:lang w:val="en-GB" w:eastAsia="de-CH"/>
              </w:rPr>
              <w:fldChar w:fldCharType="separate"/>
            </w:r>
            <w:r w:rsidR="0036729B" w:rsidRPr="00BB102A">
              <w:rPr>
                <w:rStyle w:val="Hperlink"/>
                <w:lang w:val="en-GB" w:eastAsia="de-CH"/>
              </w:rPr>
              <w:t>OPI 3.7</w:t>
            </w:r>
            <w:r>
              <w:rPr>
                <w:u w:val="single"/>
                <w:lang w:val="en-GB" w:eastAsia="de-CH"/>
              </w:rPr>
              <w:fldChar w:fldCharType="end"/>
            </w:r>
            <w:r w:rsidR="0036729B" w:rsidRPr="003B6BC9">
              <w:rPr>
                <w:lang w:val="en-GB" w:eastAsia="de-CH"/>
              </w:rPr>
              <w:t xml:space="preserve"> </w:t>
            </w:r>
            <w:bookmarkEnd w:id="80"/>
            <w:r w:rsidR="0036729B" w:rsidRPr="003B6BC9">
              <w:rPr>
                <w:lang w:val="en-GB" w:eastAsia="de-CH"/>
              </w:rPr>
              <w:t>Feedback on the materials</w:t>
            </w:r>
          </w:p>
        </w:tc>
        <w:tc>
          <w:tcPr>
            <w:tcW w:w="1980" w:type="dxa"/>
            <w:tcBorders>
              <w:top w:val="dashed" w:sz="4" w:space="0" w:color="auto"/>
            </w:tcBorders>
          </w:tcPr>
          <w:p w14:paraId="28E2D32E" w14:textId="286F12CE"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20CC4B41" w14:textId="48313B68" w:rsidR="0036729B" w:rsidRPr="005B2B1A" w:rsidRDefault="0036729B" w:rsidP="0036729B">
            <w:pPr>
              <w:jc w:val="both"/>
              <w:rPr>
                <w:rFonts w:cs="Arial"/>
                <w:sz w:val="20"/>
                <w:szCs w:val="20"/>
                <w:lang w:val="en-GB" w:eastAsia="de-CH"/>
              </w:rPr>
            </w:pPr>
            <w:r w:rsidRPr="005B2B1A">
              <w:rPr>
                <w:rFonts w:cs="Arial"/>
                <w:sz w:val="20"/>
                <w:szCs w:val="20"/>
                <w:lang w:val="en-GB" w:eastAsia="de-CH"/>
              </w:rPr>
              <w:t>30% of NFCS newsletter subscribers have viewed/listened to the materials and are satisfied with the materials</w:t>
            </w:r>
          </w:p>
        </w:tc>
        <w:tc>
          <w:tcPr>
            <w:tcW w:w="2500" w:type="dxa"/>
            <w:tcBorders>
              <w:top w:val="dashed" w:sz="4" w:space="0" w:color="auto"/>
              <w:left w:val="nil"/>
              <w:bottom w:val="dashed" w:sz="4" w:space="0" w:color="auto"/>
              <w:right w:val="nil"/>
            </w:tcBorders>
          </w:tcPr>
          <w:p w14:paraId="586FB149" w14:textId="4D9F9EC9"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80%</w:t>
            </w:r>
          </w:p>
        </w:tc>
        <w:tc>
          <w:tcPr>
            <w:tcW w:w="2434" w:type="dxa"/>
            <w:tcBorders>
              <w:top w:val="dashed" w:sz="4" w:space="0" w:color="auto"/>
              <w:left w:val="nil"/>
              <w:bottom w:val="dashed" w:sz="4" w:space="0" w:color="auto"/>
              <w:right w:val="nil"/>
            </w:tcBorders>
          </w:tcPr>
          <w:p w14:paraId="4FF131F5" w14:textId="208C5EA5" w:rsidR="0036729B" w:rsidRPr="00C8794A" w:rsidRDefault="00BB102A" w:rsidP="0036729B">
            <w:pPr>
              <w:spacing w:line="288" w:lineRule="auto"/>
              <w:ind w:left="360" w:hanging="360"/>
              <w:rPr>
                <w:color w:val="000000"/>
                <w:sz w:val="20"/>
                <w:lang w:val="en-GB" w:eastAsia="de-CH"/>
              </w:rPr>
            </w:pPr>
            <w:r>
              <w:rPr>
                <w:color w:val="000000"/>
                <w:sz w:val="20"/>
                <w:lang w:val="en-GB" w:eastAsia="de-CH"/>
              </w:rPr>
              <w:t>80%</w:t>
            </w:r>
          </w:p>
        </w:tc>
        <w:tc>
          <w:tcPr>
            <w:tcW w:w="1978" w:type="dxa"/>
            <w:tcBorders>
              <w:top w:val="dashed" w:sz="4" w:space="0" w:color="auto"/>
              <w:left w:val="nil"/>
              <w:bottom w:val="dashed" w:sz="4" w:space="0" w:color="auto"/>
              <w:right w:val="nil"/>
            </w:tcBorders>
          </w:tcPr>
          <w:p w14:paraId="7316682E" w14:textId="3E1ED02A" w:rsidR="0036729B" w:rsidRPr="00C8794A" w:rsidRDefault="007C2C98" w:rsidP="0036729B">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29"/>
            </w:r>
          </w:p>
        </w:tc>
      </w:tr>
      <w:tr w:rsidR="0036729B" w:rsidRPr="00C8794A" w14:paraId="7B83FAE8" w14:textId="77777777" w:rsidTr="3B1BC800">
        <w:tc>
          <w:tcPr>
            <w:tcW w:w="15593" w:type="dxa"/>
            <w:gridSpan w:val="6"/>
          </w:tcPr>
          <w:p w14:paraId="12C945EF" w14:textId="77777777" w:rsidR="0036729B" w:rsidRPr="00147F38" w:rsidRDefault="0036729B" w:rsidP="0036729B">
            <w:pPr>
              <w:spacing w:line="288" w:lineRule="auto"/>
              <w:rPr>
                <w:rFonts w:eastAsia="Calibri"/>
                <w:b/>
                <w:bCs/>
                <w:lang w:val="en-GB" w:eastAsia="de-CH"/>
              </w:rPr>
            </w:pPr>
            <w:r w:rsidRPr="00147F38">
              <w:rPr>
                <w:rFonts w:eastAsia="Calibri"/>
                <w:b/>
                <w:bCs/>
                <w:lang w:val="en-GB" w:eastAsia="de-CH"/>
              </w:rPr>
              <w:t>Output 3.3 Volunteers are trained.</w:t>
            </w:r>
          </w:p>
          <w:p w14:paraId="79C7A7F9" w14:textId="6A39FA53" w:rsidR="0036729B" w:rsidRPr="00147F38" w:rsidRDefault="0036729B" w:rsidP="0036729B">
            <w:pPr>
              <w:spacing w:line="288" w:lineRule="auto"/>
              <w:rPr>
                <w:rFonts w:cs="Arial"/>
                <w:sz w:val="18"/>
                <w:szCs w:val="18"/>
                <w:lang w:val="en-GB"/>
              </w:rPr>
            </w:pPr>
            <w:r w:rsidRPr="00147F38">
              <w:rPr>
                <w:rFonts w:eastAsia="Calibri"/>
                <w:lang w:val="en-GB" w:eastAsia="de-CH"/>
              </w:rPr>
              <w:t>(</w:t>
            </w:r>
            <w:hyperlink w:anchor="_4.1.1.2_Activity_2" w:history="1">
              <w:r w:rsidRPr="002B177E">
                <w:rPr>
                  <w:rStyle w:val="Hperlink"/>
                  <w:rFonts w:eastAsia="Calibri"/>
                  <w:lang w:val="en-GB" w:eastAsia="de-CH"/>
                </w:rPr>
                <w:t>Activity</w:t>
              </w:r>
            </w:hyperlink>
            <w:r w:rsidRPr="00147F38">
              <w:rPr>
                <w:rFonts w:eastAsia="Calibri"/>
                <w:lang w:val="en-GB" w:eastAsia="de-CH"/>
              </w:rPr>
              <w:t>: Inclusion of volunteers in the integration activities)</w:t>
            </w:r>
          </w:p>
        </w:tc>
      </w:tr>
      <w:bookmarkStart w:id="81" w:name="LOGF_OPI_3_8"/>
      <w:tr w:rsidR="0036729B" w:rsidRPr="00C8794A" w14:paraId="466B03D5" w14:textId="77777777" w:rsidTr="3B1BC800">
        <w:tc>
          <w:tcPr>
            <w:tcW w:w="4701" w:type="dxa"/>
          </w:tcPr>
          <w:p w14:paraId="247EBC8A" w14:textId="3330E38F" w:rsidR="0036729B" w:rsidRPr="003B6BC9" w:rsidRDefault="0036729B" w:rsidP="0036729B">
            <w:pPr>
              <w:rPr>
                <w:lang w:val="en-GB" w:eastAsia="de-CH"/>
              </w:rPr>
            </w:pPr>
            <w:r>
              <w:rPr>
                <w:u w:val="single"/>
                <w:lang w:val="en-GB" w:eastAsia="de-CH"/>
              </w:rPr>
              <w:fldChar w:fldCharType="begin"/>
            </w:r>
            <w:r>
              <w:rPr>
                <w:u w:val="single"/>
                <w:lang w:val="en-GB" w:eastAsia="de-CH"/>
              </w:rPr>
              <w:instrText>HYPERLINK  \l "OPI_3_8"</w:instrText>
            </w:r>
            <w:r>
              <w:rPr>
                <w:u w:val="single"/>
                <w:lang w:val="en-GB" w:eastAsia="de-CH"/>
              </w:rPr>
            </w:r>
            <w:r>
              <w:rPr>
                <w:u w:val="single"/>
                <w:lang w:val="en-GB" w:eastAsia="de-CH"/>
              </w:rPr>
              <w:fldChar w:fldCharType="separate"/>
            </w:r>
            <w:r w:rsidRPr="0002073F">
              <w:rPr>
                <w:rStyle w:val="Hperlink"/>
                <w:lang w:val="en-GB" w:eastAsia="de-CH"/>
              </w:rPr>
              <w:t>OPI 3.8</w:t>
            </w:r>
            <w:r>
              <w:rPr>
                <w:u w:val="single"/>
                <w:lang w:val="en-GB" w:eastAsia="de-CH"/>
              </w:rPr>
              <w:fldChar w:fldCharType="end"/>
            </w:r>
            <w:r w:rsidRPr="003B6BC9">
              <w:rPr>
                <w:u w:val="single"/>
                <w:lang w:val="en-GB" w:eastAsia="de-CH"/>
              </w:rPr>
              <w:t xml:space="preserve">: </w:t>
            </w:r>
            <w:bookmarkEnd w:id="81"/>
            <w:r w:rsidRPr="003B6BC9">
              <w:rPr>
                <w:u w:val="single"/>
                <w:lang w:val="en-GB" w:eastAsia="de-CH"/>
              </w:rPr>
              <w:t>/ Core indicator CIV_CI_3:</w:t>
            </w:r>
            <w:r w:rsidRPr="003B6BC9">
              <w:rPr>
                <w:lang w:val="en-GB" w:eastAsia="de-CH"/>
              </w:rPr>
              <w:t xml:space="preserve"> Number of trained volunteers</w:t>
            </w:r>
          </w:p>
        </w:tc>
        <w:tc>
          <w:tcPr>
            <w:tcW w:w="1980" w:type="dxa"/>
            <w:tcBorders>
              <w:top w:val="dashed" w:sz="4" w:space="0" w:color="auto"/>
            </w:tcBorders>
          </w:tcPr>
          <w:p w14:paraId="2D13B94D" w14:textId="5642E020"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68B8772B" w14:textId="5F2414AD"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3000</w:t>
            </w:r>
          </w:p>
        </w:tc>
        <w:tc>
          <w:tcPr>
            <w:tcW w:w="2500" w:type="dxa"/>
            <w:tcBorders>
              <w:top w:val="dashed" w:sz="4" w:space="0" w:color="auto"/>
              <w:left w:val="nil"/>
              <w:bottom w:val="dashed" w:sz="4" w:space="0" w:color="auto"/>
              <w:right w:val="nil"/>
            </w:tcBorders>
          </w:tcPr>
          <w:p w14:paraId="07C08F4E" w14:textId="1B76A935" w:rsidR="0036729B" w:rsidRPr="002B177E" w:rsidRDefault="0036729B" w:rsidP="0036729B">
            <w:pPr>
              <w:spacing w:line="288" w:lineRule="auto"/>
              <w:rPr>
                <w:color w:val="000000" w:themeColor="text1"/>
                <w:sz w:val="20"/>
                <w:szCs w:val="20"/>
                <w:lang w:eastAsia="de-CH"/>
              </w:rPr>
            </w:pPr>
            <w:r w:rsidRPr="002B177E">
              <w:rPr>
                <w:color w:val="000000" w:themeColor="text1"/>
                <w:sz w:val="20"/>
                <w:szCs w:val="20"/>
                <w:lang w:eastAsia="de-CH"/>
              </w:rPr>
              <w:t>14</w:t>
            </w:r>
          </w:p>
        </w:tc>
        <w:tc>
          <w:tcPr>
            <w:tcW w:w="2434" w:type="dxa"/>
            <w:tcBorders>
              <w:top w:val="dashed" w:sz="4" w:space="0" w:color="auto"/>
              <w:left w:val="nil"/>
              <w:bottom w:val="dashed" w:sz="4" w:space="0" w:color="auto"/>
              <w:right w:val="nil"/>
            </w:tcBorders>
          </w:tcPr>
          <w:p w14:paraId="01465F48" w14:textId="60243742" w:rsidR="0036729B" w:rsidRPr="00C8794A" w:rsidRDefault="0036729B" w:rsidP="0036729B">
            <w:pPr>
              <w:spacing w:line="288" w:lineRule="auto"/>
              <w:ind w:left="360" w:hanging="360"/>
              <w:rPr>
                <w:color w:val="000000"/>
                <w:sz w:val="20"/>
                <w:szCs w:val="20"/>
                <w:lang w:val="en-GB" w:eastAsia="de-CH"/>
              </w:rPr>
            </w:pPr>
            <w:r>
              <w:rPr>
                <w:color w:val="000000"/>
                <w:sz w:val="20"/>
                <w:szCs w:val="20"/>
                <w:lang w:val="en-GB" w:eastAsia="de-CH"/>
              </w:rPr>
              <w:t>14</w:t>
            </w:r>
          </w:p>
        </w:tc>
        <w:tc>
          <w:tcPr>
            <w:tcW w:w="1978" w:type="dxa"/>
            <w:tcBorders>
              <w:top w:val="dashed" w:sz="4" w:space="0" w:color="auto"/>
              <w:left w:val="nil"/>
              <w:bottom w:val="dashed" w:sz="4" w:space="0" w:color="auto"/>
              <w:right w:val="nil"/>
            </w:tcBorders>
          </w:tcPr>
          <w:p w14:paraId="03C20CA0" w14:textId="46CA1145" w:rsidR="0036729B" w:rsidRPr="00C8794A" w:rsidRDefault="0036729B" w:rsidP="0036729B">
            <w:pPr>
              <w:spacing w:line="288" w:lineRule="auto"/>
              <w:ind w:left="360" w:hanging="360"/>
              <w:rPr>
                <w:color w:val="000000"/>
                <w:sz w:val="20"/>
                <w:lang w:val="en-GB" w:eastAsia="de-CH"/>
              </w:rPr>
            </w:pPr>
            <w:r>
              <w:rPr>
                <w:color w:val="000000"/>
                <w:sz w:val="20"/>
                <w:lang w:val="en-GB" w:eastAsia="de-CH"/>
              </w:rPr>
              <w:t>0,47%</w:t>
            </w:r>
          </w:p>
        </w:tc>
      </w:tr>
      <w:tr w:rsidR="0036729B" w:rsidRPr="00C8794A" w14:paraId="128AE6B2" w14:textId="77777777" w:rsidTr="3B1BC800">
        <w:tc>
          <w:tcPr>
            <w:tcW w:w="4701" w:type="dxa"/>
          </w:tcPr>
          <w:p w14:paraId="655D4A8E" w14:textId="243C2E1E" w:rsidR="0036729B" w:rsidRPr="003B6BC9" w:rsidRDefault="0036729B" w:rsidP="0036729B">
            <w:pPr>
              <w:rPr>
                <w:lang w:val="en-GB" w:eastAsia="de-CH"/>
              </w:rPr>
            </w:pPr>
            <w:bookmarkStart w:id="82" w:name="LOGF_OPI_3_9"/>
            <w:r w:rsidRPr="003B6BC9">
              <w:rPr>
                <w:u w:val="single"/>
                <w:lang w:val="en-GB" w:eastAsia="de-CH"/>
              </w:rPr>
              <w:t xml:space="preserve">OPI 3.9: </w:t>
            </w:r>
            <w:bookmarkEnd w:id="82"/>
            <w:r w:rsidRPr="003B6BC9">
              <w:rPr>
                <w:u w:val="single"/>
                <w:lang w:val="en-GB" w:eastAsia="de-CH"/>
              </w:rPr>
              <w:t xml:space="preserve">/ Core indicator </w:t>
            </w:r>
            <w:bookmarkStart w:id="83" w:name="_Hlk183175225"/>
            <w:r w:rsidRPr="003B6BC9">
              <w:rPr>
                <w:u w:val="single"/>
                <w:lang w:val="en-GB" w:eastAsia="de-CH"/>
              </w:rPr>
              <w:t>CIV_CI_3</w:t>
            </w:r>
            <w:bookmarkEnd w:id="83"/>
            <w:r w:rsidRPr="003B6BC9">
              <w:rPr>
                <w:u w:val="single"/>
                <w:lang w:val="en-GB" w:eastAsia="de-CH"/>
              </w:rPr>
              <w:t>:</w:t>
            </w:r>
            <w:r w:rsidRPr="003B6BC9">
              <w:rPr>
                <w:lang w:val="en-GB" w:eastAsia="de-CH"/>
              </w:rPr>
              <w:t xml:space="preserve"> Number of trained volunteer leaders</w:t>
            </w:r>
          </w:p>
        </w:tc>
        <w:tc>
          <w:tcPr>
            <w:tcW w:w="1980" w:type="dxa"/>
            <w:tcBorders>
              <w:top w:val="dashed" w:sz="4" w:space="0" w:color="auto"/>
            </w:tcBorders>
          </w:tcPr>
          <w:p w14:paraId="47020ED0" w14:textId="485C9B08"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34FF2A9D" w14:textId="387B60F8"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100</w:t>
            </w:r>
          </w:p>
        </w:tc>
        <w:tc>
          <w:tcPr>
            <w:tcW w:w="2500" w:type="dxa"/>
            <w:tcBorders>
              <w:top w:val="dashed" w:sz="4" w:space="0" w:color="auto"/>
              <w:left w:val="nil"/>
              <w:bottom w:val="dashed" w:sz="4" w:space="0" w:color="auto"/>
              <w:right w:val="nil"/>
            </w:tcBorders>
          </w:tcPr>
          <w:p w14:paraId="3C1295D6" w14:textId="51056476" w:rsidR="0036729B" w:rsidRPr="00B23225" w:rsidRDefault="0036729B" w:rsidP="0036729B">
            <w:pPr>
              <w:spacing w:line="288" w:lineRule="auto"/>
              <w:rPr>
                <w:color w:val="000000" w:themeColor="text1"/>
                <w:sz w:val="20"/>
                <w:szCs w:val="20"/>
                <w:lang w:eastAsia="de-CH"/>
              </w:rPr>
            </w:pPr>
            <w:r w:rsidRPr="00B23225">
              <w:rPr>
                <w:color w:val="000000" w:themeColor="text1"/>
                <w:sz w:val="20"/>
                <w:szCs w:val="20"/>
                <w:lang w:eastAsia="de-CH"/>
              </w:rPr>
              <w:t>0</w:t>
            </w:r>
          </w:p>
        </w:tc>
        <w:tc>
          <w:tcPr>
            <w:tcW w:w="2434" w:type="dxa"/>
            <w:tcBorders>
              <w:top w:val="dashed" w:sz="4" w:space="0" w:color="auto"/>
              <w:left w:val="nil"/>
              <w:bottom w:val="dashed" w:sz="4" w:space="0" w:color="auto"/>
              <w:right w:val="nil"/>
            </w:tcBorders>
          </w:tcPr>
          <w:p w14:paraId="300B138D" w14:textId="112FB2AF" w:rsidR="0036729B" w:rsidRPr="00C8794A" w:rsidRDefault="0036729B" w:rsidP="0036729B">
            <w:pPr>
              <w:spacing w:line="288" w:lineRule="auto"/>
              <w:ind w:left="360" w:hanging="360"/>
              <w:rPr>
                <w:color w:val="000000"/>
                <w:sz w:val="20"/>
                <w:szCs w:val="20"/>
                <w:lang w:val="en-GB" w:eastAsia="de-CH"/>
              </w:rPr>
            </w:pPr>
          </w:p>
        </w:tc>
        <w:tc>
          <w:tcPr>
            <w:tcW w:w="1978" w:type="dxa"/>
            <w:tcBorders>
              <w:top w:val="dashed" w:sz="4" w:space="0" w:color="auto"/>
              <w:left w:val="nil"/>
              <w:bottom w:val="dashed" w:sz="4" w:space="0" w:color="auto"/>
              <w:right w:val="nil"/>
            </w:tcBorders>
          </w:tcPr>
          <w:p w14:paraId="33F9D5C6" w14:textId="77777777" w:rsidR="0036729B" w:rsidRPr="00C8794A" w:rsidRDefault="0036729B" w:rsidP="0036729B">
            <w:pPr>
              <w:spacing w:line="288" w:lineRule="auto"/>
              <w:ind w:left="360" w:hanging="360"/>
              <w:rPr>
                <w:color w:val="000000"/>
                <w:sz w:val="20"/>
                <w:lang w:val="en-GB" w:eastAsia="de-CH"/>
              </w:rPr>
            </w:pPr>
          </w:p>
        </w:tc>
      </w:tr>
      <w:bookmarkStart w:id="84" w:name="LOGF_OPI_3_10"/>
      <w:tr w:rsidR="0036729B" w:rsidRPr="00C8794A" w14:paraId="72F13877" w14:textId="77777777" w:rsidTr="3B1BC800">
        <w:tc>
          <w:tcPr>
            <w:tcW w:w="4701" w:type="dxa"/>
          </w:tcPr>
          <w:p w14:paraId="26531914" w14:textId="7624776F" w:rsidR="0036729B" w:rsidRPr="003B6BC9" w:rsidRDefault="0036729B" w:rsidP="0036729B">
            <w:pPr>
              <w:rPr>
                <w:lang w:val="en-GB" w:eastAsia="de-CH"/>
              </w:rPr>
            </w:pPr>
            <w:r>
              <w:rPr>
                <w:u w:val="single"/>
                <w:lang w:val="en-GB" w:eastAsia="de-CH"/>
              </w:rPr>
              <w:lastRenderedPageBreak/>
              <w:fldChar w:fldCharType="begin"/>
            </w:r>
            <w:r>
              <w:rPr>
                <w:u w:val="single"/>
                <w:lang w:val="en-GB" w:eastAsia="de-CH"/>
              </w:rPr>
              <w:instrText>HYPERLINK  \l "OPI_3_10"</w:instrText>
            </w:r>
            <w:r>
              <w:rPr>
                <w:u w:val="single"/>
                <w:lang w:val="en-GB" w:eastAsia="de-CH"/>
              </w:rPr>
            </w:r>
            <w:r>
              <w:rPr>
                <w:u w:val="single"/>
                <w:lang w:val="en-GB" w:eastAsia="de-CH"/>
              </w:rPr>
              <w:fldChar w:fldCharType="separate"/>
            </w:r>
            <w:r w:rsidRPr="0002073F">
              <w:rPr>
                <w:rStyle w:val="Hperlink"/>
                <w:lang w:val="en-GB" w:eastAsia="de-CH"/>
              </w:rPr>
              <w:t>OPI 3.10</w:t>
            </w:r>
            <w:r>
              <w:rPr>
                <w:u w:val="single"/>
                <w:lang w:val="en-GB" w:eastAsia="de-CH"/>
              </w:rPr>
              <w:fldChar w:fldCharType="end"/>
            </w:r>
            <w:bookmarkEnd w:id="84"/>
            <w:r w:rsidRPr="003B6BC9">
              <w:rPr>
                <w:u w:val="single"/>
                <w:lang w:val="en-GB" w:eastAsia="de-CH"/>
              </w:rPr>
              <w:t>:</w:t>
            </w:r>
            <w:r w:rsidRPr="003B6BC9">
              <w:rPr>
                <w:lang w:val="en-GB" w:eastAsia="de-CH"/>
              </w:rPr>
              <w:t xml:space="preserve"> Percentage of volunteers willing to continue volunteering in the future</w:t>
            </w:r>
          </w:p>
        </w:tc>
        <w:tc>
          <w:tcPr>
            <w:tcW w:w="1980" w:type="dxa"/>
            <w:tcBorders>
              <w:top w:val="dashed" w:sz="4" w:space="0" w:color="auto"/>
            </w:tcBorders>
          </w:tcPr>
          <w:p w14:paraId="5CF5E0EA" w14:textId="7304F7A4"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5FC26A3D" w14:textId="21037233"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40%</w:t>
            </w:r>
          </w:p>
        </w:tc>
        <w:tc>
          <w:tcPr>
            <w:tcW w:w="2500" w:type="dxa"/>
            <w:tcBorders>
              <w:top w:val="dashed" w:sz="4" w:space="0" w:color="auto"/>
              <w:left w:val="nil"/>
              <w:bottom w:val="dashed" w:sz="4" w:space="0" w:color="auto"/>
              <w:right w:val="nil"/>
            </w:tcBorders>
          </w:tcPr>
          <w:p w14:paraId="4072A251" w14:textId="543E275C" w:rsidR="0036729B" w:rsidRPr="00B23225" w:rsidRDefault="0036729B" w:rsidP="0036729B">
            <w:pPr>
              <w:spacing w:line="288" w:lineRule="auto"/>
              <w:rPr>
                <w:color w:val="000000" w:themeColor="text1"/>
                <w:sz w:val="20"/>
                <w:szCs w:val="20"/>
                <w:lang w:val="en-GB" w:eastAsia="de-CH"/>
              </w:rPr>
            </w:pPr>
            <w:r w:rsidRPr="00B23225">
              <w:rPr>
                <w:color w:val="000000" w:themeColor="text1"/>
                <w:sz w:val="20"/>
                <w:szCs w:val="20"/>
                <w:lang w:val="en-GB" w:eastAsia="de-CH"/>
              </w:rPr>
              <w:t>57%</w:t>
            </w:r>
            <w:r>
              <w:rPr>
                <w:rStyle w:val="Allmrkuseviide"/>
                <w:color w:val="000000" w:themeColor="text1"/>
                <w:szCs w:val="20"/>
                <w:lang w:val="en-GB" w:eastAsia="de-CH"/>
              </w:rPr>
              <w:footnoteReference w:id="30"/>
            </w:r>
          </w:p>
        </w:tc>
        <w:tc>
          <w:tcPr>
            <w:tcW w:w="2434" w:type="dxa"/>
            <w:tcBorders>
              <w:top w:val="dashed" w:sz="4" w:space="0" w:color="auto"/>
              <w:left w:val="nil"/>
              <w:bottom w:val="dashed" w:sz="4" w:space="0" w:color="auto"/>
              <w:right w:val="nil"/>
            </w:tcBorders>
          </w:tcPr>
          <w:p w14:paraId="08C9D672" w14:textId="7354D24B" w:rsidR="0036729B" w:rsidRPr="00C8794A" w:rsidRDefault="0036729B" w:rsidP="0036729B">
            <w:pPr>
              <w:spacing w:line="288" w:lineRule="auto"/>
              <w:ind w:left="360" w:hanging="360"/>
              <w:rPr>
                <w:color w:val="000000"/>
                <w:sz w:val="20"/>
                <w:szCs w:val="20"/>
                <w:lang w:val="en-GB" w:eastAsia="de-CH"/>
              </w:rPr>
            </w:pPr>
            <w:r w:rsidRPr="00B23225">
              <w:rPr>
                <w:color w:val="000000" w:themeColor="text1"/>
                <w:sz w:val="20"/>
                <w:szCs w:val="20"/>
                <w:lang w:val="en-GB" w:eastAsia="de-CH"/>
              </w:rPr>
              <w:t>57%</w:t>
            </w:r>
          </w:p>
        </w:tc>
        <w:tc>
          <w:tcPr>
            <w:tcW w:w="1978" w:type="dxa"/>
            <w:tcBorders>
              <w:top w:val="dashed" w:sz="4" w:space="0" w:color="auto"/>
              <w:left w:val="nil"/>
              <w:bottom w:val="dashed" w:sz="4" w:space="0" w:color="auto"/>
              <w:right w:val="nil"/>
            </w:tcBorders>
          </w:tcPr>
          <w:p w14:paraId="42347ECC" w14:textId="35CD846A" w:rsidR="0036729B" w:rsidRPr="00C8794A" w:rsidRDefault="0036729B" w:rsidP="0036729B">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31"/>
            </w:r>
          </w:p>
        </w:tc>
      </w:tr>
    </w:tbl>
    <w:p w14:paraId="084DB0E6" w14:textId="51CAC2DD" w:rsidR="00922473" w:rsidRDefault="00AA7DE2" w:rsidP="00390CA3">
      <w:pPr>
        <w:pStyle w:val="Pealkiri3"/>
        <w:rPr>
          <w:lang w:val="en-GB"/>
        </w:rPr>
      </w:pPr>
      <w:bookmarkStart w:id="85" w:name="_Toc223469252"/>
      <w:r>
        <w:rPr>
          <w:lang w:val="en-GB"/>
        </w:rPr>
        <w:t xml:space="preserve">4.1.1 </w:t>
      </w:r>
      <w:r w:rsidR="00922473" w:rsidRPr="00D16301">
        <w:rPr>
          <w:lang w:val="en-GB"/>
        </w:rPr>
        <w:t xml:space="preserve">Programme </w:t>
      </w:r>
      <w:bookmarkStart w:id="86" w:name="Comp_1"/>
      <w:r w:rsidR="00922473" w:rsidRPr="00D16301">
        <w:rPr>
          <w:lang w:val="en-GB"/>
        </w:rPr>
        <w:t>component 1</w:t>
      </w:r>
      <w:r w:rsidR="006139AA" w:rsidRPr="00D16301">
        <w:rPr>
          <w:lang w:val="en-GB"/>
        </w:rPr>
        <w:t xml:space="preserve"> </w:t>
      </w:r>
      <w:bookmarkEnd w:id="86"/>
      <w:r w:rsidR="006139AA" w:rsidRPr="00D16301">
        <w:rPr>
          <w:lang w:val="en-GB"/>
        </w:rPr>
        <w:t>“Cultural and linguistic integration”</w:t>
      </w:r>
      <w:bookmarkEnd w:id="85"/>
    </w:p>
    <w:p w14:paraId="6BD13635" w14:textId="70E13654" w:rsidR="009063E6" w:rsidRDefault="009063E6" w:rsidP="0096223C">
      <w:pPr>
        <w:jc w:val="both"/>
        <w:rPr>
          <w:lang w:val="en-GB"/>
        </w:rPr>
      </w:pPr>
      <w:r w:rsidRPr="009063E6">
        <w:rPr>
          <w:lang w:val="en-GB"/>
        </w:rPr>
        <w:t>Key achievements in Component 1 during 2025 included laying the groundwork for a comprehensive digital transformation of integration services, initiating the development of a sustainable and more inclusive volunteering system, piloting counselling services that support independent language learning, expanding opportunities to engage with Estonia’s cultural space, and launching a multilingual media literacy programme that builds critical thinking and digital skills.</w:t>
      </w:r>
    </w:p>
    <w:p w14:paraId="78EFADFF" w14:textId="143E967A" w:rsidR="00883389" w:rsidRPr="00883389" w:rsidRDefault="00DC2E4F" w:rsidP="00883389">
      <w:pPr>
        <w:jc w:val="both"/>
        <w:rPr>
          <w:lang w:val="en-GB"/>
        </w:rPr>
      </w:pPr>
      <w:r w:rsidRPr="00DC2E4F">
        <w:rPr>
          <w:lang w:val="en-GB"/>
        </w:rPr>
        <w:t xml:space="preserve">Across all five activities, the programme focused on reducing barriers for people with diverse linguistic and cultural backgrounds, thereby contributing directly to Estonia’s national integration strategies and </w:t>
      </w:r>
      <w:r w:rsidR="00883389" w:rsidRPr="009B4917">
        <w:rPr>
          <w:lang w:val="en-GB"/>
        </w:rPr>
        <w:t>Estonia’s efforts to address EU</w:t>
      </w:r>
      <w:r w:rsidR="00883389" w:rsidRPr="009B4917">
        <w:rPr>
          <w:rFonts w:ascii="Cambria Math" w:hAnsi="Cambria Math" w:cs="Cambria Math"/>
          <w:lang w:val="en-GB"/>
        </w:rPr>
        <w:t>‑</w:t>
      </w:r>
      <w:r w:rsidR="00883389" w:rsidRPr="009B4917">
        <w:rPr>
          <w:lang w:val="en-GB"/>
        </w:rPr>
        <w:t>identified priorities in digital inclusion, social cohesion, and the strengthening of societal resilience.</w:t>
      </w:r>
      <w:r w:rsidR="00291C88" w:rsidRPr="00291C88">
        <w:rPr>
          <w:lang w:val="en-GB"/>
        </w:rPr>
        <w:t xml:space="preserve"> </w:t>
      </w:r>
      <w:r w:rsidR="00291C88" w:rsidRPr="00AE1DC0">
        <w:rPr>
          <w:lang w:val="en-GB"/>
        </w:rPr>
        <w:t>These efforts collectively established strong foundations for integration pathways that will continue scaling in 2026 and beyond.</w:t>
      </w:r>
    </w:p>
    <w:p w14:paraId="23C5D912" w14:textId="0DCC75C7" w:rsidR="008E5308" w:rsidRDefault="00AA7DE2" w:rsidP="00AA7DE2">
      <w:pPr>
        <w:pStyle w:val="Pealkiri4"/>
        <w:rPr>
          <w:lang w:val="en-GB"/>
        </w:rPr>
      </w:pPr>
      <w:bookmarkStart w:id="87" w:name="_4.1.1.1_Activity_1"/>
      <w:bookmarkEnd w:id="87"/>
      <w:r>
        <w:rPr>
          <w:lang w:val="en-GB"/>
        </w:rPr>
        <w:t>4.1.</w:t>
      </w:r>
      <w:r w:rsidR="00430404">
        <w:rPr>
          <w:lang w:val="en-GB"/>
        </w:rPr>
        <w:t xml:space="preserve">1.1 </w:t>
      </w:r>
      <w:r w:rsidR="1067A7C4" w:rsidRPr="4ADE12F1">
        <w:rPr>
          <w:lang w:val="en-GB"/>
        </w:rPr>
        <w:t>Activity 1 “</w:t>
      </w:r>
      <w:r w:rsidR="1067A7C4" w:rsidRPr="4ADE12F1">
        <w:rPr>
          <w:rFonts w:eastAsia="Arial"/>
        </w:rPr>
        <w:t>Preparation of digital transformation in the field of integration”</w:t>
      </w:r>
    </w:p>
    <w:p w14:paraId="10F62C04" w14:textId="7BAC755D" w:rsidR="16F66DE1" w:rsidRPr="002E1827" w:rsidRDefault="0CAA84A5" w:rsidP="002E1827">
      <w:pPr>
        <w:jc w:val="both"/>
        <w:rPr>
          <w:lang w:val="en-GB"/>
        </w:rPr>
      </w:pPr>
      <w:r w:rsidRPr="002E1827">
        <w:rPr>
          <w:lang w:val="en-GB"/>
        </w:rPr>
        <w:t xml:space="preserve">During 2025, Activity 1 focused on laying the groundwork for a well-informed and needs-based digital transformation in the field of integration. To achieve this, a public tender was announced, and a service provider </w:t>
      </w:r>
      <w:r w:rsidR="4E3D1C3C" w:rsidRPr="002E1827">
        <w:rPr>
          <w:lang w:val="en-GB"/>
        </w:rPr>
        <w:t>ASKEND OÜ</w:t>
      </w:r>
      <w:r w:rsidRPr="002E1827">
        <w:rPr>
          <w:lang w:val="en-GB"/>
        </w:rPr>
        <w:t xml:space="preserve"> was contracted </w:t>
      </w:r>
      <w:proofErr w:type="gramStart"/>
      <w:r w:rsidR="37B7DCE2" w:rsidRPr="002E1827">
        <w:rPr>
          <w:lang w:val="en-GB"/>
        </w:rPr>
        <w:t>on</w:t>
      </w:r>
      <w:proofErr w:type="gramEnd"/>
      <w:r w:rsidR="37B7DCE2" w:rsidRPr="002E1827">
        <w:rPr>
          <w:lang w:val="en-GB"/>
        </w:rPr>
        <w:t xml:space="preserve"> October 2025</w:t>
      </w:r>
      <w:r w:rsidRPr="002E1827">
        <w:rPr>
          <w:lang w:val="en-GB"/>
        </w:rPr>
        <w:t xml:space="preserve"> to conduct an in-depth analysis of existing digital platforms supporting integration. This analysis, which will continue until spring 2026, aims to identify areas for improvement, propose optimization scenarios, and explore possibilities such as creating new systems or consolidating existing ones under a single access point. Although the analysis commenced in 2025, the corresponding output (</w:t>
      </w:r>
      <w:bookmarkStart w:id="88" w:name="OPI_1_17"/>
      <w:r w:rsidR="004E1F06">
        <w:rPr>
          <w:lang w:val="en-GB"/>
        </w:rPr>
        <w:fldChar w:fldCharType="begin"/>
      </w:r>
      <w:r w:rsidR="004E1F06">
        <w:rPr>
          <w:lang w:val="en-GB"/>
        </w:rPr>
        <w:instrText>HYPERLINK  \l "LOGF_OPI_1_17"</w:instrText>
      </w:r>
      <w:r w:rsidR="004E1F06">
        <w:rPr>
          <w:lang w:val="en-GB"/>
        </w:rPr>
      </w:r>
      <w:r w:rsidR="004E1F06">
        <w:rPr>
          <w:lang w:val="en-GB"/>
        </w:rPr>
        <w:fldChar w:fldCharType="separate"/>
      </w:r>
      <w:r w:rsidRPr="004E1F06">
        <w:rPr>
          <w:rStyle w:val="Hperlink"/>
          <w:lang w:val="en-GB"/>
        </w:rPr>
        <w:t>OPI 1.17</w:t>
      </w:r>
      <w:bookmarkEnd w:id="88"/>
      <w:r w:rsidR="004E1F06">
        <w:rPr>
          <w:lang w:val="en-GB"/>
        </w:rPr>
        <w:fldChar w:fldCharType="end"/>
      </w:r>
      <w:r w:rsidRPr="002E1827">
        <w:rPr>
          <w:lang w:val="en-GB"/>
        </w:rPr>
        <w:t xml:space="preserve">) will be completed in 2026, as the process </w:t>
      </w:r>
      <w:r w:rsidR="720C0E8A" w:rsidRPr="002E1827">
        <w:rPr>
          <w:lang w:val="en-GB"/>
        </w:rPr>
        <w:t>takes</w:t>
      </w:r>
      <w:r w:rsidRPr="002E1827">
        <w:rPr>
          <w:lang w:val="en-GB"/>
        </w:rPr>
        <w:t xml:space="preserve"> six months</w:t>
      </w:r>
      <w:r w:rsidR="703BF090" w:rsidRPr="002E1827">
        <w:rPr>
          <w:lang w:val="en-GB"/>
        </w:rPr>
        <w:t xml:space="preserve"> to ensure high-quality results.</w:t>
      </w:r>
      <w:r w:rsidR="2865B1C0" w:rsidRPr="002E1827">
        <w:rPr>
          <w:lang w:val="en-GB"/>
        </w:rPr>
        <w:t xml:space="preserve"> Results of the analysis will be directly contributing to achieving the outputs of Activity 1.</w:t>
      </w:r>
      <w:r w:rsidR="5BA0C54C" w:rsidRPr="002E1827">
        <w:rPr>
          <w:lang w:val="en-GB"/>
        </w:rPr>
        <w:t xml:space="preserve"> The analysis process in 2025 saw close collaboration with different stakeholders</w:t>
      </w:r>
      <w:r w:rsidR="2D0C2DE1" w:rsidRPr="002E1827">
        <w:rPr>
          <w:lang w:val="en-GB"/>
        </w:rPr>
        <w:t xml:space="preserve">, such as different departments at the </w:t>
      </w:r>
      <w:r w:rsidR="5BA0C54C" w:rsidRPr="002E1827">
        <w:rPr>
          <w:lang w:val="en-GB"/>
        </w:rPr>
        <w:t xml:space="preserve">Integration Foundation, </w:t>
      </w:r>
      <w:r w:rsidR="2AEF3512" w:rsidRPr="002E1827">
        <w:rPr>
          <w:lang w:val="en-GB"/>
        </w:rPr>
        <w:t xml:space="preserve">representatives of </w:t>
      </w:r>
      <w:r w:rsidR="5BA0C54C" w:rsidRPr="002E1827">
        <w:rPr>
          <w:lang w:val="en-GB"/>
        </w:rPr>
        <w:t xml:space="preserve">Ministry of Culture </w:t>
      </w:r>
      <w:r w:rsidR="37E5BF54" w:rsidRPr="002E1827">
        <w:rPr>
          <w:lang w:val="en-GB"/>
        </w:rPr>
        <w:t xml:space="preserve">and technical developer for </w:t>
      </w:r>
      <w:r w:rsidR="5EEEA15C" w:rsidRPr="002E1827">
        <w:rPr>
          <w:lang w:val="en-GB"/>
        </w:rPr>
        <w:t>Integration</w:t>
      </w:r>
      <w:r w:rsidR="5BA0C54C" w:rsidRPr="002E1827">
        <w:rPr>
          <w:lang w:val="en-GB"/>
        </w:rPr>
        <w:t xml:space="preserve"> Foundation’s client service portal, PESA.</w:t>
      </w:r>
    </w:p>
    <w:p w14:paraId="72E3A54D" w14:textId="33219F02" w:rsidR="4154CE52" w:rsidRPr="002E1827" w:rsidRDefault="4154CE52" w:rsidP="002E1827">
      <w:pPr>
        <w:jc w:val="both"/>
        <w:rPr>
          <w:lang w:val="en-GB"/>
        </w:rPr>
      </w:pPr>
      <w:r w:rsidRPr="002E1827">
        <w:rPr>
          <w:lang w:val="en-GB"/>
        </w:rPr>
        <w:t xml:space="preserve">In parallel, a </w:t>
      </w:r>
      <w:r w:rsidR="6354431B" w:rsidRPr="002E1827">
        <w:rPr>
          <w:lang w:val="en-GB"/>
        </w:rPr>
        <w:t>“</w:t>
      </w:r>
      <w:r w:rsidRPr="002E1827">
        <w:rPr>
          <w:lang w:val="en-GB"/>
        </w:rPr>
        <w:t>Digital Solutions for Integration</w:t>
      </w:r>
      <w:r w:rsidR="6354431B" w:rsidRPr="002E1827">
        <w:rPr>
          <w:lang w:val="en-GB"/>
        </w:rPr>
        <w:t>”</w:t>
      </w:r>
      <w:r w:rsidRPr="002E1827">
        <w:rPr>
          <w:lang w:val="en-GB"/>
        </w:rPr>
        <w:t xml:space="preserve"> working group was established, bringing together experts in migration and integration from across Estonia. The </w:t>
      </w:r>
      <w:r w:rsidR="571E6930" w:rsidRPr="002E1827">
        <w:rPr>
          <w:lang w:val="en-GB"/>
        </w:rPr>
        <w:t xml:space="preserve">working </w:t>
      </w:r>
      <w:r w:rsidRPr="002E1827">
        <w:rPr>
          <w:lang w:val="en-GB"/>
        </w:rPr>
        <w:t xml:space="preserve">group held two meetings in 2025 to gather diverse input for the potential development of digital tools. To ensure that proposed solutions reflect actual user needs, the ideas generated were validated through online questionnaires and focus group interviews conducted in English and Russian with the target audience. Feedback from participants </w:t>
      </w:r>
      <w:r w:rsidR="571E6930" w:rsidRPr="002E1827">
        <w:rPr>
          <w:lang w:val="en-GB"/>
        </w:rPr>
        <w:t xml:space="preserve">of the working group as well as the </w:t>
      </w:r>
      <w:r w:rsidR="5503A9A3" w:rsidRPr="002E1827">
        <w:rPr>
          <w:lang w:val="en-GB"/>
        </w:rPr>
        <w:t xml:space="preserve">focus groups </w:t>
      </w:r>
      <w:r w:rsidRPr="002E1827">
        <w:rPr>
          <w:lang w:val="en-GB"/>
        </w:rPr>
        <w:t xml:space="preserve">was highly positive, particularly regarding the inclusive approach taken </w:t>
      </w:r>
      <w:r w:rsidRPr="002E1827">
        <w:rPr>
          <w:lang w:val="en-GB"/>
        </w:rPr>
        <w:lastRenderedPageBreak/>
        <w:t xml:space="preserve">by the Integration Foundation. All </w:t>
      </w:r>
      <w:r w:rsidR="5503A9A3" w:rsidRPr="002E1827">
        <w:rPr>
          <w:lang w:val="en-GB"/>
        </w:rPr>
        <w:t>the steps</w:t>
      </w:r>
      <w:r w:rsidRPr="002E1827">
        <w:rPr>
          <w:lang w:val="en-GB"/>
        </w:rPr>
        <w:t xml:space="preserve"> were </w:t>
      </w:r>
      <w:r w:rsidR="5503A9A3" w:rsidRPr="002E1827">
        <w:rPr>
          <w:lang w:val="en-GB"/>
        </w:rPr>
        <w:t xml:space="preserve">well </w:t>
      </w:r>
      <w:r w:rsidRPr="002E1827">
        <w:rPr>
          <w:lang w:val="en-GB"/>
        </w:rPr>
        <w:t xml:space="preserve">documented, and two detailed reports </w:t>
      </w:r>
      <w:r w:rsidR="5503A9A3" w:rsidRPr="002E1827">
        <w:rPr>
          <w:lang w:val="en-GB"/>
        </w:rPr>
        <w:t xml:space="preserve">of the working group’s meetings </w:t>
      </w:r>
      <w:r w:rsidRPr="002E1827">
        <w:rPr>
          <w:lang w:val="en-GB"/>
        </w:rPr>
        <w:t xml:space="preserve">were produced to ensure transparency and provide a reference for future work. </w:t>
      </w:r>
    </w:p>
    <w:p w14:paraId="04E14BB9" w14:textId="488FE3D8" w:rsidR="51841D6A" w:rsidRPr="002E1827" w:rsidRDefault="51841D6A" w:rsidP="002E1827">
      <w:pPr>
        <w:jc w:val="both"/>
        <w:rPr>
          <w:i/>
          <w:iCs/>
          <w:lang w:val="en-GB"/>
        </w:rPr>
      </w:pPr>
      <w:r w:rsidRPr="002E1827">
        <w:rPr>
          <w:i/>
          <w:iCs/>
          <w:lang w:val="en-GB"/>
        </w:rPr>
        <w:t>Activity 1: Outcomes and Outputs Report</w:t>
      </w:r>
      <w:r w:rsidR="00350BC6">
        <w:rPr>
          <w:i/>
          <w:iCs/>
          <w:lang w:val="en-GB"/>
        </w:rPr>
        <w:t>:</w:t>
      </w:r>
    </w:p>
    <w:p w14:paraId="6A826DCC" w14:textId="77099584" w:rsidR="16F66DE1" w:rsidRPr="002E1827" w:rsidRDefault="4154CE52" w:rsidP="002E1827">
      <w:pPr>
        <w:jc w:val="both"/>
        <w:rPr>
          <w:lang w:val="en-GB"/>
        </w:rPr>
      </w:pPr>
      <w:r w:rsidRPr="002E1827">
        <w:rPr>
          <w:lang w:val="en-GB"/>
        </w:rPr>
        <w:t xml:space="preserve">The working group’s contributions will play a key role in achieving output </w:t>
      </w:r>
      <w:bookmarkStart w:id="89" w:name="OPI_1_15"/>
      <w:r w:rsidR="00CB1FCD">
        <w:rPr>
          <w:lang w:val="en-GB"/>
        </w:rPr>
        <w:fldChar w:fldCharType="begin"/>
      </w:r>
      <w:r w:rsidR="00CB1FCD">
        <w:rPr>
          <w:lang w:val="en-GB"/>
        </w:rPr>
        <w:instrText>HYPERLINK  \l "LOGF_OPI_1_15"</w:instrText>
      </w:r>
      <w:r w:rsidR="00CB1FCD">
        <w:rPr>
          <w:lang w:val="en-GB"/>
        </w:rPr>
      </w:r>
      <w:r w:rsidR="00CB1FCD">
        <w:rPr>
          <w:lang w:val="en-GB"/>
        </w:rPr>
        <w:fldChar w:fldCharType="separate"/>
      </w:r>
      <w:r w:rsidRPr="00CB1FCD">
        <w:rPr>
          <w:rStyle w:val="Hperlink"/>
          <w:lang w:val="en-GB"/>
        </w:rPr>
        <w:t>OPI 1.15</w:t>
      </w:r>
      <w:r w:rsidR="00CB1FCD">
        <w:rPr>
          <w:lang w:val="en-GB"/>
        </w:rPr>
        <w:fldChar w:fldCharType="end"/>
      </w:r>
      <w:r w:rsidR="460C1035" w:rsidRPr="002E1827">
        <w:rPr>
          <w:lang w:val="en-GB"/>
        </w:rPr>
        <w:t xml:space="preserve"> </w:t>
      </w:r>
      <w:bookmarkEnd w:id="89"/>
      <w:r w:rsidR="460C1035" w:rsidRPr="002E1827">
        <w:rPr>
          <w:lang w:val="en-GB"/>
        </w:rPr>
        <w:t>(creation of digital tools)</w:t>
      </w:r>
      <w:r w:rsidRPr="002E1827">
        <w:rPr>
          <w:lang w:val="en-GB"/>
        </w:rPr>
        <w:t xml:space="preserve"> during 2026</w:t>
      </w:r>
      <w:r w:rsidR="460C1035" w:rsidRPr="002E1827">
        <w:rPr>
          <w:lang w:val="en-GB"/>
        </w:rPr>
        <w:t xml:space="preserve"> and onwards.</w:t>
      </w:r>
      <w:r w:rsidR="5C22D78D" w:rsidRPr="002E1827">
        <w:rPr>
          <w:lang w:val="en-GB"/>
        </w:rPr>
        <w:t xml:space="preserve"> Furthermore, the nature of the working group’s activities directly contributed to </w:t>
      </w:r>
      <w:bookmarkStart w:id="90" w:name="OCIMa_1_1_digi"/>
      <w:r w:rsidR="00CB1FCD">
        <w:rPr>
          <w:lang w:val="en-GB"/>
        </w:rPr>
        <w:fldChar w:fldCharType="begin"/>
      </w:r>
      <w:r w:rsidR="00CB1FCD">
        <w:rPr>
          <w:lang w:val="en-GB"/>
        </w:rPr>
        <w:instrText>HYPERLINK  \l "LOGF_OCIM_a_1_1"</w:instrText>
      </w:r>
      <w:r w:rsidR="00CB1FCD">
        <w:rPr>
          <w:lang w:val="en-GB"/>
        </w:rPr>
      </w:r>
      <w:r w:rsidR="00CB1FCD">
        <w:rPr>
          <w:lang w:val="en-GB"/>
        </w:rPr>
        <w:fldChar w:fldCharType="separate"/>
      </w:r>
      <w:r w:rsidR="5C22D78D" w:rsidRPr="00CB1FCD">
        <w:rPr>
          <w:rStyle w:val="Hperlink"/>
          <w:lang w:val="en-GB"/>
        </w:rPr>
        <w:t>OCIM(a) 1.1</w:t>
      </w:r>
      <w:r w:rsidR="00CB1FCD">
        <w:rPr>
          <w:lang w:val="en-GB"/>
        </w:rPr>
        <w:fldChar w:fldCharType="end"/>
      </w:r>
      <w:r w:rsidR="5C22D78D" w:rsidRPr="002E1827">
        <w:rPr>
          <w:lang w:val="en-GB"/>
        </w:rPr>
        <w:t xml:space="preserve"> </w:t>
      </w:r>
      <w:bookmarkEnd w:id="90"/>
      <w:r w:rsidR="5C22D78D" w:rsidRPr="002E1827">
        <w:rPr>
          <w:lang w:val="en-GB"/>
        </w:rPr>
        <w:t xml:space="preserve">goals, hence </w:t>
      </w:r>
      <w:r w:rsidR="006FF9FE" w:rsidRPr="002E1827">
        <w:rPr>
          <w:lang w:val="en-GB"/>
        </w:rPr>
        <w:t>achieving</w:t>
      </w:r>
      <w:r w:rsidR="5C22D78D" w:rsidRPr="002E1827">
        <w:rPr>
          <w:lang w:val="en-GB"/>
        </w:rPr>
        <w:t xml:space="preserve"> the 20% </w:t>
      </w:r>
      <w:r w:rsidR="47C449FA" w:rsidRPr="002E1827">
        <w:rPr>
          <w:lang w:val="en-GB"/>
        </w:rPr>
        <w:t>fulfilment</w:t>
      </w:r>
      <w:r w:rsidR="5C22D78D" w:rsidRPr="002E1827">
        <w:rPr>
          <w:lang w:val="en-GB"/>
        </w:rPr>
        <w:t xml:space="preserve"> goal</w:t>
      </w:r>
      <w:r w:rsidR="2A3F231C" w:rsidRPr="002E1827">
        <w:rPr>
          <w:lang w:val="en-GB"/>
        </w:rPr>
        <w:t xml:space="preserve"> for the year</w:t>
      </w:r>
      <w:r w:rsidR="004C1CA9">
        <w:rPr>
          <w:lang w:val="en-GB"/>
        </w:rPr>
        <w:t>.</w:t>
      </w:r>
    </w:p>
    <w:p w14:paraId="04A994D3" w14:textId="0EE3A5D0" w:rsidR="505AE09B" w:rsidRPr="002E1827" w:rsidRDefault="78266C79" w:rsidP="002E1827">
      <w:pPr>
        <w:jc w:val="both"/>
        <w:rPr>
          <w:i/>
          <w:iCs/>
          <w:lang w:val="en-GB"/>
        </w:rPr>
      </w:pPr>
      <w:r w:rsidRPr="002E1827">
        <w:rPr>
          <w:i/>
          <w:iCs/>
          <w:lang w:val="en-GB"/>
        </w:rPr>
        <w:t>Alignment with Strategies:</w:t>
      </w:r>
    </w:p>
    <w:p w14:paraId="4673F19C" w14:textId="7B1EA04D" w:rsidR="16F66DE1" w:rsidRPr="002E1827" w:rsidRDefault="00D25534" w:rsidP="002E1827">
      <w:pPr>
        <w:jc w:val="both"/>
        <w:rPr>
          <w:lang w:val="en-GB"/>
        </w:rPr>
      </w:pPr>
      <w:r w:rsidRPr="002E1827">
        <w:rPr>
          <w:lang w:val="en-GB"/>
        </w:rPr>
        <w:t xml:space="preserve">At the national strategy level, </w:t>
      </w:r>
      <w:r w:rsidR="00A021A9" w:rsidRPr="002E1827">
        <w:rPr>
          <w:lang w:val="en-GB"/>
        </w:rPr>
        <w:t>d</w:t>
      </w:r>
      <w:r w:rsidRPr="002E1827">
        <w:rPr>
          <w:lang w:val="en-GB"/>
        </w:rPr>
        <w:t xml:space="preserve">igital transformation in the field of integration is recognized as one of the key priorities. The “Cohesive Estonia 2030” strategy identifies “Developing modern, smart, and effective adaptation and integration pathways” as a </w:t>
      </w:r>
      <w:r w:rsidR="00A021A9" w:rsidRPr="002E1827">
        <w:rPr>
          <w:lang w:val="en-GB"/>
        </w:rPr>
        <w:t>key</w:t>
      </w:r>
      <w:r w:rsidRPr="002E1827">
        <w:rPr>
          <w:lang w:val="en-GB"/>
        </w:rPr>
        <w:t xml:space="preserve"> policy objective. Increasing awareness and accessibility of digital services is highlighted as a primary activity under this policy. Accordingly, the objectives and activities of Activity 1 in 2025 are fully aligned with this strategic direction.</w:t>
      </w:r>
    </w:p>
    <w:p w14:paraId="4D36B172" w14:textId="60BFF40D" w:rsidR="0E6AA6B5" w:rsidRPr="002E1827" w:rsidRDefault="65C69948" w:rsidP="002E1827">
      <w:pPr>
        <w:jc w:val="both"/>
        <w:rPr>
          <w:lang w:val="en-GB"/>
        </w:rPr>
      </w:pPr>
      <w:r w:rsidRPr="002E1827">
        <w:rPr>
          <w:lang w:val="en-GB"/>
        </w:rPr>
        <w:t>Furthermore, the Estonia 2035 Government Action Plan</w:t>
      </w:r>
      <w:r w:rsidR="05D30CF1" w:rsidRPr="002E1827">
        <w:rPr>
          <w:lang w:val="en-GB"/>
        </w:rPr>
        <w:t xml:space="preserve">, </w:t>
      </w:r>
      <w:r w:rsidRPr="002E1827">
        <w:rPr>
          <w:lang w:val="en-GB"/>
        </w:rPr>
        <w:t xml:space="preserve">which is </w:t>
      </w:r>
      <w:r w:rsidR="05D30CF1" w:rsidRPr="002E1827">
        <w:rPr>
          <w:lang w:val="en-GB"/>
        </w:rPr>
        <w:t xml:space="preserve">also </w:t>
      </w:r>
      <w:r w:rsidRPr="002E1827">
        <w:rPr>
          <w:lang w:val="en-GB"/>
        </w:rPr>
        <w:t>re</w:t>
      </w:r>
      <w:r w:rsidR="05D30CF1" w:rsidRPr="002E1827">
        <w:rPr>
          <w:lang w:val="en-GB"/>
        </w:rPr>
        <w:t xml:space="preserve">levant </w:t>
      </w:r>
      <w:r w:rsidRPr="002E1827">
        <w:rPr>
          <w:lang w:val="en-GB"/>
        </w:rPr>
        <w:t>at the EU level</w:t>
      </w:r>
      <w:r w:rsidR="05D30CF1" w:rsidRPr="002E1827">
        <w:rPr>
          <w:lang w:val="en-GB"/>
        </w:rPr>
        <w:t xml:space="preserve">, </w:t>
      </w:r>
      <w:r w:rsidRPr="002E1827">
        <w:rPr>
          <w:lang w:val="en-GB"/>
        </w:rPr>
        <w:t xml:space="preserve">sets the overarching goal of “Increasing social cohesion and ensuring equal opportunities in education and the </w:t>
      </w:r>
      <w:r w:rsidR="46DC10A2" w:rsidRPr="002E1827">
        <w:rPr>
          <w:lang w:val="en-GB"/>
        </w:rPr>
        <w:t>labour</w:t>
      </w:r>
      <w:r w:rsidRPr="002E1827">
        <w:rPr>
          <w:lang w:val="en-GB"/>
        </w:rPr>
        <w:t xml:space="preserve"> market.” This includes the development and implementation of smart integration policies. From a digitalization perspective, the interventions under Activity 1 directly contribute to achieving this goal. Specifically, the inclusive methodology employed during the preparation phase for digital tool development</w:t>
      </w:r>
      <w:r w:rsidR="46DC10A2" w:rsidRPr="002E1827">
        <w:rPr>
          <w:lang w:val="en-GB"/>
        </w:rPr>
        <w:t xml:space="preserve"> (working group + validating with the target audience)</w:t>
      </w:r>
      <w:r w:rsidRPr="002E1827">
        <w:rPr>
          <w:lang w:val="en-GB"/>
        </w:rPr>
        <w:t>, combined with the emphasis on data-driven decision-making (</w:t>
      </w:r>
      <w:hyperlink w:anchor="LOGF_OPI_1_17" w:history="1">
        <w:r w:rsidRPr="00CB1FCD">
          <w:rPr>
            <w:rStyle w:val="Hperlink"/>
            <w:lang w:val="en-GB"/>
          </w:rPr>
          <w:t>OPI 1.17</w:t>
        </w:r>
      </w:hyperlink>
      <w:r w:rsidRPr="002E1827">
        <w:rPr>
          <w:lang w:val="en-GB"/>
        </w:rPr>
        <w:t>), aligns seamlessly with the “smart integration policy” objective outlined in the Estonia 2035 strategy</w:t>
      </w:r>
      <w:r w:rsidR="6CA4D058" w:rsidRPr="002E1827">
        <w:rPr>
          <w:lang w:val="en-GB"/>
        </w:rPr>
        <w:t>.</w:t>
      </w:r>
    </w:p>
    <w:p w14:paraId="00D3B2C1" w14:textId="2BF9647C" w:rsidR="0E6AA6B5" w:rsidRPr="002E1827" w:rsidRDefault="183E3C15" w:rsidP="002E1827">
      <w:pPr>
        <w:jc w:val="both"/>
        <w:rPr>
          <w:lang w:val="en-GB"/>
        </w:rPr>
      </w:pPr>
      <w:r w:rsidRPr="002E1827">
        <w:rPr>
          <w:lang w:val="en-GB"/>
        </w:rPr>
        <w:t>The activity is supporting the EU Council’s country-specific recommendations for Estonia</w:t>
      </w:r>
      <w:r w:rsidR="08E024DD" w:rsidRPr="002E1827">
        <w:rPr>
          <w:lang w:val="en-GB"/>
        </w:rPr>
        <w:t>, particularly those related to strengthening social cohesion, improving digital inclusion, and enhancing the resilience of vulnerable groups in the information environment</w:t>
      </w:r>
      <w:r w:rsidRPr="002E1827">
        <w:rPr>
          <w:lang w:val="en-GB"/>
        </w:rPr>
        <w:t xml:space="preserve">. </w:t>
      </w:r>
      <w:r w:rsidR="41EB4C57" w:rsidRPr="002E1827">
        <w:rPr>
          <w:lang w:val="en-GB"/>
        </w:rPr>
        <w:t>The ongoing digital transformation efforts in the integration sector are improving access to services and support independent Estonian language learning through the development of new digital tools. These initiatives contribute to the broader EU objective of expanding digital competencies and ensuring inclusive access to public services.</w:t>
      </w:r>
    </w:p>
    <w:p w14:paraId="55A3D3F4" w14:textId="31A74F91" w:rsidR="7AECB1C1" w:rsidRPr="002E1827" w:rsidRDefault="07D69367" w:rsidP="002E1827">
      <w:pPr>
        <w:jc w:val="both"/>
        <w:rPr>
          <w:lang w:val="en-GB"/>
        </w:rPr>
      </w:pPr>
      <w:r w:rsidRPr="002E1827">
        <w:rPr>
          <w:lang w:val="en-GB"/>
        </w:rPr>
        <w:t xml:space="preserve">In addition to alignment with national strategies and EU recommendations, the activity </w:t>
      </w:r>
      <w:r w:rsidR="7E5C46EB" w:rsidRPr="002E1827">
        <w:rPr>
          <w:lang w:val="en-GB"/>
        </w:rPr>
        <w:t>also responds directly to the challenges identified in t</w:t>
      </w:r>
      <w:r w:rsidR="75D6C7FA" w:rsidRPr="002E1827">
        <w:rPr>
          <w:lang w:val="en-GB"/>
        </w:rPr>
        <w:t>he 2025 Country Report</w:t>
      </w:r>
      <w:r w:rsidR="37B1DAE5" w:rsidRPr="002E1827">
        <w:rPr>
          <w:lang w:val="en-GB"/>
        </w:rPr>
        <w:t xml:space="preserve"> for Estonia. The report</w:t>
      </w:r>
      <w:r w:rsidR="75D6C7FA" w:rsidRPr="002E1827">
        <w:rPr>
          <w:lang w:val="en-GB"/>
        </w:rPr>
        <w:t xml:space="preserve"> highlights Estonia’s need to strengthen digital skills and improve access to services, particularly for low</w:t>
      </w:r>
      <w:r w:rsidR="75D6C7FA" w:rsidRPr="002E1827">
        <w:rPr>
          <w:rFonts w:ascii="Cambria Math" w:hAnsi="Cambria Math" w:cs="Cambria Math"/>
          <w:lang w:val="en-GB"/>
        </w:rPr>
        <w:t>‑</w:t>
      </w:r>
      <w:r w:rsidR="75D6C7FA" w:rsidRPr="002E1827">
        <w:rPr>
          <w:lang w:val="en-GB"/>
        </w:rPr>
        <w:t>skilled adults and residents outside major urban areas. The planned digital transformation in the integration field directly supports these priorities by preparing user</w:t>
      </w:r>
      <w:r w:rsidR="75D6C7FA" w:rsidRPr="002E1827">
        <w:rPr>
          <w:rFonts w:ascii="Cambria Math" w:hAnsi="Cambria Math" w:cs="Cambria Math"/>
          <w:lang w:val="en-GB"/>
        </w:rPr>
        <w:t>‑</w:t>
      </w:r>
      <w:r w:rsidR="75D6C7FA" w:rsidRPr="002E1827">
        <w:rPr>
          <w:lang w:val="en-GB"/>
        </w:rPr>
        <w:t>centered digital tools that expand access to language learning and integration services. These efforts also contribute to reducing regional disparities and improving the resilience of vulnerable groups.</w:t>
      </w:r>
    </w:p>
    <w:p w14:paraId="14334558" w14:textId="12C07E3E" w:rsidR="5C47E693" w:rsidRPr="00F61C93" w:rsidRDefault="00EE7C84" w:rsidP="00350BC6">
      <w:pPr>
        <w:pStyle w:val="Pealkiri4"/>
        <w:spacing w:before="0"/>
        <w:rPr>
          <w:lang w:val="en-GB"/>
        </w:rPr>
      </w:pPr>
      <w:bookmarkStart w:id="91" w:name="_4.1.1.2_Activity_2"/>
      <w:bookmarkEnd w:id="91"/>
      <w:r>
        <w:rPr>
          <w:lang w:val="en-GB"/>
        </w:rPr>
        <w:t>4.</w:t>
      </w:r>
      <w:r w:rsidR="00F61C93">
        <w:rPr>
          <w:lang w:val="en-GB"/>
        </w:rPr>
        <w:t xml:space="preserve">1.1.2 </w:t>
      </w:r>
      <w:r w:rsidR="6385DCCD" w:rsidRPr="4ADE12F1">
        <w:rPr>
          <w:lang w:val="en-GB"/>
        </w:rPr>
        <w:t>Activity 2 “</w:t>
      </w:r>
      <w:r w:rsidR="69C82997" w:rsidRPr="4ADE12F1">
        <w:rPr>
          <w:lang w:val="en-GB"/>
        </w:rPr>
        <w:t>Inclusion of volunteers in the integration activities</w:t>
      </w:r>
      <w:r w:rsidR="6385DCCD" w:rsidRPr="4ADE12F1">
        <w:rPr>
          <w:lang w:val="en-GB"/>
        </w:rPr>
        <w:t>”</w:t>
      </w:r>
    </w:p>
    <w:p w14:paraId="11C907F8" w14:textId="4222A167" w:rsidR="57ACE278" w:rsidRDefault="613F0601" w:rsidP="0E6AA6B5">
      <w:pPr>
        <w:jc w:val="both"/>
        <w:rPr>
          <w:lang w:val="en-GB"/>
        </w:rPr>
      </w:pPr>
      <w:r w:rsidRPr="1E17E8BC">
        <w:rPr>
          <w:lang w:val="en-GB"/>
        </w:rPr>
        <w:t>I</w:t>
      </w:r>
      <w:r w:rsidR="130713F3" w:rsidRPr="1E17E8BC">
        <w:rPr>
          <w:lang w:val="en-GB"/>
        </w:rPr>
        <w:t xml:space="preserve">n the middle of 2025, </w:t>
      </w:r>
      <w:r w:rsidR="6A246896" w:rsidRPr="1E17E8BC">
        <w:rPr>
          <w:lang w:val="en-GB"/>
        </w:rPr>
        <w:t xml:space="preserve">a partner was found to conduct </w:t>
      </w:r>
      <w:proofErr w:type="gramStart"/>
      <w:r w:rsidR="6A246896" w:rsidRPr="1E17E8BC">
        <w:rPr>
          <w:lang w:val="en-GB"/>
        </w:rPr>
        <w:t xml:space="preserve">a </w:t>
      </w:r>
      <w:r w:rsidR="4731E88E" w:rsidRPr="1E17E8BC">
        <w:rPr>
          <w:lang w:val="en-GB"/>
        </w:rPr>
        <w:t>research</w:t>
      </w:r>
      <w:proofErr w:type="gramEnd"/>
      <w:r w:rsidR="00C03790">
        <w:rPr>
          <w:rStyle w:val="Allmrkuseviide"/>
          <w:lang w:val="en-GB"/>
        </w:rPr>
        <w:footnoteReference w:id="32"/>
      </w:r>
      <w:r w:rsidR="00CFCF68" w:rsidRPr="1E17E8BC">
        <w:rPr>
          <w:lang w:val="en-GB"/>
        </w:rPr>
        <w:t xml:space="preserve"> (based on document analysis, expert interviews and international case studies)</w:t>
      </w:r>
      <w:r w:rsidR="4731E88E" w:rsidRPr="1E17E8BC">
        <w:rPr>
          <w:lang w:val="en-GB"/>
        </w:rPr>
        <w:t xml:space="preserve"> </w:t>
      </w:r>
      <w:r w:rsidR="6A246896" w:rsidRPr="1E17E8BC">
        <w:rPr>
          <w:lang w:val="en-GB"/>
        </w:rPr>
        <w:t>on volunteer engagement in Estonia and five other European countries to learn from their good practi</w:t>
      </w:r>
      <w:r w:rsidR="61D179C7" w:rsidRPr="1E17E8BC">
        <w:rPr>
          <w:lang w:val="en-GB"/>
        </w:rPr>
        <w:t>s</w:t>
      </w:r>
      <w:r w:rsidR="6A246896" w:rsidRPr="1E17E8BC">
        <w:rPr>
          <w:lang w:val="en-GB"/>
        </w:rPr>
        <w:t xml:space="preserve">es and </w:t>
      </w:r>
      <w:r w:rsidR="7E000842" w:rsidRPr="1E17E8BC">
        <w:rPr>
          <w:lang w:val="en-GB"/>
        </w:rPr>
        <w:t>receive</w:t>
      </w:r>
      <w:r w:rsidR="6A246896" w:rsidRPr="1E17E8BC">
        <w:rPr>
          <w:lang w:val="en-GB"/>
        </w:rPr>
        <w:t xml:space="preserve"> recommendations to create a sustainable, supportive, </w:t>
      </w:r>
      <w:r w:rsidR="6A246896" w:rsidRPr="1E17E8BC">
        <w:rPr>
          <w:lang w:val="en-GB"/>
        </w:rPr>
        <w:lastRenderedPageBreak/>
        <w:t>inclusive volunteer system in Estonia.</w:t>
      </w:r>
      <w:r w:rsidR="0C75630C" w:rsidRPr="1E17E8BC">
        <w:rPr>
          <w:lang w:val="en-GB"/>
        </w:rPr>
        <w:t xml:space="preserve"> A </w:t>
      </w:r>
      <w:r w:rsidR="6282CBF1" w:rsidRPr="1E17E8BC">
        <w:rPr>
          <w:lang w:val="en-GB"/>
        </w:rPr>
        <w:t>common meeting</w:t>
      </w:r>
      <w:r w:rsidR="0C75630C" w:rsidRPr="1E17E8BC">
        <w:rPr>
          <w:lang w:val="en-GB"/>
        </w:rPr>
        <w:t xml:space="preserve"> with partners</w:t>
      </w:r>
      <w:r w:rsidR="0E4649E3" w:rsidRPr="1E17E8BC">
        <w:rPr>
          <w:lang w:val="en-GB"/>
        </w:rPr>
        <w:t xml:space="preserve"> from </w:t>
      </w:r>
      <w:r w:rsidR="4B92F337" w:rsidRPr="1E17E8BC">
        <w:rPr>
          <w:lang w:val="en-GB"/>
        </w:rPr>
        <w:t>the M</w:t>
      </w:r>
      <w:r w:rsidR="0E4649E3" w:rsidRPr="1E17E8BC">
        <w:rPr>
          <w:lang w:val="en-GB"/>
        </w:rPr>
        <w:t>inistry</w:t>
      </w:r>
      <w:r w:rsidR="01D9267B" w:rsidRPr="1E17E8BC">
        <w:rPr>
          <w:lang w:val="en-GB"/>
        </w:rPr>
        <w:t xml:space="preserve"> of Culture</w:t>
      </w:r>
      <w:r w:rsidR="0E4649E3" w:rsidRPr="1E17E8BC">
        <w:rPr>
          <w:lang w:val="en-GB"/>
        </w:rPr>
        <w:t>, partner organizations, colleagues from Integration Foundation</w:t>
      </w:r>
      <w:r w:rsidR="0C75630C" w:rsidRPr="1E17E8BC">
        <w:rPr>
          <w:lang w:val="en-GB"/>
        </w:rPr>
        <w:t xml:space="preserve"> and volunteers was held to discuss the outcomes of the study. </w:t>
      </w:r>
      <w:r w:rsidR="144755C0" w:rsidRPr="1E17E8BC">
        <w:rPr>
          <w:lang w:val="en-GB"/>
        </w:rPr>
        <w:t>After presentation of each country and their best practices, discussions</w:t>
      </w:r>
      <w:r w:rsidR="327545B8" w:rsidRPr="1E17E8BC">
        <w:rPr>
          <w:lang w:val="en-GB"/>
        </w:rPr>
        <w:t xml:space="preserve"> were held in roundtables on how in Estonia we could implement various aspects of different practices. </w:t>
      </w:r>
      <w:r w:rsidR="5BFA8F3C" w:rsidRPr="1E17E8BC">
        <w:rPr>
          <w:lang w:val="en-GB"/>
        </w:rPr>
        <w:t xml:space="preserve">The results of the study will be </w:t>
      </w:r>
      <w:proofErr w:type="gramStart"/>
      <w:r w:rsidR="5BFA8F3C" w:rsidRPr="1E17E8BC">
        <w:rPr>
          <w:lang w:val="en-GB"/>
        </w:rPr>
        <w:t>taken into account</w:t>
      </w:r>
      <w:proofErr w:type="gramEnd"/>
      <w:r w:rsidR="5BFA8F3C" w:rsidRPr="1E17E8BC">
        <w:rPr>
          <w:lang w:val="en-GB"/>
        </w:rPr>
        <w:t xml:space="preserve"> when creating a volunteer engagement model at Integration Foundation - suggestions for impact assessment, creating a training program and supporting volunteers. In a later stage of the project, a deeper look will be taken at the proposal related to the wider picture, for example the partnership model.</w:t>
      </w:r>
    </w:p>
    <w:p w14:paraId="4CC5D765" w14:textId="46063789" w:rsidR="2E6213C9" w:rsidRPr="00350BC6" w:rsidRDefault="2E6213C9" w:rsidP="1E17E8BC">
      <w:pPr>
        <w:jc w:val="both"/>
        <w:rPr>
          <w:lang w:val="en-GB"/>
        </w:rPr>
      </w:pPr>
      <w:r w:rsidRPr="1E17E8BC">
        <w:rPr>
          <w:lang w:val="en-GB"/>
        </w:rPr>
        <w:t xml:space="preserve">In addition, through </w:t>
      </w:r>
      <w:r w:rsidR="6A246896" w:rsidRPr="1E17E8BC">
        <w:rPr>
          <w:lang w:val="en-GB"/>
        </w:rPr>
        <w:t xml:space="preserve">public procurement </w:t>
      </w:r>
      <w:r w:rsidR="70AFF06D" w:rsidRPr="1E17E8BC">
        <w:rPr>
          <w:lang w:val="en-GB"/>
        </w:rPr>
        <w:t xml:space="preserve">a partner was found </w:t>
      </w:r>
      <w:r w:rsidR="6A246896" w:rsidRPr="1E17E8BC">
        <w:rPr>
          <w:lang w:val="en-GB"/>
        </w:rPr>
        <w:t xml:space="preserve">to develop a </w:t>
      </w:r>
      <w:r w:rsidR="1CD4B812" w:rsidRPr="1E17E8BC">
        <w:rPr>
          <w:lang w:val="en-GB"/>
        </w:rPr>
        <w:t xml:space="preserve">base </w:t>
      </w:r>
      <w:r w:rsidR="6A246896" w:rsidRPr="1E17E8BC">
        <w:rPr>
          <w:lang w:val="en-GB"/>
        </w:rPr>
        <w:t>e-course</w:t>
      </w:r>
      <w:r w:rsidR="6DFBE61F" w:rsidRPr="1E17E8BC">
        <w:rPr>
          <w:lang w:val="en-GB"/>
        </w:rPr>
        <w:t xml:space="preserve"> </w:t>
      </w:r>
      <w:r w:rsidR="6A246896" w:rsidRPr="1E17E8BC">
        <w:rPr>
          <w:lang w:val="en-GB"/>
        </w:rPr>
        <w:t>for volunteers</w:t>
      </w:r>
      <w:r w:rsidR="7274C946" w:rsidRPr="1E17E8BC">
        <w:rPr>
          <w:lang w:val="en-GB"/>
        </w:rPr>
        <w:t xml:space="preserve"> (approaching </w:t>
      </w:r>
      <w:hyperlink w:anchor="LOGF_OPI_3_8" w:history="1">
        <w:r w:rsidR="7274C946" w:rsidRPr="00C31695">
          <w:rPr>
            <w:rStyle w:val="Hperlink"/>
            <w:lang w:val="en-GB"/>
          </w:rPr>
          <w:t>OPI 3.8</w:t>
        </w:r>
      </w:hyperlink>
      <w:r w:rsidR="7274C946" w:rsidRPr="1E17E8BC">
        <w:rPr>
          <w:lang w:val="en-GB"/>
        </w:rPr>
        <w:t>)</w:t>
      </w:r>
      <w:r w:rsidR="6BDCE215" w:rsidRPr="1E17E8BC">
        <w:rPr>
          <w:lang w:val="en-GB"/>
        </w:rPr>
        <w:t>.</w:t>
      </w:r>
      <w:r w:rsidR="021C862A" w:rsidRPr="1E17E8BC">
        <w:rPr>
          <w:lang w:val="en-GB"/>
        </w:rPr>
        <w:t xml:space="preserve"> </w:t>
      </w:r>
      <w:r w:rsidR="6A246896" w:rsidRPr="1E17E8BC">
        <w:rPr>
          <w:lang w:val="en-GB"/>
        </w:rPr>
        <w:t xml:space="preserve">This </w:t>
      </w:r>
      <w:r w:rsidR="2E0B339D" w:rsidRPr="1E17E8BC">
        <w:rPr>
          <w:lang w:val="en-GB"/>
        </w:rPr>
        <w:t>6</w:t>
      </w:r>
      <w:r w:rsidR="6182AD59" w:rsidRPr="1E17E8BC">
        <w:rPr>
          <w:lang w:val="en-GB"/>
        </w:rPr>
        <w:t>-</w:t>
      </w:r>
      <w:r w:rsidR="2E0B339D" w:rsidRPr="1E17E8BC">
        <w:rPr>
          <w:lang w:val="en-GB"/>
        </w:rPr>
        <w:t>h</w:t>
      </w:r>
      <w:r w:rsidR="0C24BCEA" w:rsidRPr="1E17E8BC">
        <w:rPr>
          <w:lang w:val="en-GB"/>
        </w:rPr>
        <w:t>our</w:t>
      </w:r>
      <w:r w:rsidR="2E0B339D" w:rsidRPr="1E17E8BC">
        <w:rPr>
          <w:lang w:val="en-GB"/>
        </w:rPr>
        <w:t xml:space="preserve"> long interactive </w:t>
      </w:r>
      <w:r w:rsidR="5A25BF60" w:rsidRPr="1E17E8BC">
        <w:rPr>
          <w:lang w:val="en-GB"/>
        </w:rPr>
        <w:t xml:space="preserve">online </w:t>
      </w:r>
      <w:r w:rsidR="6A246896" w:rsidRPr="1E17E8BC">
        <w:rPr>
          <w:lang w:val="en-GB"/>
        </w:rPr>
        <w:t xml:space="preserve">course </w:t>
      </w:r>
      <w:r w:rsidR="6109D23D" w:rsidRPr="1E17E8BC">
        <w:rPr>
          <w:lang w:val="en-GB"/>
        </w:rPr>
        <w:t xml:space="preserve">(which consists of videos, text, visuals and short tests) </w:t>
      </w:r>
      <w:r w:rsidR="6A246896" w:rsidRPr="1E17E8BC">
        <w:rPr>
          <w:lang w:val="en-GB"/>
        </w:rPr>
        <w:t>will become mandatory for all volunteers working with the Integration Foundation in the future.</w:t>
      </w:r>
      <w:r w:rsidR="5C4A6B82" w:rsidRPr="1E17E8BC">
        <w:rPr>
          <w:lang w:val="en-GB"/>
        </w:rPr>
        <w:t xml:space="preserve"> The course</w:t>
      </w:r>
      <w:r w:rsidR="47D83C36" w:rsidRPr="1E17E8BC">
        <w:rPr>
          <w:lang w:val="en-GB"/>
        </w:rPr>
        <w:t xml:space="preserve"> has three modules and</w:t>
      </w:r>
      <w:r w:rsidR="5C4A6B82" w:rsidRPr="1E17E8BC">
        <w:rPr>
          <w:lang w:val="en-GB"/>
        </w:rPr>
        <w:t xml:space="preserve"> focuses on </w:t>
      </w:r>
      <w:r w:rsidR="7843CADE" w:rsidRPr="1E17E8BC">
        <w:rPr>
          <w:lang w:val="en-GB"/>
        </w:rPr>
        <w:t>i</w:t>
      </w:r>
      <w:r w:rsidR="7843CADE" w:rsidRPr="00350BC6">
        <w:rPr>
          <w:lang w:val="en-GB"/>
        </w:rPr>
        <w:t xml:space="preserve">ntroduction to integration and the role of the Integration Foundation, cultural sensitivity and communication and the role of the volunteer and self-care. </w:t>
      </w:r>
      <w:r w:rsidR="2428E5DF" w:rsidRPr="00350BC6">
        <w:rPr>
          <w:lang w:val="en-GB"/>
        </w:rPr>
        <w:t>The course will be available at The Digital State Academy which is a is a central e-learning platform created by the state of Estonia.</w:t>
      </w:r>
    </w:p>
    <w:p w14:paraId="22AFD25B" w14:textId="19910C47" w:rsidR="0E6AA6B5" w:rsidRPr="00350BC6" w:rsidRDefault="59845833" w:rsidP="00350BC6">
      <w:pPr>
        <w:jc w:val="both"/>
        <w:rPr>
          <w:lang w:val="en-GB"/>
        </w:rPr>
      </w:pPr>
      <w:r w:rsidRPr="38C2618D">
        <w:rPr>
          <w:lang w:val="en-GB"/>
        </w:rPr>
        <w:t>In the end of 2025, a</w:t>
      </w:r>
      <w:r w:rsidR="6A246896" w:rsidRPr="38C2618D">
        <w:rPr>
          <w:lang w:val="en-GB"/>
        </w:rPr>
        <w:t xml:space="preserve"> partner was </w:t>
      </w:r>
      <w:r w:rsidR="69D7B49A" w:rsidRPr="38C2618D">
        <w:rPr>
          <w:lang w:val="en-GB"/>
        </w:rPr>
        <w:t xml:space="preserve">involved </w:t>
      </w:r>
      <w:r w:rsidR="6A246896" w:rsidRPr="38C2618D">
        <w:rPr>
          <w:lang w:val="en-GB"/>
        </w:rPr>
        <w:t>to develop volunteer engagement model</w:t>
      </w:r>
      <w:r w:rsidR="02120290" w:rsidRPr="38C2618D">
        <w:rPr>
          <w:lang w:val="en-GB"/>
        </w:rPr>
        <w:t xml:space="preserve"> for Integration Foundation</w:t>
      </w:r>
      <w:r w:rsidR="6A246896" w:rsidRPr="38C2618D">
        <w:rPr>
          <w:lang w:val="en-GB"/>
        </w:rPr>
        <w:t>.</w:t>
      </w:r>
      <w:r w:rsidR="2156EF7B" w:rsidRPr="38C2618D">
        <w:rPr>
          <w:lang w:val="en-GB"/>
        </w:rPr>
        <w:t xml:space="preserve"> </w:t>
      </w:r>
      <w:r w:rsidR="63C7395E" w:rsidRPr="00350BC6">
        <w:rPr>
          <w:lang w:val="en-GB"/>
        </w:rPr>
        <w:t>The model is based on input gathered from multiple sources, including</w:t>
      </w:r>
      <w:r w:rsidR="3571F2DD" w:rsidRPr="00350BC6">
        <w:rPr>
          <w:lang w:val="en-GB"/>
        </w:rPr>
        <w:t>:</w:t>
      </w:r>
      <w:r w:rsidR="63C7395E" w:rsidRPr="00350BC6">
        <w:rPr>
          <w:lang w:val="en-GB"/>
        </w:rPr>
        <w:t xml:space="preserve"> feedback collected by the project manager from volunteers during meetings on their expectations and needs; individual and group discussions with the institution’s field and project managers; previous analyses conducted by </w:t>
      </w:r>
      <w:r w:rsidR="06BB424E" w:rsidRPr="00350BC6">
        <w:rPr>
          <w:lang w:val="en-GB"/>
        </w:rPr>
        <w:t>the</w:t>
      </w:r>
      <w:r w:rsidR="63C7395E" w:rsidRPr="00350BC6">
        <w:rPr>
          <w:lang w:val="en-GB"/>
        </w:rPr>
        <w:t xml:space="preserve"> </w:t>
      </w:r>
      <w:r w:rsidR="06BB424E" w:rsidRPr="00350BC6">
        <w:rPr>
          <w:lang w:val="en-GB"/>
        </w:rPr>
        <w:t xml:space="preserve">Foundation </w:t>
      </w:r>
      <w:r w:rsidR="63C7395E" w:rsidRPr="00350BC6">
        <w:rPr>
          <w:lang w:val="en-GB"/>
        </w:rPr>
        <w:t>on the “</w:t>
      </w:r>
      <w:proofErr w:type="spellStart"/>
      <w:r w:rsidR="63C7395E" w:rsidRPr="00350BC6">
        <w:rPr>
          <w:lang w:val="en-GB"/>
        </w:rPr>
        <w:t>Keelesõber</w:t>
      </w:r>
      <w:proofErr w:type="spellEnd"/>
      <w:r w:rsidR="63C7395E" w:rsidRPr="00350BC6">
        <w:rPr>
          <w:lang w:val="en-GB"/>
        </w:rPr>
        <w:t xml:space="preserve">” (Language Buddy System); a volunteer engagement study carried out by the partner and the resulting discussions; additional interviews conducted by the partner </w:t>
      </w:r>
      <w:r w:rsidR="56DEA48B" w:rsidRPr="00350BC6">
        <w:rPr>
          <w:lang w:val="en-GB"/>
        </w:rPr>
        <w:t xml:space="preserve">themselves </w:t>
      </w:r>
      <w:r w:rsidR="63C7395E" w:rsidRPr="00350BC6">
        <w:rPr>
          <w:lang w:val="en-GB"/>
        </w:rPr>
        <w:t>with field managers and partners</w:t>
      </w:r>
      <w:r w:rsidR="2CB679CF" w:rsidRPr="00350BC6">
        <w:rPr>
          <w:lang w:val="en-GB"/>
        </w:rPr>
        <w:t xml:space="preserve"> of Integration Foundation</w:t>
      </w:r>
      <w:r w:rsidR="63C7395E" w:rsidRPr="00350BC6">
        <w:rPr>
          <w:lang w:val="en-GB"/>
        </w:rPr>
        <w:t>; and the project manager’s knowledge and experience to date.</w:t>
      </w:r>
    </w:p>
    <w:p w14:paraId="099BD9AC" w14:textId="1C24F229" w:rsidR="57ACE278" w:rsidRDefault="4358810B" w:rsidP="00350BC6">
      <w:pPr>
        <w:jc w:val="both"/>
        <w:rPr>
          <w:lang w:val="en-GB"/>
        </w:rPr>
      </w:pPr>
      <w:r w:rsidRPr="4ADE12F1">
        <w:rPr>
          <w:lang w:val="en-GB"/>
        </w:rPr>
        <w:t>In parallel, volunteers who had previously contributed to the Foundation’s activities were actively engaged in the development process. Regular contact was maintained, and their input was collected regarding their expectations and needs</w:t>
      </w:r>
      <w:r w:rsidR="5087615A" w:rsidRPr="4ADE12F1">
        <w:rPr>
          <w:lang w:val="en-GB"/>
        </w:rPr>
        <w:t xml:space="preserve"> during a get</w:t>
      </w:r>
      <w:r w:rsidR="74A00EB5" w:rsidRPr="4ADE12F1">
        <w:rPr>
          <w:lang w:val="en-GB"/>
        </w:rPr>
        <w:t>-</w:t>
      </w:r>
      <w:r w:rsidR="5087615A" w:rsidRPr="4ADE12F1">
        <w:rPr>
          <w:lang w:val="en-GB"/>
        </w:rPr>
        <w:t xml:space="preserve">together through </w:t>
      </w:r>
      <w:r w:rsidR="4BFA3085" w:rsidRPr="4ADE12F1">
        <w:rPr>
          <w:lang w:val="en-GB"/>
        </w:rPr>
        <w:t>individual visualizations, group work and discussion</w:t>
      </w:r>
      <w:r w:rsidR="79D92422" w:rsidRPr="4ADE12F1">
        <w:rPr>
          <w:lang w:val="en-GB"/>
        </w:rPr>
        <w:t xml:space="preserve"> sessions</w:t>
      </w:r>
      <w:r w:rsidR="05714934" w:rsidRPr="4ADE12F1">
        <w:rPr>
          <w:lang w:val="en-GB"/>
        </w:rPr>
        <w:t>.</w:t>
      </w:r>
      <w:r w:rsidRPr="4ADE12F1">
        <w:rPr>
          <w:lang w:val="en-GB"/>
        </w:rPr>
        <w:t xml:space="preserve"> In addition, a volunteer autumn seminar-training was organised to support engagement and hold a training on "Meetings between cultures"</w:t>
      </w:r>
      <w:r w:rsidR="2FF455C2" w:rsidRPr="4ADE12F1">
        <w:rPr>
          <w:lang w:val="en-GB"/>
        </w:rPr>
        <w:t xml:space="preserve"> (</w:t>
      </w:r>
      <w:r w:rsidR="564EC9A9" w:rsidRPr="00350BC6">
        <w:rPr>
          <w:lang w:val="en-GB"/>
        </w:rPr>
        <w:t>focusing on the roles and responsibilities of volunteers in a cross-cultural context; personal adaptation stories and bridge-building between cultures; experiential and reflective activities using play to explore entering a new cultural space and the support needed; and reflection on “My journey as a volunteer”</w:t>
      </w:r>
      <w:r w:rsidR="2FF455C2" w:rsidRPr="4ADE12F1">
        <w:rPr>
          <w:lang w:val="en-GB"/>
        </w:rPr>
        <w:t>)</w:t>
      </w:r>
      <w:r w:rsidRPr="4ADE12F1">
        <w:rPr>
          <w:lang w:val="en-GB"/>
        </w:rPr>
        <w:t>.</w:t>
      </w:r>
    </w:p>
    <w:p w14:paraId="1D902427" w14:textId="3E06C858" w:rsidR="57ACE278" w:rsidRPr="00350BC6" w:rsidRDefault="254C45A8" w:rsidP="00350BC6">
      <w:pPr>
        <w:jc w:val="both"/>
        <w:rPr>
          <w:lang w:val="en-GB"/>
        </w:rPr>
      </w:pPr>
      <w:r w:rsidRPr="505AE09B">
        <w:rPr>
          <w:lang w:val="en-GB"/>
        </w:rPr>
        <w:t xml:space="preserve">Throughout the year, colleagues, partners and volunteers </w:t>
      </w:r>
      <w:r w:rsidR="00E0357E" w:rsidRPr="505AE09B">
        <w:rPr>
          <w:lang w:val="en-GB"/>
        </w:rPr>
        <w:t>have been</w:t>
      </w:r>
      <w:r w:rsidRPr="505AE09B">
        <w:rPr>
          <w:lang w:val="en-GB"/>
        </w:rPr>
        <w:t xml:space="preserve"> involved in the activities. So far, the focus </w:t>
      </w:r>
      <w:r w:rsidR="00E521CE">
        <w:rPr>
          <w:lang w:val="en-GB"/>
        </w:rPr>
        <w:t>has been</w:t>
      </w:r>
      <w:r w:rsidRPr="505AE09B">
        <w:rPr>
          <w:lang w:val="en-GB"/>
        </w:rPr>
        <w:t xml:space="preserve"> on preparation - mapping previous experiences, pros and cons, as well as expectations and needs regarding the system being created. The research results have also been reviewed and a vision for transferring various practices to Estonia has been mapped. Preparations are being made to make participation to different services available to volunteers online. The creation of an e-course has launched and a partner, who is going to develop a self-service environment for volunteers is preparing the analysis tasks. </w:t>
      </w:r>
      <w:r w:rsidRPr="00350BC6">
        <w:rPr>
          <w:lang w:val="en-GB"/>
        </w:rPr>
        <w:t>A program to support and engage volunteers in the field of integration is under development since December 2025. The foundational involvement model has been established and is being enhanced, a pilot plan is in preparation, and the program is being formally documented with a due date of April 2026.</w:t>
      </w:r>
    </w:p>
    <w:p w14:paraId="42023A2A" w14:textId="08835BDB" w:rsidR="57ACE278" w:rsidRPr="00350BC6" w:rsidRDefault="254C45A8" w:rsidP="00350BC6">
      <w:pPr>
        <w:jc w:val="both"/>
        <w:rPr>
          <w:i/>
          <w:iCs/>
          <w:lang w:val="en-GB"/>
        </w:rPr>
      </w:pPr>
      <w:r w:rsidRPr="00350BC6">
        <w:rPr>
          <w:i/>
          <w:iCs/>
          <w:lang w:val="en-GB"/>
        </w:rPr>
        <w:t>Activity 2: Outcomes and Outputs Report:</w:t>
      </w:r>
    </w:p>
    <w:p w14:paraId="6BBB9B62" w14:textId="2DC3B9B3" w:rsidR="227728FC" w:rsidRPr="00350BC6" w:rsidRDefault="288A2098" w:rsidP="00350BC6">
      <w:pPr>
        <w:jc w:val="both"/>
        <w:rPr>
          <w:lang w:val="en-GB"/>
        </w:rPr>
      </w:pPr>
      <w:r w:rsidRPr="4ADE12F1">
        <w:rPr>
          <w:lang w:val="en-GB"/>
        </w:rPr>
        <w:t xml:space="preserve">14 volunteers attended the training of whom </w:t>
      </w:r>
      <w:r w:rsidR="34FBD310" w:rsidRPr="4ADE12F1">
        <w:rPr>
          <w:lang w:val="en-GB"/>
        </w:rPr>
        <w:t>8</w:t>
      </w:r>
      <w:r w:rsidRPr="4ADE12F1">
        <w:rPr>
          <w:lang w:val="en-GB"/>
        </w:rPr>
        <w:t xml:space="preserve"> people gave feedback that they want to </w:t>
      </w:r>
      <w:r w:rsidR="0EB8D1DB" w:rsidRPr="4ADE12F1">
        <w:rPr>
          <w:lang w:val="en-GB"/>
        </w:rPr>
        <w:t>volunteer at Integration Foundation</w:t>
      </w:r>
      <w:r w:rsidR="0C175CEF" w:rsidRPr="4ADE12F1">
        <w:rPr>
          <w:lang w:val="en-GB"/>
        </w:rPr>
        <w:t xml:space="preserve"> (</w:t>
      </w:r>
      <w:bookmarkStart w:id="92" w:name="OPI_3_8"/>
      <w:r w:rsidR="002F1666">
        <w:rPr>
          <w:lang w:val="en-GB"/>
        </w:rPr>
        <w:fldChar w:fldCharType="begin"/>
      </w:r>
      <w:r w:rsidR="002F1666">
        <w:rPr>
          <w:lang w:val="en-GB"/>
        </w:rPr>
        <w:instrText>HYPERLINK  \l "LOGF_OPI_3_8"</w:instrText>
      </w:r>
      <w:r w:rsidR="002F1666">
        <w:rPr>
          <w:lang w:val="en-GB"/>
        </w:rPr>
      </w:r>
      <w:r w:rsidR="002F1666">
        <w:rPr>
          <w:lang w:val="en-GB"/>
        </w:rPr>
        <w:fldChar w:fldCharType="separate"/>
      </w:r>
      <w:r w:rsidR="0C175CEF" w:rsidRPr="002F1666">
        <w:rPr>
          <w:rStyle w:val="Hperlink"/>
          <w:lang w:val="en-GB"/>
        </w:rPr>
        <w:t>OPI 3.8</w:t>
      </w:r>
      <w:r w:rsidR="002F1666">
        <w:rPr>
          <w:lang w:val="en-GB"/>
        </w:rPr>
        <w:fldChar w:fldCharType="end"/>
      </w:r>
      <w:r w:rsidR="0C175CEF" w:rsidRPr="4ADE12F1">
        <w:rPr>
          <w:lang w:val="en-GB"/>
        </w:rPr>
        <w:t xml:space="preserve"> </w:t>
      </w:r>
      <w:bookmarkEnd w:id="92"/>
      <w:r w:rsidR="0C175CEF" w:rsidRPr="4ADE12F1">
        <w:rPr>
          <w:lang w:val="en-GB"/>
        </w:rPr>
        <w:t xml:space="preserve">and </w:t>
      </w:r>
      <w:bookmarkStart w:id="93" w:name="OPI_3_10"/>
      <w:r w:rsidR="002F1666">
        <w:rPr>
          <w:lang w:val="en-GB"/>
        </w:rPr>
        <w:fldChar w:fldCharType="begin"/>
      </w:r>
      <w:r w:rsidR="002F1666">
        <w:rPr>
          <w:lang w:val="en-GB"/>
        </w:rPr>
        <w:instrText>HYPERLINK  \l "LOGF_OPI_3_10"</w:instrText>
      </w:r>
      <w:r w:rsidR="002F1666">
        <w:rPr>
          <w:lang w:val="en-GB"/>
        </w:rPr>
      </w:r>
      <w:r w:rsidR="002F1666">
        <w:rPr>
          <w:lang w:val="en-GB"/>
        </w:rPr>
        <w:fldChar w:fldCharType="separate"/>
      </w:r>
      <w:r w:rsidR="0C175CEF" w:rsidRPr="002F1666">
        <w:rPr>
          <w:rStyle w:val="Hperlink"/>
          <w:lang w:val="en-GB"/>
        </w:rPr>
        <w:t>3.10</w:t>
      </w:r>
      <w:bookmarkEnd w:id="93"/>
      <w:r w:rsidR="002F1666">
        <w:rPr>
          <w:lang w:val="en-GB"/>
        </w:rPr>
        <w:fldChar w:fldCharType="end"/>
      </w:r>
      <w:r w:rsidR="0C175CEF" w:rsidRPr="40F4E068">
        <w:rPr>
          <w:lang w:val="en-GB"/>
        </w:rPr>
        <w:t>)</w:t>
      </w:r>
      <w:r w:rsidR="2ED31198" w:rsidRPr="40F4E068">
        <w:rPr>
          <w:lang w:val="en-GB"/>
        </w:rPr>
        <w:t xml:space="preserve">. </w:t>
      </w:r>
      <w:r w:rsidR="23AA00E3" w:rsidRPr="40F4E068">
        <w:rPr>
          <w:lang w:val="en-GB"/>
        </w:rPr>
        <w:t>P</w:t>
      </w:r>
      <w:r w:rsidR="1291976F" w:rsidRPr="00350BC6">
        <w:rPr>
          <w:lang w:val="en-GB"/>
        </w:rPr>
        <w:t xml:space="preserve">eople who </w:t>
      </w:r>
      <w:r w:rsidR="5ABF2101" w:rsidRPr="00350BC6">
        <w:rPr>
          <w:lang w:val="en-GB"/>
        </w:rPr>
        <w:t xml:space="preserve">participated the trainings (14) </w:t>
      </w:r>
      <w:proofErr w:type="gramStart"/>
      <w:r w:rsidR="5ABF2101" w:rsidRPr="00350BC6">
        <w:rPr>
          <w:lang w:val="en-GB"/>
        </w:rPr>
        <w:t>and</w:t>
      </w:r>
      <w:r w:rsidR="1291976F" w:rsidRPr="00350BC6">
        <w:rPr>
          <w:lang w:val="en-GB"/>
        </w:rPr>
        <w:t xml:space="preserve"> </w:t>
      </w:r>
      <w:r w:rsidR="5ABF2101" w:rsidRPr="00350BC6">
        <w:rPr>
          <w:lang w:val="en-GB"/>
        </w:rPr>
        <w:t>also</w:t>
      </w:r>
      <w:proofErr w:type="gramEnd"/>
      <w:r w:rsidR="5ABF2101" w:rsidRPr="00350BC6">
        <w:rPr>
          <w:lang w:val="en-GB"/>
        </w:rPr>
        <w:t xml:space="preserve"> people that </w:t>
      </w:r>
      <w:r w:rsidR="1291976F" w:rsidRPr="00350BC6">
        <w:rPr>
          <w:lang w:val="en-GB"/>
        </w:rPr>
        <w:t xml:space="preserve">are interested in volunteering at the Integration Foundation </w:t>
      </w:r>
      <w:r w:rsidR="6DA6DC80" w:rsidRPr="00350BC6">
        <w:rPr>
          <w:lang w:val="en-GB"/>
        </w:rPr>
        <w:t xml:space="preserve">(eight who gave the positive feedback for </w:t>
      </w:r>
      <w:proofErr w:type="spellStart"/>
      <w:r w:rsidR="6DA6DC80" w:rsidRPr="00350BC6">
        <w:rPr>
          <w:lang w:val="en-GB"/>
        </w:rPr>
        <w:t>continueing</w:t>
      </w:r>
      <w:proofErr w:type="spellEnd"/>
      <w:r w:rsidR="6DA6DC80" w:rsidRPr="00350BC6">
        <w:rPr>
          <w:lang w:val="en-GB"/>
        </w:rPr>
        <w:t>)</w:t>
      </w:r>
      <w:r w:rsidR="1291976F" w:rsidRPr="00350BC6">
        <w:rPr>
          <w:lang w:val="en-GB"/>
        </w:rPr>
        <w:t xml:space="preserve"> were born in Estonia, and Estonian is their native language. Five respondents were female and three were male.</w:t>
      </w:r>
      <w:r w:rsidR="05DCD8B6" w:rsidRPr="00350BC6">
        <w:rPr>
          <w:lang w:val="en-GB"/>
        </w:rPr>
        <w:t xml:space="preserve"> In further activities the focus is more on volunteers with migrant</w:t>
      </w:r>
      <w:r w:rsidR="0A83E613" w:rsidRPr="00350BC6">
        <w:rPr>
          <w:lang w:val="en-GB"/>
        </w:rPr>
        <w:t xml:space="preserve"> and refugee</w:t>
      </w:r>
      <w:r w:rsidR="05DCD8B6" w:rsidRPr="00350BC6">
        <w:rPr>
          <w:lang w:val="en-GB"/>
        </w:rPr>
        <w:t xml:space="preserve"> background.</w:t>
      </w:r>
    </w:p>
    <w:p w14:paraId="3E4D81E9" w14:textId="010AF6DC" w:rsidR="505AE09B" w:rsidRPr="00870A61" w:rsidRDefault="3D1AFD19" w:rsidP="00350BC6">
      <w:pPr>
        <w:jc w:val="both"/>
        <w:rPr>
          <w:i/>
          <w:iCs/>
          <w:lang w:val="en-GB"/>
        </w:rPr>
      </w:pPr>
      <w:r w:rsidRPr="00350BC6">
        <w:rPr>
          <w:i/>
          <w:iCs/>
          <w:lang w:val="en-GB"/>
        </w:rPr>
        <w:t>Alignment with Strategies:</w:t>
      </w:r>
    </w:p>
    <w:p w14:paraId="321C3C07" w14:textId="08A45A09" w:rsidR="227728FC" w:rsidRDefault="5EFD417E" w:rsidP="00350BC6">
      <w:pPr>
        <w:jc w:val="both"/>
        <w:rPr>
          <w:lang w:val="en-GB"/>
        </w:rPr>
      </w:pPr>
      <w:r w:rsidRPr="00350BC6">
        <w:rPr>
          <w:lang w:val="en-GB"/>
        </w:rPr>
        <w:t xml:space="preserve">At the national strategy level, </w:t>
      </w:r>
      <w:r w:rsidR="250711B6" w:rsidRPr="00350BC6">
        <w:rPr>
          <w:lang w:val="en-GB"/>
        </w:rPr>
        <w:t>strengthening volunteer</w:t>
      </w:r>
      <w:r w:rsidR="224D290B" w:rsidRPr="00350BC6">
        <w:rPr>
          <w:lang w:val="en-GB"/>
        </w:rPr>
        <w:t>ing in</w:t>
      </w:r>
      <w:r w:rsidRPr="00350BC6">
        <w:rPr>
          <w:lang w:val="en-GB"/>
        </w:rPr>
        <w:t xml:space="preserve"> integration is recognized as one of the key priorities. The “Cohesive Estonia 2030” strategy identifies</w:t>
      </w:r>
      <w:r w:rsidR="3829BAA8" w:rsidRPr="00350BC6">
        <w:rPr>
          <w:lang w:val="en-GB"/>
        </w:rPr>
        <w:t xml:space="preserve"> civil society as the foundation of cohesive society and </w:t>
      </w:r>
      <w:r w:rsidR="7DFA5DC4" w:rsidRPr="00350BC6">
        <w:rPr>
          <w:lang w:val="en-GB"/>
        </w:rPr>
        <w:t xml:space="preserve">wants to achieve a situation where there are trusting, friendly and close direct contacts between people </w:t>
      </w:r>
      <w:r w:rsidR="7DFA5DC4" w:rsidRPr="00350BC6">
        <w:rPr>
          <w:lang w:val="en-GB"/>
        </w:rPr>
        <w:lastRenderedPageBreak/>
        <w:t xml:space="preserve">with different native languages. People with different native languages initiate and participate in community activities (incl. volunteering) and feel a sense of unity. </w:t>
      </w:r>
      <w:r w:rsidR="3BEBB145" w:rsidRPr="00350BC6">
        <w:rPr>
          <w:lang w:val="en-GB"/>
        </w:rPr>
        <w:t>Accordingly, the objectives and activities of Activity 2 in 2025 are fully aligned with this strategic direction</w:t>
      </w:r>
      <w:r w:rsidR="42BB631B" w:rsidRPr="00350BC6">
        <w:rPr>
          <w:lang w:val="en-GB"/>
        </w:rPr>
        <w:t>.</w:t>
      </w:r>
    </w:p>
    <w:p w14:paraId="6D8B68F8" w14:textId="7909C6BF" w:rsidR="227728FC" w:rsidRPr="00350BC6" w:rsidRDefault="7D66B2A0" w:rsidP="00350BC6">
      <w:pPr>
        <w:jc w:val="both"/>
        <w:rPr>
          <w:lang w:val="en-GB"/>
        </w:rPr>
      </w:pPr>
      <w:r w:rsidRPr="00350BC6">
        <w:rPr>
          <w:lang w:val="en-GB"/>
        </w:rPr>
        <w:t>The activity is supporting the EU Council's country</w:t>
      </w:r>
      <w:r w:rsidRPr="00350BC6">
        <w:rPr>
          <w:rFonts w:ascii="Cambria Math" w:hAnsi="Cambria Math" w:cs="Cambria Math"/>
          <w:lang w:val="en-GB"/>
        </w:rPr>
        <w:t>‑</w:t>
      </w:r>
      <w:r w:rsidRPr="00350BC6">
        <w:rPr>
          <w:lang w:val="en-GB"/>
        </w:rPr>
        <w:t>specific recommendations for Estonia, particularly those related to strengthening social cohesion.</w:t>
      </w:r>
      <w:r w:rsidR="30A01278" w:rsidRPr="00350BC6">
        <w:rPr>
          <w:lang w:val="en-GB"/>
        </w:rPr>
        <w:t xml:space="preserve"> </w:t>
      </w:r>
      <w:r w:rsidRPr="00350BC6">
        <w:rPr>
          <w:lang w:val="en-GB"/>
        </w:rPr>
        <w:t>Expanding volunteer engagement through a sustainable involvement model is expected to strengthen community</w:t>
      </w:r>
      <w:r w:rsidRPr="00350BC6">
        <w:rPr>
          <w:rFonts w:ascii="Cambria Math" w:hAnsi="Cambria Math" w:cs="Cambria Math"/>
          <w:lang w:val="en-GB"/>
        </w:rPr>
        <w:t>‑</w:t>
      </w:r>
      <w:r w:rsidRPr="00350BC6">
        <w:rPr>
          <w:lang w:val="en-GB"/>
        </w:rPr>
        <w:t>level interaction and support the EU</w:t>
      </w:r>
      <w:r w:rsidRPr="00350BC6">
        <w:rPr>
          <w:rFonts w:cs="Arial"/>
          <w:lang w:val="en-GB"/>
        </w:rPr>
        <w:t>’</w:t>
      </w:r>
      <w:r w:rsidRPr="00350BC6">
        <w:rPr>
          <w:lang w:val="en-GB"/>
        </w:rPr>
        <w:t>s emphasis on social inclusion and participation.</w:t>
      </w:r>
      <w:r w:rsidR="007C3553">
        <w:rPr>
          <w:lang w:val="en-GB"/>
        </w:rPr>
        <w:tab/>
      </w:r>
    </w:p>
    <w:p w14:paraId="52C7D150" w14:textId="52D067F3" w:rsidR="227728FC" w:rsidRDefault="109DB017" w:rsidP="00DA5552">
      <w:pPr>
        <w:jc w:val="both"/>
        <w:rPr>
          <w:lang w:val="en-GB"/>
        </w:rPr>
      </w:pPr>
      <w:r w:rsidRPr="00350BC6">
        <w:rPr>
          <w:lang w:val="en-GB"/>
        </w:rPr>
        <w:t>The 2025 Country Report for Estonia emphasizes skills shortages, uneven skills distribution, and persistent social inclusion challenges, especially among vulnerable groups. The development of a sustainable volunteer engagement model supports these priorities by strengthening community</w:t>
      </w:r>
      <w:r w:rsidRPr="00350BC6">
        <w:rPr>
          <w:rFonts w:ascii="Cambria Math" w:hAnsi="Cambria Math" w:cs="Cambria Math"/>
          <w:lang w:val="en-GB"/>
        </w:rPr>
        <w:t>‑</w:t>
      </w:r>
      <w:r w:rsidRPr="00350BC6">
        <w:rPr>
          <w:lang w:val="en-GB"/>
        </w:rPr>
        <w:t>level support networks and expanding informal learning and participation opportunities. This work is particularly relevant for regions facing structural challenges.</w:t>
      </w:r>
    </w:p>
    <w:p w14:paraId="70151CA3" w14:textId="421B5209" w:rsidR="0E6AA6B5" w:rsidRPr="002364A0" w:rsidRDefault="00F61C93" w:rsidP="002364A0">
      <w:pPr>
        <w:pStyle w:val="Pealkiri4"/>
        <w:spacing w:before="0"/>
        <w:rPr>
          <w:lang w:val="en-GB"/>
        </w:rPr>
      </w:pPr>
      <w:bookmarkStart w:id="94" w:name="_4.1.1.3_Activity_3:"/>
      <w:bookmarkEnd w:id="94"/>
      <w:r w:rsidRPr="002364A0">
        <w:rPr>
          <w:lang w:val="en-GB"/>
        </w:rPr>
        <w:t xml:space="preserve">4.1.1.3 </w:t>
      </w:r>
      <w:r w:rsidR="45F12AF8" w:rsidRPr="002364A0">
        <w:rPr>
          <w:lang w:val="en-GB"/>
        </w:rPr>
        <w:t xml:space="preserve">Activity 3: </w:t>
      </w:r>
      <w:r w:rsidR="16E388E8" w:rsidRPr="002364A0">
        <w:rPr>
          <w:lang w:val="en-GB"/>
        </w:rPr>
        <w:t>"Development and implementation of a counselling and information system"</w:t>
      </w:r>
    </w:p>
    <w:p w14:paraId="2FEE9429" w14:textId="04C22029" w:rsidR="4C23A300" w:rsidRPr="002364A0" w:rsidRDefault="3A43F21D" w:rsidP="38C2618D">
      <w:pPr>
        <w:jc w:val="both"/>
        <w:rPr>
          <w:lang w:val="en-GB"/>
        </w:rPr>
      </w:pPr>
      <w:r w:rsidRPr="002364A0">
        <w:rPr>
          <w:lang w:val="en-GB"/>
        </w:rPr>
        <w:t xml:space="preserve">The </w:t>
      </w:r>
      <w:r w:rsidR="13529605" w:rsidRPr="002364A0">
        <w:rPr>
          <w:lang w:val="en-GB"/>
        </w:rPr>
        <w:t xml:space="preserve">goal in 2025 was to thoughtfully prototype and test independent language learning counselling and peer counselling services, while gaining a deeper understanding of their value from the perspective of our customers. This approach </w:t>
      </w:r>
      <w:r w:rsidR="0DDD677C" w:rsidRPr="002364A0">
        <w:rPr>
          <w:lang w:val="en-GB"/>
        </w:rPr>
        <w:t>ensures</w:t>
      </w:r>
      <w:r w:rsidR="13529605" w:rsidRPr="002364A0">
        <w:rPr>
          <w:lang w:val="en-GB"/>
        </w:rPr>
        <w:t xml:space="preserve"> that the services developed are meaningful, relevant, and genuinely beneficial for our diverse target group.</w:t>
      </w:r>
      <w:r w:rsidR="7BBF1644" w:rsidRPr="002364A0">
        <w:rPr>
          <w:lang w:val="en-GB"/>
        </w:rPr>
        <w:t xml:space="preserve"> To support quality development, counselling sessions began to be recorded with customer consent, allowing for both individual reflection and structured team analysis. Counsellors were organized into two regular working groups, where successes and areas for development were openly discussed. This collaborative approach has strengthened team ownership and fostered a strong sense of shared purpose in creating accessible, high-quality counselling services.</w:t>
      </w:r>
    </w:p>
    <w:p w14:paraId="7FC99A01" w14:textId="1E019DD4" w:rsidR="4C23A300" w:rsidRPr="002364A0" w:rsidRDefault="14FC62BC" w:rsidP="38C2618D">
      <w:pPr>
        <w:jc w:val="both"/>
        <w:rPr>
          <w:lang w:val="en-GB"/>
        </w:rPr>
      </w:pPr>
      <w:r w:rsidRPr="002364A0">
        <w:rPr>
          <w:lang w:val="en-GB"/>
        </w:rPr>
        <w:t>Counselling services were successfully offered from September 2025</w:t>
      </w:r>
      <w:r w:rsidR="4439DA48" w:rsidRPr="002364A0">
        <w:rPr>
          <w:lang w:val="en-GB"/>
        </w:rPr>
        <w:t xml:space="preserve"> onwards</w:t>
      </w:r>
      <w:r w:rsidRPr="002364A0">
        <w:rPr>
          <w:lang w:val="en-GB"/>
        </w:rPr>
        <w:t>, with counsellors providing individual sessions in both service areas</w:t>
      </w:r>
      <w:r w:rsidR="4EFBDB01" w:rsidRPr="7A67A17B">
        <w:rPr>
          <w:lang w:val="en-GB"/>
        </w:rPr>
        <w:t xml:space="preserve"> (independent </w:t>
      </w:r>
      <w:r w:rsidR="4EFBDB01" w:rsidRPr="59C246CA">
        <w:rPr>
          <w:lang w:val="en-GB"/>
        </w:rPr>
        <w:t xml:space="preserve">language learning and </w:t>
      </w:r>
      <w:r w:rsidR="4EFBDB01" w:rsidRPr="35B9AC9F">
        <w:rPr>
          <w:lang w:val="en-GB"/>
        </w:rPr>
        <w:t>peer counselling services)</w:t>
      </w:r>
      <w:r w:rsidRPr="35B9AC9F">
        <w:rPr>
          <w:lang w:val="en-GB"/>
        </w:rPr>
        <w:t>.</w:t>
      </w:r>
      <w:r w:rsidRPr="002364A0">
        <w:rPr>
          <w:lang w:val="en-GB"/>
        </w:rPr>
        <w:t xml:space="preserve"> Over the course of four months, 64 individual counselling sessions were delivered, each lasting one hour. In addition, a group </w:t>
      </w:r>
      <w:r w:rsidR="00ED04D4" w:rsidRPr="002364A0">
        <w:rPr>
          <w:lang w:val="en-GB"/>
        </w:rPr>
        <w:t>counselling</w:t>
      </w:r>
      <w:r w:rsidRPr="002364A0">
        <w:rPr>
          <w:lang w:val="en-GB"/>
        </w:rPr>
        <w:t xml:space="preserve"> session focused on independent language learning was organized in December, bringing together 36 participants. </w:t>
      </w:r>
    </w:p>
    <w:p w14:paraId="1E513E80" w14:textId="673D6AA6" w:rsidR="4C23A300" w:rsidRPr="002364A0" w:rsidRDefault="4C23A300" w:rsidP="0E6AA6B5">
      <w:pPr>
        <w:jc w:val="both"/>
        <w:rPr>
          <w:lang w:val="en-GB"/>
        </w:rPr>
      </w:pPr>
      <w:r w:rsidRPr="002364A0">
        <w:rPr>
          <w:lang w:val="en-GB"/>
        </w:rPr>
        <w:t xml:space="preserve">While the original target for 2025 was 300 counselling sessions, the year placed a strong emphasis on building a solid foundation. The early months were dedicated to onboarding counsellors, </w:t>
      </w:r>
      <w:r w:rsidR="706C7D28" w:rsidRPr="002364A0">
        <w:rPr>
          <w:lang w:val="en-GB"/>
        </w:rPr>
        <w:t>familiarizing</w:t>
      </w:r>
      <w:r w:rsidRPr="002364A0">
        <w:rPr>
          <w:lang w:val="en-GB"/>
        </w:rPr>
        <w:t xml:space="preserve"> them with existing services, and developing a flexible counselling framework. This investment has paid off: the framework has been continuously refined based on real customer</w:t>
      </w:r>
      <w:r w:rsidR="0C9D871D" w:rsidRPr="002364A0">
        <w:rPr>
          <w:lang w:val="en-GB"/>
        </w:rPr>
        <w:t xml:space="preserve"> and counsellor</w:t>
      </w:r>
      <w:r w:rsidRPr="002364A0">
        <w:rPr>
          <w:lang w:val="en-GB"/>
        </w:rPr>
        <w:t xml:space="preserve"> experiences, creating a strong and adaptable basis for future growth.</w:t>
      </w:r>
    </w:p>
    <w:p w14:paraId="6989F54A" w14:textId="3678330E" w:rsidR="575D0F5C" w:rsidRPr="002364A0" w:rsidRDefault="575D0F5C" w:rsidP="002364A0">
      <w:pPr>
        <w:jc w:val="both"/>
        <w:rPr>
          <w:lang w:val="en-GB"/>
        </w:rPr>
      </w:pPr>
      <w:r w:rsidRPr="002364A0">
        <w:rPr>
          <w:lang w:val="en-GB"/>
        </w:rPr>
        <w:t>Currently, counselling services are available via the self-service portal, with additional information accessible through direct contact with counsellors by phone or email. Sessions are offered both in person and online via Zoom, ensuring flexibility and accessibility. As the services remain in an active prototyping phase, comprehensive service descriptions will be published on the public website in 2026.</w:t>
      </w:r>
    </w:p>
    <w:p w14:paraId="623BD36A" w14:textId="6EAF4ACA" w:rsidR="7EB10B3E" w:rsidRPr="002364A0" w:rsidRDefault="7EB10B3E" w:rsidP="505AE09B">
      <w:pPr>
        <w:jc w:val="both"/>
        <w:rPr>
          <w:lang w:val="en-GB"/>
        </w:rPr>
      </w:pPr>
      <w:r w:rsidRPr="002364A0">
        <w:rPr>
          <w:lang w:val="en-GB"/>
        </w:rPr>
        <w:t>In 2025, the first phase of service creation focused on understanding user needs in collaboration with partners and the target group. Although the user's research could not be fully completed within the year, important groundwork was laid down. The comparison of service offers was completed in October 2025, after which the partner Brand Manual OÜ initiated the research. The remaining research activities will be completed in early 2026, providing valuable insights for the next stages of service development.</w:t>
      </w:r>
    </w:p>
    <w:p w14:paraId="6A6974A7" w14:textId="7B1391BA" w:rsidR="7EB10B3E" w:rsidRDefault="7EB10B3E" w:rsidP="505AE09B">
      <w:pPr>
        <w:jc w:val="both"/>
      </w:pPr>
      <w:r w:rsidRPr="505AE09B">
        <w:rPr>
          <w:rFonts w:eastAsia="Arial" w:cs="Arial"/>
          <w:color w:val="000000" w:themeColor="text1"/>
        </w:rPr>
        <w:t xml:space="preserve">Looking ahead, the team is actively exploring opportunities to reach more people through expanded group counselling formats. </w:t>
      </w:r>
    </w:p>
    <w:p w14:paraId="5BF5D398" w14:textId="207DC053" w:rsidR="012C0352" w:rsidRDefault="012C0352" w:rsidP="505AE09B">
      <w:pPr>
        <w:spacing w:before="240" w:after="240"/>
        <w:jc w:val="both"/>
      </w:pPr>
      <w:r w:rsidRPr="505AE09B">
        <w:rPr>
          <w:rFonts w:eastAsia="Arial" w:cs="Arial"/>
          <w:i/>
          <w:iCs/>
          <w:lang w:val="en-GB"/>
        </w:rPr>
        <w:t>Activity 3: Outcomes and Outputs Report:</w:t>
      </w:r>
    </w:p>
    <w:p w14:paraId="6A410EB4" w14:textId="1E932A2E" w:rsidR="63180C1B" w:rsidRDefault="63180C1B" w:rsidP="505AE09B">
      <w:pPr>
        <w:jc w:val="both"/>
      </w:pPr>
      <w:r w:rsidRPr="505AE09B">
        <w:rPr>
          <w:rFonts w:eastAsia="Arial" w:cs="Arial"/>
          <w:color w:val="000000" w:themeColor="text1"/>
        </w:rPr>
        <w:lastRenderedPageBreak/>
        <w:t>At the end of 2025, approximately 25% of the planned immediate outcomes had been achieved. Counselling services are already accessible through the self-service portal, allowing members of the target group to register easily. Once the user's research results are available, they will directly inform the design and testing of new, even more targeted services.</w:t>
      </w:r>
    </w:p>
    <w:p w14:paraId="67A8F936" w14:textId="0BAAA12B" w:rsidR="012C0352" w:rsidRDefault="2DB9795B" w:rsidP="12F2CC14">
      <w:pPr>
        <w:jc w:val="both"/>
        <w:rPr>
          <w:rFonts w:eastAsia="Arial" w:cs="Arial"/>
          <w:szCs w:val="22"/>
        </w:rPr>
      </w:pPr>
      <w:r w:rsidRPr="12F2CC14">
        <w:rPr>
          <w:rFonts w:eastAsia="Arial" w:cs="Arial"/>
          <w:color w:val="000000" w:themeColor="text1"/>
        </w:rPr>
        <w:t xml:space="preserve">Altogether, </w:t>
      </w:r>
      <w:r w:rsidR="4CF98624" w:rsidRPr="12F2CC14">
        <w:rPr>
          <w:rFonts w:eastAsia="Arial" w:cs="Arial"/>
          <w:color w:val="000000" w:themeColor="text1"/>
        </w:rPr>
        <w:t>93</w:t>
      </w:r>
      <w:r w:rsidRPr="12F2CC14">
        <w:rPr>
          <w:rFonts w:eastAsia="Arial" w:cs="Arial"/>
          <w:color w:val="000000" w:themeColor="text1"/>
        </w:rPr>
        <w:t xml:space="preserve"> counselling sessions were conducted in 2025, reaching </w:t>
      </w:r>
      <w:r w:rsidR="1F6F5557" w:rsidRPr="12F2CC14">
        <w:rPr>
          <w:rFonts w:eastAsia="Arial" w:cs="Arial"/>
          <w:color w:val="000000" w:themeColor="text1"/>
        </w:rPr>
        <w:t>74</w:t>
      </w:r>
      <w:r w:rsidRPr="12F2CC14">
        <w:rPr>
          <w:rFonts w:eastAsia="Arial" w:cs="Arial"/>
          <w:color w:val="000000" w:themeColor="text1"/>
        </w:rPr>
        <w:t xml:space="preserve"> migrants and forcibly displaced persons and demonstrating strong initial engagement with the services (</w:t>
      </w:r>
      <w:bookmarkStart w:id="95" w:name="OCIN_1_2_act3"/>
      <w:r w:rsidR="009274DE">
        <w:rPr>
          <w:rFonts w:eastAsia="Arial" w:cs="Arial"/>
          <w:color w:val="000000" w:themeColor="text1"/>
        </w:rPr>
        <w:fldChar w:fldCharType="begin"/>
      </w:r>
      <w:r w:rsidR="009274DE">
        <w:rPr>
          <w:rFonts w:eastAsia="Arial" w:cs="Arial"/>
          <w:color w:val="000000" w:themeColor="text1"/>
        </w:rPr>
        <w:instrText>HYPERLINK  \l "LOGF_OCIN_1_2"</w:instrText>
      </w:r>
      <w:r w:rsidR="009274DE">
        <w:rPr>
          <w:rFonts w:eastAsia="Arial" w:cs="Arial"/>
          <w:color w:val="000000" w:themeColor="text1"/>
        </w:rPr>
      </w:r>
      <w:r w:rsidR="009274DE">
        <w:rPr>
          <w:rFonts w:eastAsia="Arial" w:cs="Arial"/>
          <w:color w:val="000000" w:themeColor="text1"/>
        </w:rPr>
        <w:fldChar w:fldCharType="separate"/>
      </w:r>
      <w:r w:rsidRPr="009274DE">
        <w:rPr>
          <w:rStyle w:val="Hperlink"/>
          <w:rFonts w:eastAsia="Arial" w:cs="Arial"/>
        </w:rPr>
        <w:t>OCIN 1.2</w:t>
      </w:r>
      <w:bookmarkEnd w:id="95"/>
      <w:r w:rsidR="009274DE">
        <w:rPr>
          <w:rFonts w:eastAsia="Arial" w:cs="Arial"/>
          <w:color w:val="000000" w:themeColor="text1"/>
        </w:rPr>
        <w:fldChar w:fldCharType="end"/>
      </w:r>
      <w:r w:rsidRPr="12F2CC14">
        <w:rPr>
          <w:rFonts w:eastAsia="Arial" w:cs="Arial"/>
          <w:color w:val="000000" w:themeColor="text1"/>
        </w:rPr>
        <w:t xml:space="preserve">, </w:t>
      </w:r>
      <w:bookmarkStart w:id="96" w:name="OPI_1_5"/>
      <w:r w:rsidR="009274DE">
        <w:rPr>
          <w:rFonts w:eastAsia="Arial" w:cs="Arial"/>
          <w:color w:val="000000" w:themeColor="text1"/>
        </w:rPr>
        <w:fldChar w:fldCharType="begin"/>
      </w:r>
      <w:r w:rsidR="009274DE">
        <w:rPr>
          <w:rFonts w:eastAsia="Arial" w:cs="Arial"/>
          <w:color w:val="000000" w:themeColor="text1"/>
        </w:rPr>
        <w:instrText>HYPERLINK  \l "LOGF_OPI_1_5"</w:instrText>
      </w:r>
      <w:r w:rsidR="009274DE">
        <w:rPr>
          <w:rFonts w:eastAsia="Arial" w:cs="Arial"/>
          <w:color w:val="000000" w:themeColor="text1"/>
        </w:rPr>
      </w:r>
      <w:r w:rsidR="009274DE">
        <w:rPr>
          <w:rFonts w:eastAsia="Arial" w:cs="Arial"/>
          <w:color w:val="000000" w:themeColor="text1"/>
        </w:rPr>
        <w:fldChar w:fldCharType="separate"/>
      </w:r>
      <w:r w:rsidRPr="009274DE">
        <w:rPr>
          <w:rStyle w:val="Hperlink"/>
          <w:rFonts w:eastAsia="Arial" w:cs="Arial"/>
        </w:rPr>
        <w:t>OPI 1.5</w:t>
      </w:r>
      <w:bookmarkEnd w:id="96"/>
      <w:r w:rsidR="009274DE">
        <w:rPr>
          <w:rFonts w:eastAsia="Arial" w:cs="Arial"/>
          <w:color w:val="000000" w:themeColor="text1"/>
        </w:rPr>
        <w:fldChar w:fldCharType="end"/>
      </w:r>
      <w:r w:rsidRPr="12F2CC14">
        <w:rPr>
          <w:rFonts w:eastAsia="Arial" w:cs="Arial"/>
          <w:color w:val="000000" w:themeColor="text1"/>
        </w:rPr>
        <w:t>)</w:t>
      </w:r>
      <w:r w:rsidR="61326C7F" w:rsidRPr="12F2CC14">
        <w:rPr>
          <w:rFonts w:eastAsia="Arial" w:cs="Arial"/>
          <w:color w:val="000000" w:themeColor="text1"/>
        </w:rPr>
        <w:t>.</w:t>
      </w:r>
      <w:r w:rsidR="5C59C60C" w:rsidRPr="12F2CC14">
        <w:rPr>
          <w:rFonts w:eastAsia="Arial" w:cs="Arial"/>
          <w:color w:val="000000" w:themeColor="text1"/>
        </w:rPr>
        <w:t xml:space="preserve"> </w:t>
      </w:r>
      <w:r w:rsidR="5C59C60C" w:rsidRPr="12F2CC14">
        <w:rPr>
          <w:rFonts w:eastAsia="Arial" w:cs="Arial"/>
        </w:rPr>
        <w:t>Of all individuals who received counselling, 62 were female and 31 were male; 36 were newcomers, 11 were refugees from Ukraine, and 43 were people whose mother tongue is not Estonian and whose country of origin is not Estonia.</w:t>
      </w:r>
      <w:r w:rsidR="212B1650" w:rsidRPr="12F2CC14">
        <w:rPr>
          <w:rFonts w:eastAsia="Arial" w:cs="Arial"/>
        </w:rPr>
        <w:t xml:space="preserve"> </w:t>
      </w:r>
      <w:r w:rsidR="212B1650" w:rsidRPr="12F2CC14">
        <w:rPr>
          <w:rFonts w:eastAsia="Arial" w:cs="Arial"/>
          <w:szCs w:val="22"/>
        </w:rPr>
        <w:t xml:space="preserve">The </w:t>
      </w:r>
      <w:r w:rsidR="424C5456" w:rsidRPr="12F2CC14">
        <w:rPr>
          <w:rFonts w:eastAsia="Arial" w:cs="Arial"/>
          <w:szCs w:val="22"/>
        </w:rPr>
        <w:t xml:space="preserve">mother </w:t>
      </w:r>
      <w:r w:rsidR="212B1650" w:rsidRPr="12F2CC14">
        <w:rPr>
          <w:rFonts w:eastAsia="Arial" w:cs="Arial"/>
          <w:szCs w:val="22"/>
        </w:rPr>
        <w:t>languages sp</w:t>
      </w:r>
      <w:r w:rsidR="3FB52D34" w:rsidRPr="12F2CC14">
        <w:rPr>
          <w:rFonts w:eastAsia="Arial" w:cs="Arial"/>
          <w:szCs w:val="22"/>
        </w:rPr>
        <w:t xml:space="preserve">oken </w:t>
      </w:r>
      <w:r w:rsidR="212B1650" w:rsidRPr="12F2CC14">
        <w:rPr>
          <w:rFonts w:eastAsia="Arial" w:cs="Arial"/>
          <w:szCs w:val="22"/>
        </w:rPr>
        <w:t xml:space="preserve">by individuals who received counselling included Russian, Ukrainian, English, Turkish, Punjabi, and other languages; and the countries of origin included Russia, Ukraine, India, Turkey, Belarus, </w:t>
      </w:r>
      <w:r w:rsidR="42725421" w:rsidRPr="12F2CC14">
        <w:rPr>
          <w:rFonts w:eastAsia="Arial" w:cs="Arial"/>
          <w:szCs w:val="22"/>
        </w:rPr>
        <w:t>and others.</w:t>
      </w:r>
    </w:p>
    <w:p w14:paraId="5EEDCEDC" w14:textId="7342C0BF" w:rsidR="4C23A300" w:rsidRDefault="4C23A300" w:rsidP="0E6AA6B5">
      <w:pPr>
        <w:jc w:val="both"/>
        <w:rPr>
          <w:rFonts w:eastAsia="Arial" w:cs="Arial"/>
          <w:color w:val="000000" w:themeColor="text1"/>
          <w:szCs w:val="22"/>
        </w:rPr>
      </w:pPr>
      <w:r w:rsidRPr="505AE09B">
        <w:rPr>
          <w:rFonts w:eastAsia="Arial" w:cs="Arial"/>
          <w:color w:val="000000" w:themeColor="text1"/>
        </w:rPr>
        <w:t>During the second half of 2025, two counsellors and the project manager worked closely with the wider counselling team at the Integration Foundation to further develop the services collaboratively. By involving additional counsellors in the design and improvement process, the project benefited from a wide range of professional experience, open feedback, and a shared commitment to continuous improvement.</w:t>
      </w:r>
      <w:r w:rsidR="4B8A39C6" w:rsidRPr="505AE09B">
        <w:rPr>
          <w:rFonts w:eastAsia="Arial" w:cs="Arial"/>
          <w:color w:val="000000" w:themeColor="text1"/>
        </w:rPr>
        <w:t xml:space="preserve"> (</w:t>
      </w:r>
      <w:bookmarkStart w:id="97" w:name="OCIMa_1_1_act3"/>
      <w:r w:rsidR="00F01AF9">
        <w:rPr>
          <w:rFonts w:eastAsia="Arial" w:cs="Arial"/>
          <w:color w:val="000000" w:themeColor="text1"/>
        </w:rPr>
        <w:fldChar w:fldCharType="begin"/>
      </w:r>
      <w:r w:rsidR="00F01AF9">
        <w:rPr>
          <w:rFonts w:eastAsia="Arial" w:cs="Arial"/>
          <w:color w:val="000000" w:themeColor="text1"/>
        </w:rPr>
        <w:instrText>HYPERLINK  \l "LOGF_OCIM_a_1_1"</w:instrText>
      </w:r>
      <w:r w:rsidR="00F01AF9">
        <w:rPr>
          <w:rFonts w:eastAsia="Arial" w:cs="Arial"/>
          <w:color w:val="000000" w:themeColor="text1"/>
        </w:rPr>
      </w:r>
      <w:r w:rsidR="00F01AF9">
        <w:rPr>
          <w:rFonts w:eastAsia="Arial" w:cs="Arial"/>
          <w:color w:val="000000" w:themeColor="text1"/>
        </w:rPr>
        <w:fldChar w:fldCharType="separate"/>
      </w:r>
      <w:r w:rsidR="4B8A39C6" w:rsidRPr="00F01AF9">
        <w:rPr>
          <w:rStyle w:val="Hperlink"/>
          <w:rFonts w:eastAsia="Arial" w:cs="Arial"/>
        </w:rPr>
        <w:t>OCIM (a) 1.1</w:t>
      </w:r>
      <w:bookmarkEnd w:id="97"/>
      <w:r w:rsidR="00F01AF9">
        <w:rPr>
          <w:rFonts w:eastAsia="Arial" w:cs="Arial"/>
          <w:color w:val="000000" w:themeColor="text1"/>
        </w:rPr>
        <w:fldChar w:fldCharType="end"/>
      </w:r>
      <w:r w:rsidR="4B8A39C6" w:rsidRPr="505AE09B">
        <w:rPr>
          <w:rFonts w:eastAsia="Arial" w:cs="Arial"/>
          <w:color w:val="000000" w:themeColor="text1"/>
        </w:rPr>
        <w:t xml:space="preserve">, </w:t>
      </w:r>
      <w:bookmarkStart w:id="98" w:name="OPI_1_7"/>
      <w:r w:rsidR="009274DE">
        <w:rPr>
          <w:rFonts w:eastAsia="Arial" w:cs="Arial"/>
          <w:color w:val="000000" w:themeColor="text1"/>
        </w:rPr>
        <w:fldChar w:fldCharType="begin"/>
      </w:r>
      <w:r w:rsidR="009274DE">
        <w:rPr>
          <w:rFonts w:eastAsia="Arial" w:cs="Arial"/>
          <w:color w:val="000000" w:themeColor="text1"/>
        </w:rPr>
        <w:instrText>HYPERLINK  \l "LOGF_OPI_1_7"</w:instrText>
      </w:r>
      <w:r w:rsidR="009274DE">
        <w:rPr>
          <w:rFonts w:eastAsia="Arial" w:cs="Arial"/>
          <w:color w:val="000000" w:themeColor="text1"/>
        </w:rPr>
      </w:r>
      <w:r w:rsidR="009274DE">
        <w:rPr>
          <w:rFonts w:eastAsia="Arial" w:cs="Arial"/>
          <w:color w:val="000000" w:themeColor="text1"/>
        </w:rPr>
        <w:fldChar w:fldCharType="separate"/>
      </w:r>
      <w:r w:rsidR="4B8A39C6" w:rsidRPr="009274DE">
        <w:rPr>
          <w:rStyle w:val="Hperlink"/>
          <w:rFonts w:eastAsia="Arial" w:cs="Arial"/>
        </w:rPr>
        <w:t>OPI 1.7</w:t>
      </w:r>
      <w:bookmarkEnd w:id="98"/>
      <w:r w:rsidR="009274DE">
        <w:rPr>
          <w:rFonts w:eastAsia="Arial" w:cs="Arial"/>
          <w:color w:val="000000" w:themeColor="text1"/>
        </w:rPr>
        <w:fldChar w:fldCharType="end"/>
      </w:r>
      <w:r w:rsidR="4B8A39C6" w:rsidRPr="505AE09B">
        <w:rPr>
          <w:rFonts w:eastAsia="Arial" w:cs="Arial"/>
          <w:color w:val="000000" w:themeColor="text1"/>
        </w:rPr>
        <w:t>)</w:t>
      </w:r>
    </w:p>
    <w:p w14:paraId="025300FC" w14:textId="2AFD75A8" w:rsidR="4C23A300" w:rsidRDefault="14FC62BC" w:rsidP="4ADE12F1">
      <w:pPr>
        <w:jc w:val="both"/>
        <w:rPr>
          <w:rFonts w:eastAsia="Arial" w:cs="Arial"/>
          <w:color w:val="000000" w:themeColor="text1"/>
        </w:rPr>
      </w:pPr>
      <w:r w:rsidRPr="4ADE12F1">
        <w:rPr>
          <w:rFonts w:eastAsia="Arial" w:cs="Arial"/>
          <w:color w:val="000000" w:themeColor="text1"/>
        </w:rPr>
        <w:t>Within just four months of active service delivery, the two counsellors achieved one-third of the annual counselling session target</w:t>
      </w:r>
      <w:r w:rsidR="0F287491" w:rsidRPr="4ADE12F1">
        <w:rPr>
          <w:rFonts w:eastAsia="Arial" w:cs="Arial"/>
          <w:color w:val="000000" w:themeColor="text1"/>
        </w:rPr>
        <w:t xml:space="preserve"> (</w:t>
      </w:r>
      <w:hyperlink w:anchor="LOGF_OCIN_1_2" w:history="1">
        <w:r w:rsidR="0F287491" w:rsidRPr="009274DE">
          <w:rPr>
            <w:rStyle w:val="Hperlink"/>
            <w:rFonts w:eastAsia="Arial" w:cs="Arial"/>
          </w:rPr>
          <w:t>OCIN 1.2</w:t>
        </w:r>
      </w:hyperlink>
      <w:r w:rsidR="0F287491" w:rsidRPr="4ADE12F1">
        <w:rPr>
          <w:rFonts w:eastAsia="Arial" w:cs="Arial"/>
          <w:color w:val="000000" w:themeColor="text1"/>
        </w:rPr>
        <w:t xml:space="preserve">, </w:t>
      </w:r>
      <w:hyperlink w:anchor="LOGF_OPI_1_5" w:history="1">
        <w:r w:rsidR="0F287491" w:rsidRPr="009274DE">
          <w:rPr>
            <w:rStyle w:val="Hperlink"/>
            <w:rFonts w:eastAsia="Arial" w:cs="Arial"/>
          </w:rPr>
          <w:t>OPI 1.5</w:t>
        </w:r>
      </w:hyperlink>
      <w:r w:rsidR="0F287491" w:rsidRPr="4ADE12F1">
        <w:rPr>
          <w:rFonts w:eastAsia="Arial" w:cs="Arial"/>
          <w:color w:val="000000" w:themeColor="text1"/>
        </w:rPr>
        <w:t>)</w:t>
      </w:r>
      <w:r w:rsidR="000F0DDA">
        <w:rPr>
          <w:rFonts w:eastAsia="Arial" w:cs="Arial"/>
          <w:color w:val="000000" w:themeColor="text1"/>
        </w:rPr>
        <w:t>.</w:t>
      </w:r>
      <w:r w:rsidRPr="4ADE12F1">
        <w:rPr>
          <w:rFonts w:eastAsia="Arial" w:cs="Arial"/>
          <w:color w:val="000000" w:themeColor="text1"/>
        </w:rPr>
        <w:t xml:space="preserve"> This result highlights both the effectiveness of the pilot phase and the ambitious nature of the long-term program goal of 8,000 counselling sessions. Building on this momentum, 500 counselling sessions are planned for 2026, with continued scaling foreseen in 2027 and 2028.</w:t>
      </w:r>
    </w:p>
    <w:p w14:paraId="0870A1A1" w14:textId="6BA426D2" w:rsidR="4C23A300" w:rsidRDefault="4C23A300" w:rsidP="0E6AA6B5">
      <w:pPr>
        <w:jc w:val="both"/>
        <w:rPr>
          <w:rFonts w:eastAsia="Arial" w:cs="Arial"/>
          <w:color w:val="000000" w:themeColor="text1"/>
          <w:szCs w:val="22"/>
        </w:rPr>
      </w:pPr>
      <w:r w:rsidRPr="505AE09B">
        <w:rPr>
          <w:rFonts w:eastAsia="Arial" w:cs="Arial"/>
          <w:color w:val="000000" w:themeColor="text1"/>
        </w:rPr>
        <w:t xml:space="preserve">Feedback from participants in both individual and group counselling sessions has </w:t>
      </w:r>
      <w:proofErr w:type="gramStart"/>
      <w:r w:rsidRPr="505AE09B">
        <w:rPr>
          <w:rFonts w:eastAsia="Arial" w:cs="Arial"/>
          <w:color w:val="000000" w:themeColor="text1"/>
        </w:rPr>
        <w:t>been consistently</w:t>
      </w:r>
      <w:proofErr w:type="gramEnd"/>
      <w:r w:rsidRPr="505AE09B">
        <w:rPr>
          <w:rFonts w:eastAsia="Arial" w:cs="Arial"/>
          <w:color w:val="000000" w:themeColor="text1"/>
        </w:rPr>
        <w:t xml:space="preserve"> positive. Although it is still too early to assess the broader societal impact, focus group interviews planned for 2026 will provide deeper insights. Importantly, participants report leaving the counselling sessions feeling more supported and better equipped than when they arrived.</w:t>
      </w:r>
      <w:r w:rsidR="099CFA07" w:rsidRPr="505AE09B">
        <w:rPr>
          <w:rFonts w:eastAsia="Arial" w:cs="Arial"/>
          <w:color w:val="000000" w:themeColor="text1"/>
        </w:rPr>
        <w:t xml:space="preserve"> (</w:t>
      </w:r>
      <w:bookmarkStart w:id="99" w:name="OCIMb_1_1_act3"/>
      <w:r w:rsidR="009274DE">
        <w:rPr>
          <w:rFonts w:eastAsia="Arial" w:cs="Arial"/>
          <w:color w:val="000000" w:themeColor="text1"/>
        </w:rPr>
        <w:fldChar w:fldCharType="begin"/>
      </w:r>
      <w:r w:rsidR="009274DE">
        <w:rPr>
          <w:rFonts w:eastAsia="Arial" w:cs="Arial"/>
          <w:color w:val="000000" w:themeColor="text1"/>
        </w:rPr>
        <w:instrText>HYPERLINK  \l "LOGF_OCIM_b_1_1"</w:instrText>
      </w:r>
      <w:r w:rsidR="009274DE">
        <w:rPr>
          <w:rFonts w:eastAsia="Arial" w:cs="Arial"/>
          <w:color w:val="000000" w:themeColor="text1"/>
        </w:rPr>
      </w:r>
      <w:r w:rsidR="009274DE">
        <w:rPr>
          <w:rFonts w:eastAsia="Arial" w:cs="Arial"/>
          <w:color w:val="000000" w:themeColor="text1"/>
        </w:rPr>
        <w:fldChar w:fldCharType="separate"/>
      </w:r>
      <w:r w:rsidR="099CFA07" w:rsidRPr="009274DE">
        <w:rPr>
          <w:rStyle w:val="Hperlink"/>
          <w:rFonts w:eastAsia="Arial" w:cs="Arial"/>
        </w:rPr>
        <w:t>OCIM (b) 1.1</w:t>
      </w:r>
      <w:bookmarkEnd w:id="99"/>
      <w:r w:rsidR="009274DE">
        <w:rPr>
          <w:rFonts w:eastAsia="Arial" w:cs="Arial"/>
          <w:color w:val="000000" w:themeColor="text1"/>
        </w:rPr>
        <w:fldChar w:fldCharType="end"/>
      </w:r>
      <w:r w:rsidR="099CFA07" w:rsidRPr="505AE09B">
        <w:rPr>
          <w:rFonts w:eastAsia="Arial" w:cs="Arial"/>
          <w:color w:val="000000" w:themeColor="text1"/>
        </w:rPr>
        <w:t>)</w:t>
      </w:r>
    </w:p>
    <w:p w14:paraId="31547DC7" w14:textId="504CBED3" w:rsidR="4C23A300" w:rsidRDefault="14FC62BC" w:rsidP="4ADE12F1">
      <w:pPr>
        <w:jc w:val="both"/>
        <w:rPr>
          <w:rFonts w:eastAsia="Arial"/>
        </w:rPr>
      </w:pPr>
      <w:r w:rsidRPr="4ADE12F1">
        <w:rPr>
          <w:rFonts w:eastAsia="Arial" w:cs="Arial"/>
          <w:color w:val="000000" w:themeColor="text1"/>
        </w:rPr>
        <w:t>Professional development of counsellors was further supported through a coaching-focused training session held in December 2025, attended by 17 counsellors</w:t>
      </w:r>
      <w:r w:rsidR="1D220652" w:rsidRPr="6CE6652F">
        <w:rPr>
          <w:rFonts w:eastAsia="Arial" w:cs="Arial"/>
          <w:color w:val="000000" w:themeColor="text1"/>
        </w:rPr>
        <w:t>, all of them female</w:t>
      </w:r>
      <w:r w:rsidR="59370291" w:rsidRPr="6CE6652F">
        <w:rPr>
          <w:rFonts w:eastAsia="Arial" w:cs="Arial"/>
          <w:color w:val="000000" w:themeColor="text1"/>
        </w:rPr>
        <w:t>.</w:t>
      </w:r>
      <w:r w:rsidRPr="4ADE12F1">
        <w:rPr>
          <w:rFonts w:eastAsia="Arial" w:cs="Arial"/>
          <w:color w:val="000000" w:themeColor="text1"/>
        </w:rPr>
        <w:t xml:space="preserve"> Valuable lessons were learned regarding timing, and future training sessions will be scheduled earlier in the year to maximize participation and impact.</w:t>
      </w:r>
      <w:r w:rsidR="192F5424" w:rsidRPr="4ADE12F1">
        <w:rPr>
          <w:rFonts w:eastAsia="Arial" w:cs="Arial"/>
          <w:color w:val="000000" w:themeColor="text1"/>
        </w:rPr>
        <w:t xml:space="preserve"> (</w:t>
      </w:r>
      <w:bookmarkStart w:id="100" w:name="OPI_1_8"/>
      <w:r w:rsidR="009274DE">
        <w:rPr>
          <w:rFonts w:eastAsia="Arial" w:cs="Arial"/>
          <w:color w:val="000000" w:themeColor="text1"/>
        </w:rPr>
        <w:fldChar w:fldCharType="begin"/>
      </w:r>
      <w:r w:rsidR="009274DE">
        <w:rPr>
          <w:rFonts w:eastAsia="Arial" w:cs="Arial"/>
          <w:color w:val="000000" w:themeColor="text1"/>
        </w:rPr>
        <w:instrText>HYPERLINK  \l "LOGF_OPI_1_8"</w:instrText>
      </w:r>
      <w:r w:rsidR="009274DE">
        <w:rPr>
          <w:rFonts w:eastAsia="Arial" w:cs="Arial"/>
          <w:color w:val="000000" w:themeColor="text1"/>
        </w:rPr>
      </w:r>
      <w:r w:rsidR="009274DE">
        <w:rPr>
          <w:rFonts w:eastAsia="Arial" w:cs="Arial"/>
          <w:color w:val="000000" w:themeColor="text1"/>
        </w:rPr>
        <w:fldChar w:fldCharType="separate"/>
      </w:r>
      <w:r w:rsidR="192F5424" w:rsidRPr="009274DE">
        <w:rPr>
          <w:rStyle w:val="Hperlink"/>
          <w:rFonts w:eastAsia="Arial" w:cs="Arial"/>
        </w:rPr>
        <w:t>OPI 1.8</w:t>
      </w:r>
      <w:r w:rsidR="009274DE">
        <w:rPr>
          <w:rFonts w:eastAsia="Arial" w:cs="Arial"/>
          <w:color w:val="000000" w:themeColor="text1"/>
        </w:rPr>
        <w:fldChar w:fldCharType="end"/>
      </w:r>
      <w:r w:rsidR="192F5424" w:rsidRPr="4ADE12F1">
        <w:rPr>
          <w:rFonts w:eastAsia="Arial" w:cs="Arial"/>
          <w:color w:val="000000" w:themeColor="text1"/>
        </w:rPr>
        <w:t>)</w:t>
      </w:r>
      <w:bookmarkEnd w:id="100"/>
    </w:p>
    <w:p w14:paraId="0F9D4470" w14:textId="6872025A" w:rsidR="505AE09B" w:rsidRPr="00255899" w:rsidRDefault="5AFC7E2F" w:rsidP="00255899">
      <w:pPr>
        <w:jc w:val="both"/>
        <w:rPr>
          <w:i/>
          <w:iCs/>
          <w:lang w:val="en-GB"/>
        </w:rPr>
      </w:pPr>
      <w:r w:rsidRPr="00255899">
        <w:rPr>
          <w:i/>
          <w:iCs/>
          <w:lang w:val="en-GB"/>
        </w:rPr>
        <w:t>Alignment with Strategies:</w:t>
      </w:r>
    </w:p>
    <w:p w14:paraId="1D9EFB50" w14:textId="013BD492" w:rsidR="505AE09B" w:rsidRPr="00255899" w:rsidRDefault="0B5F68D6" w:rsidP="00255899">
      <w:pPr>
        <w:jc w:val="both"/>
        <w:rPr>
          <w:lang w:val="en-GB"/>
        </w:rPr>
      </w:pPr>
      <w:r w:rsidRPr="00255899">
        <w:rPr>
          <w:lang w:val="en-GB"/>
        </w:rPr>
        <w:t xml:space="preserve">At the national strategy level, </w:t>
      </w:r>
      <w:r w:rsidR="1AC5B679" w:rsidRPr="00255899">
        <w:rPr>
          <w:lang w:val="en-GB"/>
        </w:rPr>
        <w:t>improving Estonian language proficiency</w:t>
      </w:r>
      <w:r w:rsidR="6999BA53" w:rsidRPr="00255899">
        <w:rPr>
          <w:lang w:val="en-GB"/>
        </w:rPr>
        <w:t xml:space="preserve">, </w:t>
      </w:r>
      <w:r w:rsidR="1AC5B679" w:rsidRPr="00255899">
        <w:rPr>
          <w:lang w:val="en-GB"/>
        </w:rPr>
        <w:t>strengthening ties with the Estonian state and cultural space and developing modern, smart, and effective adaptation and integrations pathways</w:t>
      </w:r>
      <w:r w:rsidRPr="00255899">
        <w:rPr>
          <w:lang w:val="en-GB"/>
        </w:rPr>
        <w:t xml:space="preserve"> </w:t>
      </w:r>
      <w:r w:rsidR="7A9BE71D" w:rsidRPr="00255899">
        <w:rPr>
          <w:lang w:val="en-GB"/>
        </w:rPr>
        <w:t xml:space="preserve">are </w:t>
      </w:r>
      <w:r w:rsidRPr="00255899">
        <w:rPr>
          <w:lang w:val="en-GB"/>
        </w:rPr>
        <w:t>recognized as</w:t>
      </w:r>
      <w:r w:rsidR="2C6E83DF" w:rsidRPr="00255899">
        <w:rPr>
          <w:lang w:val="en-GB"/>
        </w:rPr>
        <w:t xml:space="preserve"> some of the key</w:t>
      </w:r>
      <w:r w:rsidRPr="00255899">
        <w:rPr>
          <w:lang w:val="en-GB"/>
        </w:rPr>
        <w:t xml:space="preserve"> priorities. The “Cohesive Estonia 2030” strategy identifies</w:t>
      </w:r>
      <w:r w:rsidR="7E817958" w:rsidRPr="00255899">
        <w:rPr>
          <w:lang w:val="en-GB"/>
        </w:rPr>
        <w:t xml:space="preserve"> that</w:t>
      </w:r>
      <w:r w:rsidRPr="00255899">
        <w:rPr>
          <w:lang w:val="en-GB"/>
        </w:rPr>
        <w:t xml:space="preserve"> </w:t>
      </w:r>
      <w:r w:rsidR="260BB6DE" w:rsidRPr="00255899">
        <w:rPr>
          <w:lang w:val="en-GB"/>
        </w:rPr>
        <w:t>integration and language learning services offered to target groups</w:t>
      </w:r>
      <w:r w:rsidR="74C088E1" w:rsidRPr="00255899">
        <w:rPr>
          <w:lang w:val="en-GB"/>
        </w:rPr>
        <w:t xml:space="preserve"> have to</w:t>
      </w:r>
      <w:r w:rsidR="260BB6DE" w:rsidRPr="00255899">
        <w:rPr>
          <w:lang w:val="en-GB"/>
        </w:rPr>
        <w:t xml:space="preserve"> b</w:t>
      </w:r>
      <w:r w:rsidR="5A9303C9" w:rsidRPr="00255899">
        <w:rPr>
          <w:lang w:val="en-GB"/>
        </w:rPr>
        <w:t>e</w:t>
      </w:r>
      <w:r w:rsidR="260BB6DE" w:rsidRPr="00255899">
        <w:rPr>
          <w:lang w:val="en-GB"/>
        </w:rPr>
        <w:t xml:space="preserve"> agreed upon</w:t>
      </w:r>
      <w:r w:rsidR="27F1AA0B" w:rsidRPr="00255899">
        <w:rPr>
          <w:lang w:val="en-GB"/>
        </w:rPr>
        <w:t xml:space="preserve">; </w:t>
      </w:r>
      <w:r w:rsidR="260BB6DE" w:rsidRPr="00255899">
        <w:rPr>
          <w:lang w:val="en-GB"/>
        </w:rPr>
        <w:t>target groups are aware of them and happy with the quality of services,</w:t>
      </w:r>
      <w:r w:rsidR="0ADB2517" w:rsidRPr="00255899">
        <w:rPr>
          <w:lang w:val="en-GB"/>
        </w:rPr>
        <w:t xml:space="preserve"> in addition to</w:t>
      </w:r>
      <w:r w:rsidR="260BB6DE" w:rsidRPr="00255899">
        <w:rPr>
          <w:lang w:val="en-GB"/>
        </w:rPr>
        <w:t xml:space="preserve"> </w:t>
      </w:r>
      <w:r w:rsidR="321A694D" w:rsidRPr="00255899">
        <w:rPr>
          <w:lang w:val="en-GB"/>
        </w:rPr>
        <w:t>the aim to achieve a situation where the Estonian language proficiency of people with other native languages improves and the number of active users of Estonian increases</w:t>
      </w:r>
      <w:r w:rsidR="3165FAC5" w:rsidRPr="00255899">
        <w:rPr>
          <w:lang w:val="en-GB"/>
        </w:rPr>
        <w:t xml:space="preserve">. </w:t>
      </w:r>
      <w:r w:rsidRPr="00255899">
        <w:rPr>
          <w:lang w:val="en-GB"/>
        </w:rPr>
        <w:t xml:space="preserve">Accordingly, the objectives and activities of Activity </w:t>
      </w:r>
      <w:r w:rsidR="00AD316F">
        <w:rPr>
          <w:lang w:val="en-GB"/>
        </w:rPr>
        <w:t>3</w:t>
      </w:r>
      <w:r w:rsidRPr="00255899">
        <w:rPr>
          <w:lang w:val="en-GB"/>
        </w:rPr>
        <w:t xml:space="preserve"> in 2025 are fully aligned with this strategic direction.</w:t>
      </w:r>
    </w:p>
    <w:p w14:paraId="248E6DDB" w14:textId="64339A4B" w:rsidR="44AEBE47" w:rsidRPr="00255899" w:rsidRDefault="44AEBE47" w:rsidP="0E6AA6B5">
      <w:pPr>
        <w:jc w:val="both"/>
        <w:rPr>
          <w:lang w:val="en-GB"/>
        </w:rPr>
      </w:pPr>
      <w:r w:rsidRPr="00255899">
        <w:rPr>
          <w:lang w:val="en-GB"/>
        </w:rPr>
        <w:t xml:space="preserve">The activity </w:t>
      </w:r>
      <w:r w:rsidR="4E35168E" w:rsidRPr="00255899">
        <w:rPr>
          <w:lang w:val="en-GB"/>
        </w:rPr>
        <w:t>is</w:t>
      </w:r>
      <w:r w:rsidR="0C3DF20F" w:rsidRPr="00255899">
        <w:rPr>
          <w:lang w:val="en-GB"/>
        </w:rPr>
        <w:t xml:space="preserve"> facilitating the active participation of people with diverse linguistic and cultural backgrounds in Estonian society, supporting </w:t>
      </w:r>
      <w:r w:rsidR="0DBCBD83" w:rsidRPr="00255899">
        <w:rPr>
          <w:lang w:val="en-GB"/>
        </w:rPr>
        <w:t xml:space="preserve">the </w:t>
      </w:r>
      <w:r w:rsidR="0C3DF20F" w:rsidRPr="00255899">
        <w:rPr>
          <w:lang w:val="en-GB"/>
        </w:rPr>
        <w:t>EU recommendations</w:t>
      </w:r>
      <w:r w:rsidR="7CBD879F" w:rsidRPr="00255899">
        <w:rPr>
          <w:lang w:val="en-GB"/>
        </w:rPr>
        <w:t xml:space="preserve"> for Estonia</w:t>
      </w:r>
      <w:r w:rsidR="0C3DF20F" w:rsidRPr="00255899">
        <w:rPr>
          <w:lang w:val="en-GB"/>
        </w:rPr>
        <w:t xml:space="preserve"> related to social cohesion, equal opportunities and access to services.</w:t>
      </w:r>
      <w:r w:rsidR="76593AFC" w:rsidRPr="00255899">
        <w:rPr>
          <w:lang w:val="en-GB"/>
        </w:rPr>
        <w:t xml:space="preserve"> </w:t>
      </w:r>
    </w:p>
    <w:p w14:paraId="0C35BEA0" w14:textId="3755F522" w:rsidR="0E6AA6B5" w:rsidRPr="00B87003" w:rsidRDefault="62473CAF" w:rsidP="00B87003">
      <w:pPr>
        <w:jc w:val="both"/>
        <w:rPr>
          <w:lang w:val="en-GB"/>
        </w:rPr>
      </w:pPr>
      <w:r w:rsidRPr="00255899">
        <w:rPr>
          <w:lang w:val="en-GB"/>
        </w:rPr>
        <w:t>The 2025 Country Report for Estonia identifies skills mismatches, low adult learning participation, and barriers to labour market inclusion as key challenges. The counselli</w:t>
      </w:r>
      <w:r w:rsidR="1837C995" w:rsidRPr="00255899">
        <w:rPr>
          <w:lang w:val="en-GB"/>
        </w:rPr>
        <w:t>ng and information system directly addresses these key issues by providing person</w:t>
      </w:r>
      <w:r w:rsidR="52A00E4B" w:rsidRPr="00255899">
        <w:rPr>
          <w:lang w:val="en-GB"/>
        </w:rPr>
        <w:t>a</w:t>
      </w:r>
      <w:r w:rsidR="1837C995" w:rsidRPr="00255899">
        <w:rPr>
          <w:lang w:val="en-GB"/>
        </w:rPr>
        <w:t xml:space="preserve">lised guidance, supporting independent language learning, and improving access to reliable information. </w:t>
      </w:r>
      <w:r w:rsidR="5D0E7DDE" w:rsidRPr="00255899">
        <w:rPr>
          <w:lang w:val="en-GB"/>
        </w:rPr>
        <w:t xml:space="preserve">These services help reduce vulnerability and support smoother integration into society and the labour market. </w:t>
      </w:r>
    </w:p>
    <w:p w14:paraId="03C95F78" w14:textId="76753520" w:rsidR="4AA6BFAB" w:rsidRPr="00B87003" w:rsidRDefault="004A33BD" w:rsidP="00B87003">
      <w:pPr>
        <w:pStyle w:val="Pealkiri4"/>
        <w:spacing w:before="0"/>
        <w:rPr>
          <w:lang w:val="en-GB"/>
        </w:rPr>
      </w:pPr>
      <w:bookmarkStart w:id="101" w:name="_4.1.1.4_Activity_4:"/>
      <w:bookmarkEnd w:id="101"/>
      <w:r w:rsidRPr="00B65121">
        <w:rPr>
          <w:lang w:val="en-GB"/>
        </w:rPr>
        <w:lastRenderedPageBreak/>
        <w:t xml:space="preserve">4.1.1.4 </w:t>
      </w:r>
      <w:r w:rsidR="36822436" w:rsidRPr="00B65121">
        <w:rPr>
          <w:lang w:val="en-GB"/>
        </w:rPr>
        <w:t xml:space="preserve">Activity 4: </w:t>
      </w:r>
      <w:r w:rsidR="00B87003" w:rsidRPr="00B65121">
        <w:rPr>
          <w:lang w:val="en-GB"/>
        </w:rPr>
        <w:t>“</w:t>
      </w:r>
      <w:r w:rsidR="36822436" w:rsidRPr="00B65121">
        <w:rPr>
          <w:lang w:val="en-GB"/>
        </w:rPr>
        <w:t>Activities Introducing the Estonian Cultural Space</w:t>
      </w:r>
      <w:r w:rsidR="00B87003" w:rsidRPr="00B65121">
        <w:rPr>
          <w:lang w:val="en-GB"/>
        </w:rPr>
        <w:t>”</w:t>
      </w:r>
    </w:p>
    <w:p w14:paraId="33320A41" w14:textId="497F7785" w:rsidR="2CC0F3BD" w:rsidRPr="00B87003" w:rsidRDefault="2554BEE6" w:rsidP="00B87003">
      <w:pPr>
        <w:jc w:val="both"/>
        <w:rPr>
          <w:lang w:val="en-GB"/>
        </w:rPr>
      </w:pPr>
      <w:r w:rsidRPr="00B87003">
        <w:rPr>
          <w:lang w:val="en-GB"/>
        </w:rPr>
        <w:t>In 2025, our goal was to increase cultural awareness among non-native speakers and promote social cohesion by introducing the Estonian cultural environment.</w:t>
      </w:r>
    </w:p>
    <w:p w14:paraId="65263310" w14:textId="5714C34B" w:rsidR="374F4604" w:rsidRPr="00B87003" w:rsidRDefault="374F4604" w:rsidP="00B87003">
      <w:pPr>
        <w:jc w:val="both"/>
        <w:rPr>
          <w:lang w:val="en-GB"/>
        </w:rPr>
      </w:pPr>
      <w:r w:rsidRPr="00B87003">
        <w:rPr>
          <w:lang w:val="en-GB"/>
        </w:rPr>
        <w:t>During the reporting period, the film programme was prepared and successfully implemented in Ida-Viru County. A public procurement was prepared and conducted to provide activities introducing the Estonian cultural space. The procurement was first launched in July but failed as no bids were submitted. A second procurement was carried out in the autumn, which proved successful, resulting in the selection of two contractual partners.</w:t>
      </w:r>
    </w:p>
    <w:p w14:paraId="71DFEBB6" w14:textId="367CE99D" w:rsidR="374F4604" w:rsidRPr="00B87003" w:rsidRDefault="374F4604" w:rsidP="00B87003">
      <w:pPr>
        <w:jc w:val="both"/>
        <w:rPr>
          <w:lang w:val="en-GB"/>
        </w:rPr>
      </w:pPr>
      <w:r w:rsidRPr="00B87003">
        <w:rPr>
          <w:lang w:val="en-GB"/>
        </w:rPr>
        <w:t>The procurement covers the provision of cultural programs—a systematic series of activities designed to support both the discovery of the Estonian cultural space and the strengthening of ties with it, while also offering opportunities for Estonian language practice. Activities were launched in December 2025, making them accessible to participants during the current action plan year. The activities under this procurement will continue throughout 2026.</w:t>
      </w:r>
    </w:p>
    <w:p w14:paraId="6EC7D40D" w14:textId="13F4CD02" w:rsidR="505AE09B" w:rsidRPr="00B87003" w:rsidRDefault="374F4604" w:rsidP="00B87003">
      <w:pPr>
        <w:jc w:val="both"/>
        <w:rPr>
          <w:lang w:val="en-GB"/>
        </w:rPr>
      </w:pPr>
      <w:r w:rsidRPr="00B87003">
        <w:rPr>
          <w:lang w:val="en-GB"/>
        </w:rPr>
        <w:t xml:space="preserve">In addition, collaborative activities with cultural institutions were also available to the target group. In the fourth quarter of 2025, two seminars on cultural sensitivity were held for cultural institutions (museums, libraries, community </w:t>
      </w:r>
      <w:proofErr w:type="spellStart"/>
      <w:r w:rsidRPr="00B87003">
        <w:rPr>
          <w:lang w:val="en-GB"/>
        </w:rPr>
        <w:t>centers</w:t>
      </w:r>
      <w:proofErr w:type="spellEnd"/>
      <w:r w:rsidRPr="00B87003">
        <w:rPr>
          <w:lang w:val="en-GB"/>
        </w:rPr>
        <w:t>, etc.). Feedback from the target group has been positive, and for 2026, there are plans to continue mapping target group needs and providing collaborative activities and training.</w:t>
      </w:r>
    </w:p>
    <w:p w14:paraId="67EB88D3" w14:textId="47C3AEC7" w:rsidR="5C061044" w:rsidRPr="00B87003" w:rsidRDefault="3C148BA1" w:rsidP="00B87003">
      <w:pPr>
        <w:jc w:val="both"/>
        <w:rPr>
          <w:lang w:val="en-GB"/>
        </w:rPr>
      </w:pPr>
      <w:r w:rsidRPr="00B87003">
        <w:rPr>
          <w:lang w:val="en-GB"/>
        </w:rPr>
        <w:t>Cooperation discussions were held with local government umbrella organizations and social partners (NFCS). Direct consultations with target group were not conducted during this phase, as the design of services relied on previously conducted studies and needs assessments related to the target groups. Direct consultation with target groups is planned for the service implementation phase. In 2026, targeted surveys and studies are planned, complemented by focus group discussions, to ensure that services are further refined based on direct user input.</w:t>
      </w:r>
    </w:p>
    <w:p w14:paraId="4EC839A0" w14:textId="2898D8CB" w:rsidR="5C061044" w:rsidRPr="00B87003" w:rsidRDefault="411A5626" w:rsidP="00B87003">
      <w:pPr>
        <w:jc w:val="both"/>
        <w:rPr>
          <w:lang w:val="en-GB"/>
        </w:rPr>
      </w:pPr>
      <w:r w:rsidRPr="00B87003">
        <w:rPr>
          <w:lang w:val="en-GB"/>
        </w:rPr>
        <w:t>A public procurement for structured cultural programs launched in December 2025 and will continue in 2026, combining cultural activities with opportunities for informal Estonian language practice.</w:t>
      </w:r>
      <w:r w:rsidR="0C423146" w:rsidRPr="00B87003">
        <w:rPr>
          <w:lang w:val="en-GB"/>
        </w:rPr>
        <w:t xml:space="preserve"> </w:t>
      </w:r>
    </w:p>
    <w:p w14:paraId="51E55A06" w14:textId="45676A83" w:rsidR="5C061044" w:rsidRPr="00B87003" w:rsidRDefault="0D1530A8" w:rsidP="00B87003">
      <w:pPr>
        <w:jc w:val="both"/>
        <w:rPr>
          <w:lang w:val="en-GB"/>
        </w:rPr>
      </w:pPr>
      <w:r w:rsidRPr="00B87003">
        <w:rPr>
          <w:lang w:val="en-GB"/>
        </w:rPr>
        <w:t>All planned activities were launched, though later than scheduled due to an unsuccessful procurement. As a result, the number of target group participations in 2025 (393) remained below the planned 800, with underachievement expected to be compensated in 2026 as activities scale up.</w:t>
      </w:r>
    </w:p>
    <w:p w14:paraId="02006BCC" w14:textId="6CDE37C5" w:rsidR="5C061044" w:rsidRDefault="5C061044" w:rsidP="0E6AA6B5">
      <w:pPr>
        <w:spacing w:after="0"/>
        <w:jc w:val="both"/>
        <w:rPr>
          <w:rFonts w:eastAsia="Arial" w:cs="Arial"/>
          <w:color w:val="000000" w:themeColor="text1"/>
          <w:lang w:val="en-GB"/>
        </w:rPr>
      </w:pPr>
    </w:p>
    <w:p w14:paraId="69FECE04" w14:textId="29EAAEF3" w:rsidR="0E6AA6B5" w:rsidRPr="007350D1" w:rsidRDefault="3611F153" w:rsidP="007350D1">
      <w:pPr>
        <w:jc w:val="both"/>
        <w:rPr>
          <w:i/>
          <w:iCs/>
          <w:lang w:val="en-GB"/>
        </w:rPr>
      </w:pPr>
      <w:r w:rsidRPr="007350D1">
        <w:rPr>
          <w:i/>
          <w:iCs/>
          <w:lang w:val="en-GB"/>
        </w:rPr>
        <w:t>Activity 4: Outcomes and Outputs Report:</w:t>
      </w:r>
    </w:p>
    <w:p w14:paraId="13CEC06F" w14:textId="477FF11A" w:rsidR="0E5EA76D" w:rsidRPr="007350D1" w:rsidRDefault="0E5EA76D" w:rsidP="007350D1">
      <w:pPr>
        <w:jc w:val="both"/>
        <w:rPr>
          <w:lang w:val="en-GB"/>
        </w:rPr>
      </w:pPr>
      <w:r w:rsidRPr="007350D1">
        <w:rPr>
          <w:lang w:val="en-GB"/>
        </w:rPr>
        <w:t xml:space="preserve">For reaching the </w:t>
      </w:r>
      <w:r w:rsidR="006F0070">
        <w:rPr>
          <w:lang w:val="en-GB"/>
        </w:rPr>
        <w:t>i</w:t>
      </w:r>
      <w:r w:rsidRPr="007350D1">
        <w:rPr>
          <w:lang w:val="en-GB"/>
        </w:rPr>
        <w:t xml:space="preserve">ntermediate outcome of </w:t>
      </w:r>
      <w:hyperlink w:anchor="LOGF_OCIN_1_2" w:history="1">
        <w:r w:rsidR="207660C2" w:rsidRPr="006F0070">
          <w:rPr>
            <w:rStyle w:val="Hperlink"/>
            <w:lang w:val="en-GB"/>
          </w:rPr>
          <w:t>OCIN 1.2</w:t>
        </w:r>
      </w:hyperlink>
      <w:r w:rsidR="23E0C395" w:rsidRPr="007350D1">
        <w:rPr>
          <w:lang w:val="en-GB"/>
        </w:rPr>
        <w:t xml:space="preserve"> different activities were held:</w:t>
      </w:r>
    </w:p>
    <w:p w14:paraId="0C021503" w14:textId="3107BF56" w:rsidR="00D80265" w:rsidRDefault="5910D206" w:rsidP="007350D1">
      <w:pPr>
        <w:pStyle w:val="Loendilik"/>
        <w:numPr>
          <w:ilvl w:val="0"/>
          <w:numId w:val="40"/>
        </w:numPr>
        <w:jc w:val="both"/>
        <w:rPr>
          <w:lang w:val="en-GB"/>
        </w:rPr>
      </w:pPr>
      <w:r w:rsidRPr="004A5CC4">
        <w:rPr>
          <w:lang w:val="en-GB"/>
        </w:rPr>
        <w:t>F</w:t>
      </w:r>
      <w:r w:rsidR="404744F3" w:rsidRPr="004A5CC4">
        <w:rPr>
          <w:lang w:val="en-GB"/>
        </w:rPr>
        <w:t>ilm</w:t>
      </w:r>
      <w:r w:rsidRPr="004A5CC4">
        <w:rPr>
          <w:lang w:val="en-GB"/>
        </w:rPr>
        <w:t xml:space="preserve"> </w:t>
      </w:r>
      <w:r w:rsidR="404744F3" w:rsidRPr="004A5CC4">
        <w:rPr>
          <w:lang w:val="en-GB"/>
        </w:rPr>
        <w:t xml:space="preserve">programme introducing the Estonian cultural space was successfully implemented in Ida-Viru Country between August 08th and December 4th, reaching 382 </w:t>
      </w:r>
      <w:r w:rsidR="101C57B0" w:rsidRPr="004A5CC4">
        <w:rPr>
          <w:lang w:val="en-GB"/>
        </w:rPr>
        <w:t xml:space="preserve">participations from </w:t>
      </w:r>
      <w:r w:rsidR="5815D09C" w:rsidRPr="004A5CC4">
        <w:rPr>
          <w:lang w:val="en-GB"/>
        </w:rPr>
        <w:t>the</w:t>
      </w:r>
      <w:r w:rsidR="404744F3" w:rsidRPr="004A5CC4">
        <w:rPr>
          <w:lang w:val="en-GB"/>
        </w:rPr>
        <w:t xml:space="preserve"> target group (out of 861 participants</w:t>
      </w:r>
      <w:r w:rsidR="00A7201C">
        <w:rPr>
          <w:lang w:val="en-GB"/>
        </w:rPr>
        <w:t xml:space="preserve"> </w:t>
      </w:r>
      <w:r w:rsidR="00A7201C" w:rsidRPr="004A5CC4">
        <w:rPr>
          <w:lang w:val="en-GB"/>
        </w:rPr>
        <w:t>-</w:t>
      </w:r>
      <w:hyperlink w:anchor="LOGF_OPI_1_1" w:history="1">
        <w:r w:rsidR="404744F3" w:rsidRPr="00771787">
          <w:rPr>
            <w:rStyle w:val="Hperlink"/>
            <w:lang w:val="en-GB"/>
          </w:rPr>
          <w:t>OPI 1.1</w:t>
        </w:r>
      </w:hyperlink>
      <w:r w:rsidR="404744F3" w:rsidRPr="12A6A235">
        <w:rPr>
          <w:lang w:val="en-GB"/>
        </w:rPr>
        <w:t>)</w:t>
      </w:r>
      <w:r w:rsidR="00E336BC" w:rsidRPr="12A6A235">
        <w:rPr>
          <w:lang w:val="en-GB"/>
        </w:rPr>
        <w:t>.</w:t>
      </w:r>
    </w:p>
    <w:p w14:paraId="422046BF" w14:textId="067EC4C6" w:rsidR="00E53A31" w:rsidRDefault="404744F3" w:rsidP="007350D1">
      <w:pPr>
        <w:pStyle w:val="Loendilik"/>
        <w:numPr>
          <w:ilvl w:val="0"/>
          <w:numId w:val="40"/>
        </w:numPr>
        <w:jc w:val="both"/>
        <w:rPr>
          <w:lang w:val="en-GB"/>
        </w:rPr>
      </w:pPr>
      <w:r w:rsidRPr="00D80265">
        <w:rPr>
          <w:lang w:val="en-GB"/>
        </w:rPr>
        <w:t>2 cultural sensitivity seminars</w:t>
      </w:r>
      <w:r w:rsidR="4ADCC74D" w:rsidRPr="00D80265">
        <w:rPr>
          <w:lang w:val="en-GB"/>
        </w:rPr>
        <w:t xml:space="preserve"> were delivered to cultural institutions (museums, libraries, community </w:t>
      </w:r>
      <w:proofErr w:type="spellStart"/>
      <w:r w:rsidR="4ADCC74D" w:rsidRPr="00D80265">
        <w:rPr>
          <w:lang w:val="en-GB"/>
        </w:rPr>
        <w:t>centers</w:t>
      </w:r>
      <w:proofErr w:type="spellEnd"/>
      <w:r w:rsidR="4ADCC74D" w:rsidRPr="00D80265">
        <w:rPr>
          <w:lang w:val="en-GB"/>
        </w:rPr>
        <w:t xml:space="preserve">) in the 4th quarter of 2025, with positive feedback. The aim of which was to raise </w:t>
      </w:r>
      <w:r w:rsidR="3B1C210C" w:rsidRPr="00D80265">
        <w:rPr>
          <w:lang w:val="en-GB"/>
        </w:rPr>
        <w:t>awareness</w:t>
      </w:r>
      <w:r w:rsidR="4ADCC74D" w:rsidRPr="00D80265">
        <w:rPr>
          <w:lang w:val="en-GB"/>
        </w:rPr>
        <w:t xml:space="preserve"> of organisations providing services to people from different linguistic and cultural backgrounds about adaptation</w:t>
      </w:r>
      <w:r w:rsidR="37FFC70A" w:rsidRPr="00D80265">
        <w:rPr>
          <w:lang w:val="en-GB"/>
        </w:rPr>
        <w:t>, i</w:t>
      </w:r>
      <w:r w:rsidR="4ADCC74D" w:rsidRPr="00D80265">
        <w:rPr>
          <w:lang w:val="en-GB"/>
        </w:rPr>
        <w:t xml:space="preserve">ntegration and cultural diversity. </w:t>
      </w:r>
      <w:r w:rsidR="473E29A1" w:rsidRPr="08E738EB">
        <w:rPr>
          <w:rFonts w:ascii="Aptos" w:eastAsia="Aptos" w:hAnsi="Aptos" w:cs="Aptos"/>
          <w:sz w:val="24"/>
          <w:lang w:val="en-GB"/>
        </w:rPr>
        <w:t xml:space="preserve">There </w:t>
      </w:r>
      <w:proofErr w:type="gramStart"/>
      <w:r w:rsidR="473E29A1" w:rsidRPr="08E738EB">
        <w:rPr>
          <w:rFonts w:ascii="Aptos" w:eastAsia="Aptos" w:hAnsi="Aptos" w:cs="Aptos"/>
          <w:sz w:val="24"/>
          <w:lang w:val="en-GB"/>
        </w:rPr>
        <w:t>were</w:t>
      </w:r>
      <w:proofErr w:type="gramEnd"/>
      <w:r w:rsidR="473E29A1" w:rsidRPr="08E738EB">
        <w:rPr>
          <w:rFonts w:ascii="Aptos" w:eastAsia="Aptos" w:hAnsi="Aptos" w:cs="Aptos"/>
          <w:sz w:val="24"/>
          <w:lang w:val="en-GB"/>
        </w:rPr>
        <w:t xml:space="preserve"> a</w:t>
      </w:r>
      <w:r w:rsidR="76489F6C" w:rsidRPr="0FE45324">
        <w:rPr>
          <w:rFonts w:ascii="Aptos" w:eastAsia="Aptos" w:hAnsi="Aptos" w:cs="Aptos"/>
          <w:sz w:val="24"/>
          <w:lang w:val="en-GB"/>
        </w:rPr>
        <w:t xml:space="preserve"> total of </w:t>
      </w:r>
      <w:r w:rsidR="473E29A1" w:rsidRPr="08E738EB">
        <w:rPr>
          <w:rFonts w:ascii="Aptos" w:eastAsia="Aptos" w:hAnsi="Aptos" w:cs="Aptos"/>
          <w:sz w:val="24"/>
          <w:lang w:val="en-GB"/>
        </w:rPr>
        <w:t xml:space="preserve">44 participations, </w:t>
      </w:r>
      <w:r w:rsidR="76489F6C" w:rsidRPr="0FE45324">
        <w:rPr>
          <w:rFonts w:ascii="Aptos" w:eastAsia="Aptos" w:hAnsi="Aptos" w:cs="Aptos"/>
          <w:sz w:val="24"/>
          <w:lang w:val="en-GB"/>
        </w:rPr>
        <w:t xml:space="preserve">11 </w:t>
      </w:r>
      <w:r w:rsidR="473E29A1" w:rsidRPr="08E738EB">
        <w:rPr>
          <w:rFonts w:ascii="Aptos" w:eastAsia="Aptos" w:hAnsi="Aptos" w:cs="Aptos"/>
          <w:sz w:val="24"/>
          <w:lang w:val="en-GB"/>
        </w:rPr>
        <w:t>of which were</w:t>
      </w:r>
      <w:r w:rsidR="76489F6C" w:rsidRPr="0FE45324">
        <w:rPr>
          <w:rFonts w:ascii="Aptos" w:eastAsia="Aptos" w:hAnsi="Aptos" w:cs="Aptos"/>
          <w:sz w:val="24"/>
          <w:lang w:val="en-GB"/>
        </w:rPr>
        <w:t xml:space="preserve"> from diverse linguistic and cultural backgrounds</w:t>
      </w:r>
      <w:r w:rsidR="473E29A1" w:rsidRPr="08E738EB">
        <w:rPr>
          <w:rFonts w:ascii="Aptos" w:eastAsia="Aptos" w:hAnsi="Aptos" w:cs="Aptos"/>
          <w:sz w:val="24"/>
          <w:lang w:val="en-GB"/>
        </w:rPr>
        <w:t>.</w:t>
      </w:r>
    </w:p>
    <w:p w14:paraId="7227B286" w14:textId="77777777" w:rsidR="00E336BC" w:rsidRDefault="00E336BC" w:rsidP="00E53A31">
      <w:pPr>
        <w:pStyle w:val="Loendilik"/>
        <w:jc w:val="both"/>
        <w:rPr>
          <w:lang w:val="en-GB"/>
        </w:rPr>
      </w:pPr>
    </w:p>
    <w:p w14:paraId="529FE7F3" w14:textId="28533826" w:rsidR="404744F3" w:rsidRPr="00E336BC" w:rsidRDefault="00E06B09" w:rsidP="00E336BC">
      <w:pPr>
        <w:jc w:val="both"/>
        <w:rPr>
          <w:lang w:val="en-GB"/>
        </w:rPr>
      </w:pPr>
      <w:r w:rsidRPr="00E06B09">
        <w:t>Altogether</w:t>
      </w:r>
      <w:r w:rsidR="00251FEF">
        <w:t xml:space="preserve">, </w:t>
      </w:r>
      <w:r w:rsidR="00251FEF" w:rsidRPr="00251FEF">
        <w:t xml:space="preserve">under </w:t>
      </w:r>
      <w:bookmarkStart w:id="102" w:name="OCIN_1_2_act4"/>
      <w:r w:rsidR="00D356E6">
        <w:fldChar w:fldCharType="begin"/>
      </w:r>
      <w:r w:rsidR="00D356E6">
        <w:instrText>HYPERLINK  \l "LOGF_OCIN_1_2"</w:instrText>
      </w:r>
      <w:r w:rsidR="00D356E6">
        <w:fldChar w:fldCharType="separate"/>
      </w:r>
      <w:r w:rsidR="00251FEF" w:rsidRPr="00D356E6">
        <w:rPr>
          <w:rStyle w:val="Hperlink"/>
        </w:rPr>
        <w:t>OCIN 1.2</w:t>
      </w:r>
      <w:bookmarkEnd w:id="102"/>
      <w:r w:rsidR="00D356E6">
        <w:fldChar w:fldCharType="end"/>
      </w:r>
      <w:r w:rsidR="00251FEF">
        <w:t xml:space="preserve">, </w:t>
      </w:r>
      <w:r w:rsidRPr="00E06B09">
        <w:t xml:space="preserve">the activities </w:t>
      </w:r>
      <w:r w:rsidR="00251FEF">
        <w:rPr>
          <w:lang w:val="en-GB"/>
        </w:rPr>
        <w:t>(</w:t>
      </w:r>
      <w:r w:rsidR="00251FEF" w:rsidRPr="00E336BC">
        <w:rPr>
          <w:lang w:val="en-GB"/>
        </w:rPr>
        <w:t>film programs and two cultural sensitivity seminars)</w:t>
      </w:r>
      <w:r w:rsidR="00251FEF">
        <w:t xml:space="preserve"> </w:t>
      </w:r>
      <w:r w:rsidRPr="00E06B09">
        <w:t>reached:</w:t>
      </w:r>
      <w:r w:rsidRPr="00E06B09">
        <w:rPr>
          <w:lang w:val="en-GB"/>
        </w:rPr>
        <w:t xml:space="preserve"> </w:t>
      </w:r>
    </w:p>
    <w:p w14:paraId="544251BB" w14:textId="065FF01F" w:rsidR="3E44EBE6" w:rsidRPr="006374FC" w:rsidRDefault="207660C2" w:rsidP="006374FC">
      <w:pPr>
        <w:pStyle w:val="Loendilik"/>
        <w:numPr>
          <w:ilvl w:val="0"/>
          <w:numId w:val="41"/>
        </w:numPr>
        <w:jc w:val="both"/>
        <w:rPr>
          <w:lang w:val="en-GB"/>
        </w:rPr>
      </w:pPr>
      <w:r w:rsidRPr="006374FC">
        <w:rPr>
          <w:lang w:val="en-GB"/>
        </w:rPr>
        <w:t xml:space="preserve">393 </w:t>
      </w:r>
      <w:r w:rsidRPr="12A6A235">
        <w:rPr>
          <w:lang w:val="en-GB"/>
        </w:rPr>
        <w:t>participa</w:t>
      </w:r>
      <w:r w:rsidR="470CD1CB" w:rsidRPr="12A6A235">
        <w:rPr>
          <w:lang w:val="en-GB"/>
        </w:rPr>
        <w:t>tions</w:t>
      </w:r>
      <w:r w:rsidRPr="006374FC">
        <w:rPr>
          <w:lang w:val="en-GB"/>
        </w:rPr>
        <w:t xml:space="preserve"> from diverse linguistic and cultural </w:t>
      </w:r>
      <w:proofErr w:type="gramStart"/>
      <w:r w:rsidRPr="006374FC">
        <w:rPr>
          <w:lang w:val="en-GB"/>
        </w:rPr>
        <w:t>backgrounds;</w:t>
      </w:r>
      <w:proofErr w:type="gramEnd"/>
    </w:p>
    <w:p w14:paraId="1AC1B9AF" w14:textId="239BE00C" w:rsidR="3E44EBE6" w:rsidRPr="006374FC" w:rsidRDefault="207660C2" w:rsidP="006374FC">
      <w:pPr>
        <w:pStyle w:val="Loendilik"/>
        <w:numPr>
          <w:ilvl w:val="0"/>
          <w:numId w:val="41"/>
        </w:numPr>
        <w:jc w:val="both"/>
        <w:rPr>
          <w:lang w:val="en-GB"/>
        </w:rPr>
      </w:pPr>
      <w:r w:rsidRPr="006374FC">
        <w:rPr>
          <w:lang w:val="en-GB"/>
        </w:rPr>
        <w:lastRenderedPageBreak/>
        <w:t>63 newly arrived migrants - individuals who ha</w:t>
      </w:r>
      <w:r w:rsidR="78C0A09B" w:rsidRPr="006374FC">
        <w:rPr>
          <w:lang w:val="en-GB"/>
        </w:rPr>
        <w:t>ve</w:t>
      </w:r>
      <w:r w:rsidRPr="006374FC">
        <w:rPr>
          <w:lang w:val="en-GB"/>
        </w:rPr>
        <w:t xml:space="preserve"> lived in Estonia for less than 5 </w:t>
      </w:r>
      <w:proofErr w:type="gramStart"/>
      <w:r w:rsidRPr="006374FC">
        <w:rPr>
          <w:lang w:val="en-GB"/>
        </w:rPr>
        <w:t>years;</w:t>
      </w:r>
      <w:proofErr w:type="gramEnd"/>
      <w:r w:rsidRPr="006374FC">
        <w:rPr>
          <w:lang w:val="en-GB"/>
        </w:rPr>
        <w:t xml:space="preserve"> </w:t>
      </w:r>
    </w:p>
    <w:p w14:paraId="394235F3" w14:textId="507CA579" w:rsidR="3E44EBE6" w:rsidRPr="006374FC" w:rsidRDefault="207660C2" w:rsidP="006374FC">
      <w:pPr>
        <w:pStyle w:val="Loendilik"/>
        <w:numPr>
          <w:ilvl w:val="0"/>
          <w:numId w:val="41"/>
        </w:numPr>
        <w:jc w:val="both"/>
        <w:rPr>
          <w:lang w:val="en-GB"/>
        </w:rPr>
      </w:pPr>
      <w:r w:rsidRPr="006374FC">
        <w:rPr>
          <w:lang w:val="en-GB"/>
        </w:rPr>
        <w:t xml:space="preserve">21 individuals, who are recipients of temporary or international </w:t>
      </w:r>
      <w:proofErr w:type="gramStart"/>
      <w:r w:rsidRPr="006374FC">
        <w:rPr>
          <w:lang w:val="en-GB"/>
        </w:rPr>
        <w:t>protection;</w:t>
      </w:r>
      <w:proofErr w:type="gramEnd"/>
      <w:r w:rsidRPr="006374FC">
        <w:rPr>
          <w:lang w:val="en-GB"/>
        </w:rPr>
        <w:t xml:space="preserve"> </w:t>
      </w:r>
    </w:p>
    <w:p w14:paraId="15A4F39A" w14:textId="3A771BDE" w:rsidR="3E44EBE6" w:rsidRPr="006374FC" w:rsidRDefault="207660C2" w:rsidP="006374FC">
      <w:pPr>
        <w:pStyle w:val="Loendilik"/>
        <w:numPr>
          <w:ilvl w:val="0"/>
          <w:numId w:val="41"/>
        </w:numPr>
        <w:jc w:val="both"/>
        <w:rPr>
          <w:lang w:val="en-GB"/>
        </w:rPr>
      </w:pPr>
      <w:r w:rsidRPr="006374FC">
        <w:rPr>
          <w:lang w:val="en-GB"/>
        </w:rPr>
        <w:t xml:space="preserve">13 Ukrainian war </w:t>
      </w:r>
      <w:proofErr w:type="gramStart"/>
      <w:r w:rsidRPr="006374FC">
        <w:rPr>
          <w:lang w:val="en-GB"/>
        </w:rPr>
        <w:t>refugees;</w:t>
      </w:r>
      <w:proofErr w:type="gramEnd"/>
      <w:r w:rsidRPr="006374FC">
        <w:rPr>
          <w:lang w:val="en-GB"/>
        </w:rPr>
        <w:t xml:space="preserve"> </w:t>
      </w:r>
    </w:p>
    <w:p w14:paraId="0C5D1274" w14:textId="02994C8A" w:rsidR="3E44EBE6" w:rsidRPr="006374FC" w:rsidRDefault="207660C2" w:rsidP="006374FC">
      <w:pPr>
        <w:pStyle w:val="Loendilik"/>
        <w:numPr>
          <w:ilvl w:val="0"/>
          <w:numId w:val="41"/>
        </w:numPr>
        <w:jc w:val="both"/>
        <w:rPr>
          <w:lang w:val="en-GB"/>
        </w:rPr>
      </w:pPr>
      <w:r w:rsidRPr="006374FC">
        <w:rPr>
          <w:lang w:val="en-GB"/>
        </w:rPr>
        <w:t xml:space="preserve">By country of birth: 5 from Sweden, 2 from Finland, 21 from Russia, 3 from Latvia, 2 from Norway, 1 from Georgia, 1 from Lithuania, 1 from Belarus, 1 from Kazakhstan, 1 from Mordovia. </w:t>
      </w:r>
      <w:r w:rsidR="4D05D9E0" w:rsidRPr="006374FC">
        <w:rPr>
          <w:lang w:val="en-GB"/>
        </w:rPr>
        <w:t xml:space="preserve">The remaining participants' country of birth is Estonia, but they have a different first </w:t>
      </w:r>
      <w:proofErr w:type="gramStart"/>
      <w:r w:rsidR="4D05D9E0" w:rsidRPr="006374FC">
        <w:rPr>
          <w:lang w:val="en-GB"/>
        </w:rPr>
        <w:t>language;</w:t>
      </w:r>
      <w:proofErr w:type="gramEnd"/>
    </w:p>
    <w:p w14:paraId="3F34D821" w14:textId="55478242" w:rsidR="505AE09B" w:rsidRPr="006374FC" w:rsidRDefault="207660C2" w:rsidP="006374FC">
      <w:pPr>
        <w:pStyle w:val="Loendilik"/>
        <w:numPr>
          <w:ilvl w:val="0"/>
          <w:numId w:val="41"/>
        </w:numPr>
        <w:jc w:val="both"/>
        <w:rPr>
          <w:lang w:val="en-GB"/>
        </w:rPr>
      </w:pPr>
      <w:r w:rsidRPr="006374FC">
        <w:rPr>
          <w:lang w:val="en-GB"/>
        </w:rPr>
        <w:t xml:space="preserve">286 were female, 117 were male and 4 were others. Data for this characteristic is partially missing for the Cultural Sensitivity training participants. </w:t>
      </w:r>
      <w:r w:rsidR="7969FE05" w:rsidRPr="006374FC">
        <w:rPr>
          <w:lang w:val="en-GB"/>
        </w:rPr>
        <w:t xml:space="preserve">Although data was collected anonymously during pre-registration, it was not possible to fully reconcile the results because more people pre-registered for the Zoom session than </w:t>
      </w:r>
      <w:proofErr w:type="gramStart"/>
      <w:r w:rsidR="7969FE05" w:rsidRPr="006374FC">
        <w:rPr>
          <w:lang w:val="en-GB"/>
        </w:rPr>
        <w:t>actually attended</w:t>
      </w:r>
      <w:proofErr w:type="gramEnd"/>
      <w:r w:rsidR="7969FE05" w:rsidRPr="006374FC">
        <w:rPr>
          <w:lang w:val="en-GB"/>
        </w:rPr>
        <w:t xml:space="preserve">. To address this, we will refine our data collection methods for future activities.  </w:t>
      </w:r>
    </w:p>
    <w:p w14:paraId="5F997C67" w14:textId="5D57141A" w:rsidR="505AE09B" w:rsidRPr="006374FC" w:rsidRDefault="752753F8" w:rsidP="006374FC">
      <w:pPr>
        <w:jc w:val="both"/>
        <w:rPr>
          <w:lang w:val="en-GB"/>
        </w:rPr>
      </w:pPr>
      <w:r w:rsidRPr="006374FC">
        <w:rPr>
          <w:lang w:val="en-GB"/>
        </w:rPr>
        <w:t xml:space="preserve">Majority of people living in Ida-Viru County are Russian-speaking and have less knowledge of Estonian culture and cinema. We chose </w:t>
      </w:r>
      <w:r w:rsidR="7C97AEF5" w:rsidRPr="006374FC">
        <w:rPr>
          <w:lang w:val="en-GB"/>
        </w:rPr>
        <w:t xml:space="preserve">for film programs </w:t>
      </w:r>
      <w:r w:rsidRPr="006374FC">
        <w:rPr>
          <w:lang w:val="en-GB"/>
        </w:rPr>
        <w:t xml:space="preserve">Ida-Viru County because its residents have fewer opportunities to practice Estonian compared to those in Tallinn. Watching films and discussing them provided a simple and engaging way to experience the language. This helped locals overcome the language barrier and learn more about Estonian culture and customs. For this reason, Ida-Viru County was selected for the implementation of this activity (therefor targeting </w:t>
      </w:r>
      <w:hyperlink w:anchor="LOGF_OPI_1_4" w:history="1">
        <w:r w:rsidRPr="00501581">
          <w:rPr>
            <w:rStyle w:val="Hperlink"/>
            <w:lang w:val="en-GB"/>
          </w:rPr>
          <w:t>OPI 1.4</w:t>
        </w:r>
      </w:hyperlink>
      <w:r w:rsidRPr="006374FC">
        <w:rPr>
          <w:lang w:val="en-GB"/>
        </w:rPr>
        <w:t>)</w:t>
      </w:r>
    </w:p>
    <w:p w14:paraId="3EC8B7B8" w14:textId="67E12E68" w:rsidR="0E6AA6B5" w:rsidRPr="006374FC" w:rsidRDefault="3E44EBE6" w:rsidP="006374FC">
      <w:pPr>
        <w:jc w:val="both"/>
        <w:rPr>
          <w:lang w:val="en-GB"/>
        </w:rPr>
      </w:pPr>
      <w:r w:rsidRPr="006374FC">
        <w:rPr>
          <w:lang w:val="en-GB"/>
        </w:rPr>
        <w:t>Overall participation number was 905 but as the film program was open and meant to create bridges between different communities, the participants also came from local communities who will not count towards target group goals.</w:t>
      </w:r>
      <w:r w:rsidR="2023647C" w:rsidRPr="006374FC">
        <w:rPr>
          <w:lang w:val="en-GB"/>
        </w:rPr>
        <w:t xml:space="preserve"> The activity supported the integration of permanent residents and non-native speakers and new immigrants into Estonian culture and traditions.</w:t>
      </w:r>
    </w:p>
    <w:p w14:paraId="37728F97" w14:textId="5C5E4A6A" w:rsidR="0E6AA6B5" w:rsidRPr="006374FC" w:rsidRDefault="037138B2" w:rsidP="006374FC">
      <w:pPr>
        <w:jc w:val="both"/>
        <w:rPr>
          <w:lang w:val="en-GB"/>
        </w:rPr>
      </w:pPr>
      <w:r w:rsidRPr="006374FC">
        <w:rPr>
          <w:lang w:val="en-GB"/>
        </w:rPr>
        <w:t>Feedback was collected from participants in the film programme and cultural sensitivity trainings using onsite QR codes</w:t>
      </w:r>
      <w:r w:rsidR="29DD8E03" w:rsidRPr="006374FC">
        <w:rPr>
          <w:lang w:val="en-GB"/>
        </w:rPr>
        <w:t xml:space="preserve"> (</w:t>
      </w:r>
      <w:bookmarkStart w:id="103" w:name="OCIMa_1_1_act4"/>
      <w:r w:rsidR="00DE2A55">
        <w:rPr>
          <w:lang w:val="en-GB"/>
        </w:rPr>
        <w:fldChar w:fldCharType="begin"/>
      </w:r>
      <w:r w:rsidR="00DE2A55">
        <w:rPr>
          <w:lang w:val="en-GB"/>
        </w:rPr>
        <w:instrText>HYPERLINK  \l "LOGF_OCIM_a_1_1"</w:instrText>
      </w:r>
      <w:r w:rsidR="00DE2A55">
        <w:rPr>
          <w:lang w:val="en-GB"/>
        </w:rPr>
      </w:r>
      <w:r w:rsidR="00DE2A55">
        <w:rPr>
          <w:lang w:val="en-GB"/>
        </w:rPr>
        <w:fldChar w:fldCharType="separate"/>
      </w:r>
      <w:r w:rsidR="29DD8E03" w:rsidRPr="00DE2A55">
        <w:rPr>
          <w:rStyle w:val="Hperlink"/>
          <w:lang w:val="en-GB"/>
        </w:rPr>
        <w:t>OCIM (a) 1.1</w:t>
      </w:r>
      <w:r w:rsidR="00DE2A55">
        <w:rPr>
          <w:lang w:val="en-GB"/>
        </w:rPr>
        <w:fldChar w:fldCharType="end"/>
      </w:r>
      <w:bookmarkEnd w:id="103"/>
      <w:r w:rsidR="29DD8E03" w:rsidRPr="006374FC">
        <w:rPr>
          <w:lang w:val="en-GB"/>
        </w:rPr>
        <w:t xml:space="preserve">, </w:t>
      </w:r>
      <w:bookmarkStart w:id="104" w:name="OCIMb_1_1_act4"/>
      <w:r w:rsidR="00DE2A55">
        <w:rPr>
          <w:lang w:val="en-GB"/>
        </w:rPr>
        <w:fldChar w:fldCharType="begin"/>
      </w:r>
      <w:r w:rsidR="00DE2A55">
        <w:rPr>
          <w:lang w:val="en-GB"/>
        </w:rPr>
        <w:instrText>HYPERLINK  \l "LOGF_OCIM_b_1_1"</w:instrText>
      </w:r>
      <w:r w:rsidR="00DE2A55">
        <w:rPr>
          <w:lang w:val="en-GB"/>
        </w:rPr>
      </w:r>
      <w:r w:rsidR="00DE2A55">
        <w:rPr>
          <w:lang w:val="en-GB"/>
        </w:rPr>
        <w:fldChar w:fldCharType="separate"/>
      </w:r>
      <w:r w:rsidR="29DD8E03" w:rsidRPr="00DE2A55">
        <w:rPr>
          <w:rStyle w:val="Hperlink"/>
          <w:lang w:val="en-GB"/>
        </w:rPr>
        <w:t>OCIM (b) 1.1</w:t>
      </w:r>
      <w:r w:rsidR="00DE2A55">
        <w:rPr>
          <w:lang w:val="en-GB"/>
        </w:rPr>
        <w:fldChar w:fldCharType="end"/>
      </w:r>
      <w:bookmarkEnd w:id="104"/>
      <w:r w:rsidR="29DD8E03" w:rsidRPr="006374FC">
        <w:rPr>
          <w:lang w:val="en-GB"/>
        </w:rPr>
        <w:t>)</w:t>
      </w:r>
      <w:r w:rsidRPr="006374FC">
        <w:rPr>
          <w:lang w:val="en-GB"/>
        </w:rPr>
        <w:t>. A total of 233 participants, including 85 from different linguistic and cultural backgrounds, provided feedback. The use of the QR code was novel for many participants and may also explain the low number of feedback providers. However, the results indicate a positive participa</w:t>
      </w:r>
      <w:r w:rsidR="279CC2EF" w:rsidRPr="006374FC">
        <w:rPr>
          <w:lang w:val="en-GB"/>
        </w:rPr>
        <w:t>tion</w:t>
      </w:r>
      <w:r w:rsidRPr="006374FC">
        <w:rPr>
          <w:lang w:val="en-GB"/>
        </w:rPr>
        <w:t xml:space="preserve"> experience and confirm the relevance of culturally sensitive, locally accessible activities.</w:t>
      </w:r>
    </w:p>
    <w:p w14:paraId="43675A03" w14:textId="0790FBFA" w:rsidR="0E6AA6B5" w:rsidRPr="006374FC" w:rsidRDefault="3E44EBE6" w:rsidP="006374FC">
      <w:pPr>
        <w:jc w:val="both"/>
        <w:rPr>
          <w:lang w:val="en-GB"/>
        </w:rPr>
      </w:pPr>
      <w:r w:rsidRPr="006374FC">
        <w:rPr>
          <w:lang w:val="en-GB"/>
        </w:rPr>
        <w:t>Information on all activities is publicly available via the Integration Foundation´s website and social media. Activities are implemented outside Harju County, including Ida-Viru County, and future study visits will start from Tallinn and Narva, ensuring regional accessibility.</w:t>
      </w:r>
      <w:r w:rsidR="5A75C8E4" w:rsidRPr="006374FC">
        <w:rPr>
          <w:lang w:val="en-GB"/>
        </w:rPr>
        <w:t xml:space="preserve"> (</w:t>
      </w:r>
      <w:bookmarkStart w:id="105" w:name="OPI_1_3"/>
      <w:r w:rsidR="00446E22">
        <w:rPr>
          <w:lang w:val="en-GB"/>
        </w:rPr>
        <w:fldChar w:fldCharType="begin"/>
      </w:r>
      <w:r w:rsidR="00446E22">
        <w:rPr>
          <w:lang w:val="en-GB"/>
        </w:rPr>
        <w:instrText>HYPERLINK  \l "LOGF_OPI_1_3"</w:instrText>
      </w:r>
      <w:r w:rsidR="00446E22">
        <w:rPr>
          <w:lang w:val="en-GB"/>
        </w:rPr>
      </w:r>
      <w:r w:rsidR="00446E22">
        <w:rPr>
          <w:lang w:val="en-GB"/>
        </w:rPr>
        <w:fldChar w:fldCharType="separate"/>
      </w:r>
      <w:r w:rsidR="5A75C8E4" w:rsidRPr="00446E22">
        <w:rPr>
          <w:rStyle w:val="Hperlink"/>
          <w:lang w:val="en-GB"/>
        </w:rPr>
        <w:t>OPI 1.3</w:t>
      </w:r>
      <w:r w:rsidR="00446E22">
        <w:rPr>
          <w:lang w:val="en-GB"/>
        </w:rPr>
        <w:fldChar w:fldCharType="end"/>
      </w:r>
      <w:bookmarkEnd w:id="105"/>
      <w:r w:rsidR="5A75C8E4" w:rsidRPr="006374FC">
        <w:rPr>
          <w:lang w:val="en-GB"/>
        </w:rPr>
        <w:t xml:space="preserve">, </w:t>
      </w:r>
      <w:bookmarkStart w:id="106" w:name="OPI_1_4"/>
      <w:r w:rsidR="00446E22">
        <w:rPr>
          <w:lang w:val="en-GB"/>
        </w:rPr>
        <w:fldChar w:fldCharType="begin"/>
      </w:r>
      <w:r w:rsidR="00446E22">
        <w:rPr>
          <w:lang w:val="en-GB"/>
        </w:rPr>
        <w:instrText>HYPERLINK  \l "LOGF_OPI_1_4"</w:instrText>
      </w:r>
      <w:r w:rsidR="00446E22">
        <w:rPr>
          <w:lang w:val="en-GB"/>
        </w:rPr>
      </w:r>
      <w:r w:rsidR="00446E22">
        <w:rPr>
          <w:lang w:val="en-GB"/>
        </w:rPr>
        <w:fldChar w:fldCharType="separate"/>
      </w:r>
      <w:r w:rsidR="5A75C8E4" w:rsidRPr="00446E22">
        <w:rPr>
          <w:rStyle w:val="Hperlink"/>
          <w:lang w:val="en-GB"/>
        </w:rPr>
        <w:t>1.4</w:t>
      </w:r>
      <w:r w:rsidR="00446E22">
        <w:rPr>
          <w:lang w:val="en-GB"/>
        </w:rPr>
        <w:fldChar w:fldCharType="end"/>
      </w:r>
      <w:bookmarkEnd w:id="106"/>
      <w:r w:rsidR="5A75C8E4" w:rsidRPr="006374FC">
        <w:rPr>
          <w:lang w:val="en-GB"/>
        </w:rPr>
        <w:t>)</w:t>
      </w:r>
    </w:p>
    <w:p w14:paraId="345422F3" w14:textId="0182579C" w:rsidR="0E6AA6B5" w:rsidRPr="006374FC" w:rsidRDefault="6C7263BC" w:rsidP="006374FC">
      <w:pPr>
        <w:jc w:val="both"/>
        <w:rPr>
          <w:i/>
          <w:iCs/>
          <w:lang w:val="en-GB"/>
        </w:rPr>
      </w:pPr>
      <w:r w:rsidRPr="006374FC">
        <w:rPr>
          <w:i/>
          <w:iCs/>
          <w:lang w:val="en-GB"/>
        </w:rPr>
        <w:t>Alignment with Strategies:</w:t>
      </w:r>
    </w:p>
    <w:p w14:paraId="1605050E" w14:textId="32E3FCB4" w:rsidR="0E6AA6B5" w:rsidRPr="006374FC" w:rsidRDefault="650F3CC9" w:rsidP="006374FC">
      <w:pPr>
        <w:jc w:val="both"/>
        <w:rPr>
          <w:lang w:val="en-GB"/>
        </w:rPr>
      </w:pPr>
      <w:r w:rsidRPr="006374FC">
        <w:rPr>
          <w:lang w:val="en-GB"/>
        </w:rPr>
        <w:t xml:space="preserve">At the national strategy level, </w:t>
      </w:r>
      <w:r w:rsidR="6AE052C4" w:rsidRPr="006374FC">
        <w:rPr>
          <w:lang w:val="en-GB"/>
        </w:rPr>
        <w:t xml:space="preserve">increase positive contacts between people with different home languages is </w:t>
      </w:r>
      <w:r w:rsidRPr="006374FC">
        <w:rPr>
          <w:lang w:val="en-GB"/>
        </w:rPr>
        <w:t xml:space="preserve">recognized as one of the key priorities. The “Cohesive Estonia 2030” strategy identifies </w:t>
      </w:r>
      <w:r w:rsidR="6F78EB22" w:rsidRPr="006374FC">
        <w:rPr>
          <w:lang w:val="en-GB"/>
        </w:rPr>
        <w:t xml:space="preserve">carrying the common Estonian identity and improving contacts, we create provisions for more cohesive society. </w:t>
      </w:r>
      <w:r w:rsidRPr="006374FC">
        <w:rPr>
          <w:lang w:val="en-GB"/>
        </w:rPr>
        <w:t xml:space="preserve">Accordingly, the objectives and activities of Activity </w:t>
      </w:r>
      <w:r w:rsidR="42DA17AE" w:rsidRPr="006374FC">
        <w:rPr>
          <w:lang w:val="en-GB"/>
        </w:rPr>
        <w:t>4</w:t>
      </w:r>
      <w:r w:rsidRPr="006374FC">
        <w:rPr>
          <w:lang w:val="en-GB"/>
        </w:rPr>
        <w:t xml:space="preserve"> in 2025 are fully aligned with this strategic direction.</w:t>
      </w:r>
    </w:p>
    <w:p w14:paraId="67D367BD" w14:textId="654B39C9" w:rsidR="0E6AA6B5" w:rsidRPr="006374FC" w:rsidRDefault="1A53D646" w:rsidP="006374FC">
      <w:pPr>
        <w:jc w:val="both"/>
        <w:rPr>
          <w:lang w:val="en-GB"/>
        </w:rPr>
      </w:pPr>
      <w:r w:rsidRPr="006374FC">
        <w:rPr>
          <w:lang w:val="en-GB"/>
        </w:rPr>
        <w:t>Activities developed in cooperation with cultural institutions are introducing Estonia’s cultural space to people with diverse backgrounds, thereby encouraging greater engagement in social and cultural life and supporting EU priorities related to social cohesion.</w:t>
      </w:r>
    </w:p>
    <w:p w14:paraId="3CACC644" w14:textId="7E080630" w:rsidR="0E6AA6B5" w:rsidRPr="00B65121" w:rsidRDefault="23980FBC" w:rsidP="00B65121">
      <w:pPr>
        <w:jc w:val="both"/>
        <w:rPr>
          <w:lang w:val="en-GB"/>
        </w:rPr>
      </w:pPr>
      <w:r w:rsidRPr="006374FC">
        <w:rPr>
          <w:lang w:val="en-GB"/>
        </w:rPr>
        <w:t>The 2025 Country Report for Estonia notes persistent social inclusion gaps and significant regional disparities, particularly in Ida-</w:t>
      </w:r>
      <w:proofErr w:type="spellStart"/>
      <w:r w:rsidRPr="006374FC">
        <w:rPr>
          <w:lang w:val="en-GB"/>
        </w:rPr>
        <w:t>Virumaa</w:t>
      </w:r>
      <w:proofErr w:type="spellEnd"/>
      <w:r w:rsidRPr="006374FC">
        <w:rPr>
          <w:lang w:val="en-GB"/>
        </w:rPr>
        <w:t xml:space="preserve">. Cultural space activities contribute to addressing these </w:t>
      </w:r>
      <w:r w:rsidR="793FA91C" w:rsidRPr="006374FC">
        <w:rPr>
          <w:lang w:val="en-GB"/>
        </w:rPr>
        <w:t>challenges by strengthening community ties, increasing cultural participation, and supporting the inclusion of people with diverse linguistic and cultural backg</w:t>
      </w:r>
      <w:r w:rsidR="1FE61950" w:rsidRPr="006374FC">
        <w:rPr>
          <w:lang w:val="en-GB"/>
        </w:rPr>
        <w:t xml:space="preserve">rounds. These efforts help to build social cohesion in regions facing structural and </w:t>
      </w:r>
      <w:r w:rsidR="00A7D230" w:rsidRPr="006374FC">
        <w:rPr>
          <w:lang w:val="en-GB"/>
        </w:rPr>
        <w:t>l</w:t>
      </w:r>
      <w:r w:rsidR="1FE61950" w:rsidRPr="006374FC">
        <w:rPr>
          <w:lang w:val="en-GB"/>
        </w:rPr>
        <w:t xml:space="preserve">abour market pressures. </w:t>
      </w:r>
    </w:p>
    <w:p w14:paraId="6173E4D5" w14:textId="0779718B" w:rsidR="185B42F1" w:rsidRPr="009B4917" w:rsidRDefault="004A33BD" w:rsidP="009B4917">
      <w:pPr>
        <w:pStyle w:val="Pealkiri4"/>
        <w:spacing w:before="0"/>
        <w:rPr>
          <w:lang w:val="en-GB"/>
        </w:rPr>
      </w:pPr>
      <w:bookmarkStart w:id="107" w:name="_4.1.1.5_Activity_5:"/>
      <w:bookmarkEnd w:id="107"/>
      <w:r w:rsidRPr="009B4917">
        <w:rPr>
          <w:lang w:val="en-GB"/>
        </w:rPr>
        <w:lastRenderedPageBreak/>
        <w:t xml:space="preserve">4.1.1.5 </w:t>
      </w:r>
      <w:r w:rsidR="185B42F1" w:rsidRPr="009B4917">
        <w:rPr>
          <w:lang w:val="en-GB"/>
        </w:rPr>
        <w:t xml:space="preserve">Activity 5: </w:t>
      </w:r>
      <w:r w:rsidR="52B1C24C" w:rsidRPr="009B4917">
        <w:rPr>
          <w:lang w:val="en-GB"/>
        </w:rPr>
        <w:t>Provision of media literacy training</w:t>
      </w:r>
    </w:p>
    <w:p w14:paraId="2BD07D8A" w14:textId="5F0AF9F6" w:rsidR="5B4A2401" w:rsidRPr="009B4917" w:rsidRDefault="5B4A2401" w:rsidP="009B4917">
      <w:pPr>
        <w:jc w:val="both"/>
        <w:rPr>
          <w:lang w:val="en-GB"/>
        </w:rPr>
      </w:pPr>
      <w:r w:rsidRPr="009B4917">
        <w:rPr>
          <w:lang w:val="en-GB"/>
        </w:rPr>
        <w:t xml:space="preserve">By the end of 2025, the media literacy programme had moved from preparation to active implementation and produced a solid foundation for long-term services that support the digital and media skills of people from different linguistic and cultural backgrounds. The planned learning materials were completed, including the media literacy </w:t>
      </w:r>
      <w:r w:rsidR="615BF593" w:rsidRPr="009B4917">
        <w:rPr>
          <w:lang w:val="en-GB"/>
        </w:rPr>
        <w:t>trainer's guide</w:t>
      </w:r>
      <w:r w:rsidRPr="009B4917">
        <w:rPr>
          <w:lang w:val="en-GB"/>
        </w:rPr>
        <w:t xml:space="preserve"> “How to Navigate an Information-Rich Environment” and the</w:t>
      </w:r>
      <w:r w:rsidR="52F0AC4C" w:rsidRPr="009B4917">
        <w:rPr>
          <w:lang w:val="en-GB"/>
        </w:rPr>
        <w:t xml:space="preserve"> handbook</w:t>
      </w:r>
      <w:r w:rsidRPr="009B4917">
        <w:rPr>
          <w:lang w:val="en-GB"/>
        </w:rPr>
        <w:t xml:space="preserve"> “Digital Skills Guidebook” in Estonian and Russian. In addition, an online educational game on conspiracy theories was developed in two languages. A multilingual website, </w:t>
      </w:r>
      <w:proofErr w:type="spellStart"/>
      <w:r w:rsidRPr="009B4917">
        <w:rPr>
          <w:lang w:val="en-GB"/>
        </w:rPr>
        <w:t>MeediaRadar</w:t>
      </w:r>
      <w:proofErr w:type="spellEnd"/>
      <w:r w:rsidRPr="009B4917">
        <w:rPr>
          <w:lang w:val="en-GB"/>
        </w:rPr>
        <w:t>, was created and will provide structured access to all programme materials from early 2026.</w:t>
      </w:r>
    </w:p>
    <w:p w14:paraId="764AE664" w14:textId="621D926F" w:rsidR="5B4A2401" w:rsidRPr="009B4917" w:rsidRDefault="5B4A2401" w:rsidP="009B4917">
      <w:pPr>
        <w:jc w:val="both"/>
        <w:rPr>
          <w:lang w:val="en-GB"/>
        </w:rPr>
      </w:pPr>
      <w:r w:rsidRPr="009B4917">
        <w:rPr>
          <w:lang w:val="en-GB"/>
        </w:rPr>
        <w:t xml:space="preserve">A network of 40 media experts and journalists was established to support programme delivery. With their involvement, </w:t>
      </w:r>
      <w:r w:rsidR="32A97B88" w:rsidRPr="009B4917">
        <w:rPr>
          <w:lang w:val="en-GB"/>
        </w:rPr>
        <w:t>several events have been</w:t>
      </w:r>
      <w:r w:rsidRPr="009B4917">
        <w:rPr>
          <w:lang w:val="en-GB"/>
        </w:rPr>
        <w:t xml:space="preserve"> organised for the target group in 2025, using different methods such as </w:t>
      </w:r>
      <w:r w:rsidR="255BE82D" w:rsidRPr="009B4917">
        <w:rPr>
          <w:lang w:val="en-GB"/>
        </w:rPr>
        <w:t xml:space="preserve">media walks, </w:t>
      </w:r>
      <w:r w:rsidRPr="009B4917">
        <w:rPr>
          <w:lang w:val="en-GB"/>
        </w:rPr>
        <w:t>workshops</w:t>
      </w:r>
      <w:r w:rsidR="720D0A7D" w:rsidRPr="009B4917">
        <w:rPr>
          <w:lang w:val="en-GB"/>
        </w:rPr>
        <w:t xml:space="preserve"> </w:t>
      </w:r>
      <w:r w:rsidRPr="009B4917">
        <w:rPr>
          <w:lang w:val="en-GB"/>
        </w:rPr>
        <w:t>and public discussions. Altogether, these activities reached 143 participants from diverse cultural and linguistic backgrounds.</w:t>
      </w:r>
    </w:p>
    <w:p w14:paraId="7BC33550" w14:textId="541FFA63" w:rsidR="5B4A2401" w:rsidRPr="009B4917" w:rsidRDefault="5B4A2401" w:rsidP="009B4917">
      <w:pPr>
        <w:jc w:val="both"/>
        <w:rPr>
          <w:lang w:val="en-GB"/>
        </w:rPr>
      </w:pPr>
      <w:r w:rsidRPr="009B4917">
        <w:rPr>
          <w:lang w:val="en-GB"/>
        </w:rPr>
        <w:t xml:space="preserve">Activities for libraries and community centres strengthened the capacity of local trainers to work with multilingual audiences. </w:t>
      </w:r>
      <w:r w:rsidR="6B6FACB9" w:rsidRPr="009B4917">
        <w:rPr>
          <w:lang w:val="en-GB"/>
        </w:rPr>
        <w:t xml:space="preserve">Regional seminars were </w:t>
      </w:r>
      <w:r w:rsidRPr="009B4917">
        <w:rPr>
          <w:lang w:val="en-GB"/>
        </w:rPr>
        <w:t xml:space="preserve">held, helping practitioners better understand the needs of the target group, test new event formats and build stronger partnerships. Interviews and focus groups confirmed the need for culturally sensitive and practical learning formats, as well as additional psychological and communication skills. In response, preparatory work began for a psychology and adult-learning training course for library staff. </w:t>
      </w:r>
    </w:p>
    <w:p w14:paraId="0A62BE0B" w14:textId="12BB5857" w:rsidR="6E8AA603" w:rsidRPr="009B4917" w:rsidRDefault="6E8AA603" w:rsidP="009B4917">
      <w:pPr>
        <w:jc w:val="both"/>
        <w:rPr>
          <w:i/>
          <w:iCs/>
          <w:lang w:val="en-GB"/>
        </w:rPr>
      </w:pPr>
      <w:r w:rsidRPr="009B4917">
        <w:rPr>
          <w:i/>
          <w:iCs/>
          <w:lang w:val="en-GB"/>
        </w:rPr>
        <w:t xml:space="preserve">Activity 5: </w:t>
      </w:r>
      <w:r w:rsidR="04FFC3FF" w:rsidRPr="009B4917">
        <w:rPr>
          <w:i/>
          <w:iCs/>
          <w:lang w:val="en-GB"/>
        </w:rPr>
        <w:t>O</w:t>
      </w:r>
      <w:r w:rsidRPr="009B4917">
        <w:rPr>
          <w:i/>
          <w:iCs/>
          <w:lang w:val="en-GB"/>
        </w:rPr>
        <w:t>utcomes and Outputs Report</w:t>
      </w:r>
      <w:r w:rsidR="5EE337FA" w:rsidRPr="009B4917">
        <w:rPr>
          <w:i/>
          <w:iCs/>
          <w:lang w:val="en-GB"/>
        </w:rPr>
        <w:t>:</w:t>
      </w:r>
    </w:p>
    <w:p w14:paraId="3C17F06D" w14:textId="1AF6DFD5" w:rsidR="1C6D8C1C" w:rsidRPr="009B4917" w:rsidRDefault="5EE337FA" w:rsidP="009B4917">
      <w:pPr>
        <w:jc w:val="both"/>
        <w:rPr>
          <w:lang w:val="en-GB"/>
        </w:rPr>
      </w:pPr>
      <w:r w:rsidRPr="009B4917">
        <w:rPr>
          <w:lang w:val="en-GB"/>
        </w:rPr>
        <w:t>During the reporting period the programme met its planned output targets. One full set of materials was completed (</w:t>
      </w:r>
      <w:bookmarkStart w:id="108" w:name="OPI_1_12"/>
      <w:r w:rsidR="00D35D3D">
        <w:rPr>
          <w:lang w:val="en-GB"/>
        </w:rPr>
        <w:fldChar w:fldCharType="begin"/>
      </w:r>
      <w:r w:rsidR="00D35D3D">
        <w:rPr>
          <w:lang w:val="en-GB"/>
        </w:rPr>
        <w:instrText>HYPERLINK  \l "LOGF_OPI_1_12"</w:instrText>
      </w:r>
      <w:r w:rsidR="00D35D3D">
        <w:rPr>
          <w:lang w:val="en-GB"/>
        </w:rPr>
      </w:r>
      <w:r w:rsidR="00D35D3D">
        <w:rPr>
          <w:lang w:val="en-GB"/>
        </w:rPr>
        <w:fldChar w:fldCharType="separate"/>
      </w:r>
      <w:r w:rsidRPr="00D35D3D">
        <w:rPr>
          <w:rStyle w:val="Hperlink"/>
          <w:lang w:val="en-GB"/>
        </w:rPr>
        <w:t>OPI 1.12</w:t>
      </w:r>
      <w:r w:rsidR="00D35D3D">
        <w:rPr>
          <w:lang w:val="en-GB"/>
        </w:rPr>
        <w:fldChar w:fldCharType="end"/>
      </w:r>
      <w:bookmarkEnd w:id="108"/>
      <w:r w:rsidRPr="009B4917">
        <w:rPr>
          <w:lang w:val="en-GB"/>
        </w:rPr>
        <w:t xml:space="preserve">), including the Estonian- and Russian-language trainer’s guide “How to Navigate an Information-Rich Environment” and the handbook “Digital Skills Guidebook” (digital version to be published in early 2026). A total of </w:t>
      </w:r>
      <w:r w:rsidR="00427FE3">
        <w:rPr>
          <w:lang w:val="en-GB"/>
        </w:rPr>
        <w:t>82</w:t>
      </w:r>
      <w:r w:rsidRPr="009B4917">
        <w:rPr>
          <w:lang w:val="en-GB"/>
        </w:rPr>
        <w:t xml:space="preserve"> libraries and community centres participated </w:t>
      </w:r>
      <w:r w:rsidR="0022062C">
        <w:rPr>
          <w:lang w:val="en-GB"/>
        </w:rPr>
        <w:t xml:space="preserve">in the programme </w:t>
      </w:r>
      <w:r w:rsidRPr="009B4917">
        <w:rPr>
          <w:lang w:val="en-GB"/>
        </w:rPr>
        <w:t>during the period</w:t>
      </w:r>
      <w:r w:rsidR="00C61692">
        <w:rPr>
          <w:lang w:val="en-GB"/>
        </w:rPr>
        <w:t xml:space="preserve"> </w:t>
      </w:r>
      <w:r w:rsidRPr="009B4917">
        <w:rPr>
          <w:lang w:val="en-GB"/>
        </w:rPr>
        <w:t>(</w:t>
      </w:r>
      <w:bookmarkStart w:id="109" w:name="OPI_1_13"/>
      <w:r w:rsidR="0058368C">
        <w:rPr>
          <w:lang w:val="en-GB"/>
        </w:rPr>
        <w:fldChar w:fldCharType="begin"/>
      </w:r>
      <w:r w:rsidR="0058368C">
        <w:rPr>
          <w:lang w:val="en-GB"/>
        </w:rPr>
        <w:instrText>HYPERLINK  \l "LOGF_OPI_1_13"</w:instrText>
      </w:r>
      <w:r w:rsidR="0058368C">
        <w:rPr>
          <w:lang w:val="en-GB"/>
        </w:rPr>
      </w:r>
      <w:r w:rsidR="0058368C">
        <w:rPr>
          <w:lang w:val="en-GB"/>
        </w:rPr>
        <w:fldChar w:fldCharType="separate"/>
      </w:r>
      <w:r w:rsidRPr="0058368C">
        <w:rPr>
          <w:rStyle w:val="Hperlink"/>
          <w:lang w:val="en-GB"/>
        </w:rPr>
        <w:t>OPI 1.13</w:t>
      </w:r>
      <w:bookmarkEnd w:id="109"/>
      <w:r w:rsidR="0058368C">
        <w:rPr>
          <w:lang w:val="en-GB"/>
        </w:rPr>
        <w:fldChar w:fldCharType="end"/>
      </w:r>
      <w:r w:rsidRPr="009B4917">
        <w:rPr>
          <w:lang w:val="en-GB"/>
        </w:rPr>
        <w:t xml:space="preserve">), </w:t>
      </w:r>
      <w:r w:rsidR="00EC5D24" w:rsidRPr="00EC5D24">
        <w:t xml:space="preserve">thereby </w:t>
      </w:r>
      <w:r w:rsidR="001F3BCF">
        <w:rPr>
          <w:lang w:val="en-GB"/>
        </w:rPr>
        <w:t xml:space="preserve">already </w:t>
      </w:r>
      <w:r w:rsidRPr="009B4917">
        <w:rPr>
          <w:lang w:val="en-GB"/>
        </w:rPr>
        <w:t xml:space="preserve">exceeding the target. Programme activities generated </w:t>
      </w:r>
      <w:r w:rsidR="00A00EE2">
        <w:rPr>
          <w:lang w:val="en-GB"/>
        </w:rPr>
        <w:t>216</w:t>
      </w:r>
      <w:r w:rsidRPr="009B4917">
        <w:rPr>
          <w:lang w:val="en-GB"/>
        </w:rPr>
        <w:t xml:space="preserve"> attendances </w:t>
      </w:r>
      <w:r w:rsidR="6B6267F4" w:rsidRPr="009B4917">
        <w:rPr>
          <w:lang w:val="en-GB"/>
        </w:rPr>
        <w:t>during 2025</w:t>
      </w:r>
      <w:r w:rsidRPr="009B4917">
        <w:rPr>
          <w:lang w:val="en-GB"/>
        </w:rPr>
        <w:t xml:space="preserve"> (</w:t>
      </w:r>
      <w:bookmarkStart w:id="110" w:name="OPI_1_14"/>
      <w:r w:rsidR="00A00EE2">
        <w:rPr>
          <w:lang w:val="en-GB"/>
        </w:rPr>
        <w:fldChar w:fldCharType="begin"/>
      </w:r>
      <w:r w:rsidR="00A00EE2">
        <w:rPr>
          <w:lang w:val="en-GB"/>
        </w:rPr>
        <w:instrText>HYPERLINK  \l "LOGF_OPI_1_14"</w:instrText>
      </w:r>
      <w:r w:rsidR="00A00EE2">
        <w:rPr>
          <w:lang w:val="en-GB"/>
        </w:rPr>
      </w:r>
      <w:r w:rsidR="00A00EE2">
        <w:rPr>
          <w:lang w:val="en-GB"/>
        </w:rPr>
        <w:fldChar w:fldCharType="separate"/>
      </w:r>
      <w:r w:rsidRPr="00A00EE2">
        <w:rPr>
          <w:rStyle w:val="Hperlink"/>
          <w:lang w:val="en-GB"/>
        </w:rPr>
        <w:t>OPI 1.14</w:t>
      </w:r>
      <w:bookmarkEnd w:id="110"/>
      <w:r w:rsidR="00A00EE2">
        <w:rPr>
          <w:lang w:val="en-GB"/>
        </w:rPr>
        <w:fldChar w:fldCharType="end"/>
      </w:r>
      <w:r w:rsidRPr="009B4917">
        <w:rPr>
          <w:lang w:val="en-GB"/>
        </w:rPr>
        <w:t xml:space="preserve">). Participants represented diverse linguistic and cultural backgrounds: in 2025, 183 women and 33 men took part; 16 were beneficiaries of international or temporary protection and 19 were Ukrainian refugees; 56 individuals had lived in Estonia for less than five years. </w:t>
      </w:r>
      <w:r w:rsidR="29A86D54" w:rsidRPr="009B4917">
        <w:rPr>
          <w:lang w:val="en-GB"/>
        </w:rPr>
        <w:t xml:space="preserve">A large share of participants came from Russia (45), Ukraine (37), but also Belarus (8), Italy (5), Turkey (4), Azerbaijan (4), Slovenia (3), Bangladesh (2), Bosnia and Herzegovina (2), China (2), Latvia (2), Poland (2), and Nigeria (2), Kazakhstan (1), Armenia (1), Moldova (1), Egypt (1), Nepal (1), India (1), Lithuania (1), Georgia (1), Spain (1), France (1), Venezuela (1) and the Netherlands (1). </w:t>
      </w:r>
      <w:r w:rsidR="0BED8DB4" w:rsidRPr="009B4917">
        <w:rPr>
          <w:lang w:val="en-GB"/>
        </w:rPr>
        <w:t>Country-of-origin information was provided for 130 attendances, while for 86 attendances this information was not disclosed.</w:t>
      </w:r>
    </w:p>
    <w:p w14:paraId="0B6FC48B" w14:textId="4EA7DEC1" w:rsidR="1A394AC7" w:rsidRPr="009B4917" w:rsidRDefault="5EE337FA" w:rsidP="009B4917">
      <w:pPr>
        <w:jc w:val="both"/>
        <w:rPr>
          <w:lang w:val="en-GB"/>
        </w:rPr>
      </w:pPr>
      <w:r w:rsidRPr="009B4917">
        <w:rPr>
          <w:lang w:val="en-GB"/>
        </w:rPr>
        <w:t>Immediate Outcome 1a was achieved as planned: 100% of service development processes were completed (</w:t>
      </w:r>
      <w:bookmarkStart w:id="111" w:name="OCIMa_1_1_act5"/>
      <w:r w:rsidR="001A360B">
        <w:rPr>
          <w:lang w:val="en-GB"/>
        </w:rPr>
        <w:fldChar w:fldCharType="begin"/>
      </w:r>
      <w:r w:rsidR="001A360B">
        <w:rPr>
          <w:lang w:val="en-GB"/>
        </w:rPr>
        <w:instrText>HYPERLINK  \l "LOGF_OCIM_a_1_1"</w:instrText>
      </w:r>
      <w:r w:rsidR="001A360B">
        <w:rPr>
          <w:lang w:val="en-GB"/>
        </w:rPr>
      </w:r>
      <w:r w:rsidR="001A360B">
        <w:rPr>
          <w:lang w:val="en-GB"/>
        </w:rPr>
        <w:fldChar w:fldCharType="separate"/>
      </w:r>
      <w:r w:rsidRPr="001A360B">
        <w:rPr>
          <w:rStyle w:val="Hperlink"/>
          <w:lang w:val="en-GB"/>
        </w:rPr>
        <w:t>OCIM(a) 1.1</w:t>
      </w:r>
      <w:r w:rsidR="001A360B">
        <w:rPr>
          <w:lang w:val="en-GB"/>
        </w:rPr>
        <w:fldChar w:fldCharType="end"/>
      </w:r>
      <w:bookmarkEnd w:id="111"/>
      <w:r w:rsidRPr="009B4917">
        <w:rPr>
          <w:lang w:val="en-GB"/>
        </w:rPr>
        <w:t>). The service development phase has been completed through a consultation process involving both partners and the target group. Focus groups and in-depth interviews were carried out in libraries and organisations working with multilingual communities, and these discussions provided concrete input for designing the service methodologies and materials. As part of this process, a series of workshops with the target group led to the development of detailed user personas, which now serve as a practical tool for tailoring activities and communication to different audience needs. The consultations also highlighted the limited experience of libraries in engaging multilingual users, the need for clearer and more culturally appropriate communication, and the importance of practical and motivating learning formats. They revealed skill gaps among library staff, including intercultural communication and psychological preparedness, which are being addressed in the programme design. Input from multilingual community members confirmed the need for trusted Russian-language channels, everyday practical examples, and a respectful, dialogue-based approach. Taken together, these findings demonstrate that all planned processes have been thoroughly discussed and validated with relevant partners and the target group</w:t>
      </w:r>
      <w:r w:rsidR="74BDE845" w:rsidRPr="009B4917">
        <w:rPr>
          <w:lang w:val="en-GB"/>
        </w:rPr>
        <w:t xml:space="preserve"> </w:t>
      </w:r>
      <w:r w:rsidRPr="009B4917">
        <w:rPr>
          <w:lang w:val="en-GB"/>
        </w:rPr>
        <w:t>and have directly informed the structure and content of the services. Consultations with libraries and multilingual communities confirmed key needs, including limited experience engaging multilingual audiences, communication challenges, low media and digital literacy levels, reliance on Russian-language channels, and distrust of official information sources. These findings informed programme design and the development of personas.</w:t>
      </w:r>
    </w:p>
    <w:p w14:paraId="240E8126" w14:textId="23B14671" w:rsidR="5F367CFD" w:rsidRPr="009B4917" w:rsidRDefault="5EE337FA" w:rsidP="009B4917">
      <w:pPr>
        <w:jc w:val="both"/>
        <w:rPr>
          <w:lang w:val="en-GB"/>
        </w:rPr>
      </w:pPr>
      <w:r w:rsidRPr="009B4917">
        <w:rPr>
          <w:lang w:val="en-GB"/>
        </w:rPr>
        <w:lastRenderedPageBreak/>
        <w:t>Progress toward making services available reached 25% of the planned activities (</w:t>
      </w:r>
      <w:bookmarkStart w:id="112" w:name="OCIMa_1_2_act5"/>
      <w:r w:rsidR="00BA2DB2">
        <w:rPr>
          <w:lang w:val="en-GB"/>
        </w:rPr>
        <w:fldChar w:fldCharType="begin"/>
      </w:r>
      <w:r w:rsidR="00BA2DB2">
        <w:rPr>
          <w:lang w:val="en-GB"/>
        </w:rPr>
        <w:instrText>HYPERLINK  \l "LOGF_OCIM_a_1_2"</w:instrText>
      </w:r>
      <w:r w:rsidR="00BA2DB2">
        <w:rPr>
          <w:lang w:val="en-GB"/>
        </w:rPr>
      </w:r>
      <w:r w:rsidR="00BA2DB2">
        <w:rPr>
          <w:lang w:val="en-GB"/>
        </w:rPr>
        <w:fldChar w:fldCharType="separate"/>
      </w:r>
      <w:r w:rsidRPr="00BA2DB2">
        <w:rPr>
          <w:rStyle w:val="Hperlink"/>
          <w:lang w:val="en-GB"/>
        </w:rPr>
        <w:t>OCIM(a) 1.2</w:t>
      </w:r>
      <w:bookmarkEnd w:id="112"/>
      <w:r w:rsidR="00BA2DB2">
        <w:rPr>
          <w:lang w:val="en-GB"/>
        </w:rPr>
        <w:fldChar w:fldCharType="end"/>
      </w:r>
      <w:r w:rsidRPr="009B4917">
        <w:rPr>
          <w:lang w:val="en-GB"/>
        </w:rPr>
        <w:t xml:space="preserve">). Activities were partially accessible online in three languages, with information mainly disseminated via social media. Events were piloted primarily in </w:t>
      </w:r>
      <w:proofErr w:type="spellStart"/>
      <w:r w:rsidRPr="009B4917">
        <w:rPr>
          <w:lang w:val="en-GB"/>
        </w:rPr>
        <w:t>Harjumaa</w:t>
      </w:r>
      <w:proofErr w:type="spellEnd"/>
      <w:r w:rsidRPr="009B4917">
        <w:rPr>
          <w:lang w:val="en-GB"/>
        </w:rPr>
        <w:t>, including media cafés, seminars and workshops. Some summer events did not take place, and further regional expansion is planned.</w:t>
      </w:r>
    </w:p>
    <w:p w14:paraId="788540E1" w14:textId="24C809F5" w:rsidR="5B4A2401" w:rsidRPr="009B4917" w:rsidRDefault="5EE337FA" w:rsidP="009B4917">
      <w:pPr>
        <w:jc w:val="both"/>
        <w:rPr>
          <w:lang w:val="en-GB"/>
        </w:rPr>
      </w:pPr>
      <w:r w:rsidRPr="009B4917">
        <w:rPr>
          <w:lang w:val="en-GB"/>
        </w:rPr>
        <w:t>Under Immediate Outcome 1b, 70% of participants reported satisfaction and knowledge gained for more active participation (</w:t>
      </w:r>
      <w:bookmarkStart w:id="113" w:name="OCIMb_1_1_act5"/>
      <w:r w:rsidR="00C94FAF">
        <w:rPr>
          <w:lang w:val="en-GB"/>
        </w:rPr>
        <w:fldChar w:fldCharType="begin"/>
      </w:r>
      <w:r w:rsidR="00C94FAF">
        <w:rPr>
          <w:lang w:val="en-GB"/>
        </w:rPr>
        <w:instrText>HYPERLINK  \l "LOGF_OCIM_b_1_1"</w:instrText>
      </w:r>
      <w:r w:rsidR="00C94FAF">
        <w:rPr>
          <w:lang w:val="en-GB"/>
        </w:rPr>
      </w:r>
      <w:r w:rsidR="00C94FAF">
        <w:rPr>
          <w:lang w:val="en-GB"/>
        </w:rPr>
        <w:fldChar w:fldCharType="separate"/>
      </w:r>
      <w:r w:rsidRPr="00C94FAF">
        <w:rPr>
          <w:rStyle w:val="Hperlink"/>
          <w:lang w:val="en-GB"/>
        </w:rPr>
        <w:t>OCIM(b) 1.1</w:t>
      </w:r>
      <w:bookmarkEnd w:id="113"/>
      <w:r w:rsidR="00C94FAF">
        <w:rPr>
          <w:lang w:val="en-GB"/>
        </w:rPr>
        <w:fldChar w:fldCharType="end"/>
      </w:r>
      <w:r w:rsidRPr="009B4917">
        <w:rPr>
          <w:lang w:val="en-GB"/>
        </w:rPr>
        <w:t>), supported by a recommendation index of 90%. Services were partially accessible online, although the website was still under development (</w:t>
      </w:r>
      <w:bookmarkStart w:id="114" w:name="OCIMb_1_2_act5"/>
      <w:r w:rsidR="00B54395">
        <w:rPr>
          <w:lang w:val="en-GB"/>
        </w:rPr>
        <w:fldChar w:fldCharType="begin"/>
      </w:r>
      <w:r w:rsidR="00B54395">
        <w:rPr>
          <w:lang w:val="en-GB"/>
        </w:rPr>
        <w:instrText>HYPERLINK  \l "LOGF_OCIM_b_1_2"</w:instrText>
      </w:r>
      <w:r w:rsidR="00B54395">
        <w:rPr>
          <w:lang w:val="en-GB"/>
        </w:rPr>
      </w:r>
      <w:r w:rsidR="00B54395">
        <w:rPr>
          <w:lang w:val="en-GB"/>
        </w:rPr>
        <w:fldChar w:fldCharType="separate"/>
      </w:r>
      <w:r w:rsidRPr="00B54395">
        <w:rPr>
          <w:rStyle w:val="Hperlink"/>
          <w:lang w:val="en-GB"/>
        </w:rPr>
        <w:t>OCIM(b) 1.2</w:t>
      </w:r>
      <w:bookmarkEnd w:id="114"/>
      <w:r w:rsidR="00B54395">
        <w:rPr>
          <w:lang w:val="en-GB"/>
        </w:rPr>
        <w:fldChar w:fldCharType="end"/>
      </w:r>
      <w:r w:rsidRPr="009B4917">
        <w:rPr>
          <w:lang w:val="en-GB"/>
        </w:rPr>
        <w:t>).</w:t>
      </w:r>
    </w:p>
    <w:p w14:paraId="0E0DE25B" w14:textId="1DC60778" w:rsidR="5B4A2401" w:rsidRPr="009B4917" w:rsidRDefault="5EE337FA" w:rsidP="009B4917">
      <w:pPr>
        <w:jc w:val="both"/>
        <w:rPr>
          <w:lang w:val="en-GB"/>
        </w:rPr>
      </w:pPr>
      <w:r w:rsidRPr="009B4917">
        <w:rPr>
          <w:lang w:val="en-GB"/>
        </w:rPr>
        <w:t xml:space="preserve">Intermediate Outcome 1 is not yet fully measurable. For </w:t>
      </w:r>
      <w:bookmarkStart w:id="115" w:name="OCIN_1_1_act5"/>
      <w:r w:rsidR="00E0467C">
        <w:rPr>
          <w:lang w:val="en-GB"/>
        </w:rPr>
        <w:fldChar w:fldCharType="begin"/>
      </w:r>
      <w:r w:rsidR="00E0467C">
        <w:rPr>
          <w:lang w:val="en-GB"/>
        </w:rPr>
        <w:instrText>HYPERLINK  \l "LOGF_OCIN_1_1"</w:instrText>
      </w:r>
      <w:r w:rsidR="00E0467C">
        <w:rPr>
          <w:lang w:val="en-GB"/>
        </w:rPr>
      </w:r>
      <w:r w:rsidR="00E0467C">
        <w:rPr>
          <w:lang w:val="en-GB"/>
        </w:rPr>
        <w:fldChar w:fldCharType="separate"/>
      </w:r>
      <w:r w:rsidRPr="00E0467C">
        <w:rPr>
          <w:rStyle w:val="Hperlink"/>
          <w:lang w:val="en-GB"/>
        </w:rPr>
        <w:t>OCIN 1.1</w:t>
      </w:r>
      <w:bookmarkEnd w:id="115"/>
      <w:r w:rsidR="00E0467C">
        <w:rPr>
          <w:lang w:val="en-GB"/>
        </w:rPr>
        <w:fldChar w:fldCharType="end"/>
      </w:r>
      <w:r w:rsidRPr="009B4917">
        <w:rPr>
          <w:lang w:val="en-GB"/>
        </w:rPr>
        <w:t>, no data w</w:t>
      </w:r>
      <w:r w:rsidR="66F97ADD" w:rsidRPr="009B4917">
        <w:rPr>
          <w:lang w:val="en-GB"/>
        </w:rPr>
        <w:t>as</w:t>
      </w:r>
      <w:r w:rsidRPr="009B4917">
        <w:rPr>
          <w:lang w:val="en-GB"/>
        </w:rPr>
        <w:t xml:space="preserve"> collected due to the temporary closure of the National Library and the short time since the first external events. For </w:t>
      </w:r>
      <w:bookmarkStart w:id="116" w:name="OCIN_1_2_act5"/>
      <w:r w:rsidR="00E0467C">
        <w:rPr>
          <w:lang w:val="en-GB"/>
        </w:rPr>
        <w:fldChar w:fldCharType="begin"/>
      </w:r>
      <w:r w:rsidR="00E0467C">
        <w:rPr>
          <w:lang w:val="en-GB"/>
        </w:rPr>
        <w:instrText>HYPERLINK  \l "LOGF_OCIN_1_2"</w:instrText>
      </w:r>
      <w:r w:rsidR="00E0467C">
        <w:rPr>
          <w:lang w:val="en-GB"/>
        </w:rPr>
      </w:r>
      <w:r w:rsidR="00E0467C">
        <w:rPr>
          <w:lang w:val="en-GB"/>
        </w:rPr>
        <w:fldChar w:fldCharType="separate"/>
      </w:r>
      <w:r w:rsidRPr="00E0467C">
        <w:rPr>
          <w:rStyle w:val="Hperlink"/>
          <w:lang w:val="en-GB"/>
        </w:rPr>
        <w:t>OCIN 1.2</w:t>
      </w:r>
      <w:bookmarkEnd w:id="116"/>
      <w:r w:rsidR="00E0467C">
        <w:rPr>
          <w:lang w:val="en-GB"/>
        </w:rPr>
        <w:fldChar w:fldCharType="end"/>
      </w:r>
      <w:r w:rsidRPr="009B4917">
        <w:rPr>
          <w:lang w:val="en-GB"/>
        </w:rPr>
        <w:t xml:space="preserve">, </w:t>
      </w:r>
      <w:r w:rsidR="00534674">
        <w:rPr>
          <w:lang w:val="en-GB"/>
        </w:rPr>
        <w:t>137</w:t>
      </w:r>
      <w:r w:rsidRPr="009B4917">
        <w:rPr>
          <w:lang w:val="en-GB"/>
        </w:rPr>
        <w:t xml:space="preserve"> attendances were registered during the period among migrants and forcibly displaced persons. Of these, 110 were women and 27 were men; 16 were international or temporary protection beneficiaries; 19 were Ukrainian refugees; and 56 had lived in Estonia for less than five years.</w:t>
      </w:r>
    </w:p>
    <w:p w14:paraId="6DC7E1EB" w14:textId="23F0D447" w:rsidR="5B4A2401" w:rsidRPr="009B4917" w:rsidRDefault="5B4A2401" w:rsidP="009B4917">
      <w:pPr>
        <w:jc w:val="both"/>
        <w:rPr>
          <w:lang w:val="en-GB"/>
        </w:rPr>
      </w:pPr>
      <w:r w:rsidRPr="009B4917">
        <w:rPr>
          <w:lang w:val="en-GB"/>
        </w:rPr>
        <w:t>Overall, the results of 2025 demonstrate that the programme has created the essential tools, methods and partnerships needed to offer sustainable media literacy services. It has begun providing practical, relevant and culturally sensitive activities to multilingual communities, laying the groundwork for stronger digital skills, improved critical thinking and, over time, more active involvement in Estonian society.</w:t>
      </w:r>
    </w:p>
    <w:p w14:paraId="7F6EBA64" w14:textId="4F422D90" w:rsidR="0E6AA6B5" w:rsidRPr="009B4917" w:rsidRDefault="33417FBA" w:rsidP="009B4917">
      <w:pPr>
        <w:jc w:val="both"/>
        <w:rPr>
          <w:lang w:val="en-GB"/>
        </w:rPr>
      </w:pPr>
      <w:r w:rsidRPr="009B4917">
        <w:rPr>
          <w:lang w:val="en-GB"/>
        </w:rPr>
        <w:t>The activity is also dir</w:t>
      </w:r>
      <w:r w:rsidR="210ED880" w:rsidRPr="009B4917">
        <w:rPr>
          <w:lang w:val="en-GB"/>
        </w:rPr>
        <w:t xml:space="preserve">ectly </w:t>
      </w:r>
      <w:r w:rsidRPr="009B4917">
        <w:rPr>
          <w:lang w:val="en-GB"/>
        </w:rPr>
        <w:t xml:space="preserve">supporting the EU Council’s recommendations for Estonia. </w:t>
      </w:r>
      <w:r w:rsidR="1ACA8C2F" w:rsidRPr="009B4917">
        <w:rPr>
          <w:lang w:val="en-GB"/>
        </w:rPr>
        <w:t xml:space="preserve">A targeted media literacy programme for adults with diverse linguistic and cultural backgrounds is being implemented in cooperation with the National Library. By improving digital and media competencies and increasing resilience against disinformation and online fraud, the programme supports </w:t>
      </w:r>
      <w:r w:rsidR="15645A8A" w:rsidRPr="009B4917">
        <w:rPr>
          <w:lang w:val="en-GB"/>
        </w:rPr>
        <w:t xml:space="preserve">the </w:t>
      </w:r>
      <w:r w:rsidR="1ACA8C2F" w:rsidRPr="009B4917">
        <w:rPr>
          <w:lang w:val="en-GB"/>
        </w:rPr>
        <w:t>EU recommendations to enhance the protection of vulnerable groups.</w:t>
      </w:r>
    </w:p>
    <w:p w14:paraId="69F3245E" w14:textId="2FDF2F9E" w:rsidR="0E6AA6B5" w:rsidRPr="009B4917" w:rsidRDefault="4A941A23" w:rsidP="009B4917">
      <w:pPr>
        <w:jc w:val="both"/>
        <w:rPr>
          <w:lang w:val="en-GB"/>
        </w:rPr>
      </w:pPr>
      <w:r w:rsidRPr="009B4917">
        <w:rPr>
          <w:lang w:val="en-GB"/>
        </w:rPr>
        <w:t>The 2025 Country Report for Estonia highlights Estonia’s exposure to hybrid threats and the vulnerability of certain groups to disinformation</w:t>
      </w:r>
      <w:r w:rsidR="14480AA7" w:rsidRPr="009B4917">
        <w:rPr>
          <w:lang w:val="en-GB"/>
        </w:rPr>
        <w:t>. The media literacy programme directly responds to these concerns by improving digital and media competencies and strengthening resilience against mi</w:t>
      </w:r>
      <w:r w:rsidR="70F2FB94" w:rsidRPr="009B4917">
        <w:rPr>
          <w:lang w:val="en-GB"/>
        </w:rPr>
        <w:t xml:space="preserve">sinformation. </w:t>
      </w:r>
    </w:p>
    <w:p w14:paraId="34B0B1AB" w14:textId="7D8802D7" w:rsidR="00922473" w:rsidRPr="004B2C86" w:rsidRDefault="00512498" w:rsidP="004B2C86">
      <w:pPr>
        <w:pStyle w:val="Pealkiri3"/>
        <w:rPr>
          <w:lang w:val="en-GB"/>
        </w:rPr>
      </w:pPr>
      <w:bookmarkStart w:id="117" w:name="_Toc223469253"/>
      <w:r>
        <w:rPr>
          <w:lang w:val="en-GB"/>
        </w:rPr>
        <w:t xml:space="preserve">4.1.2 </w:t>
      </w:r>
      <w:r w:rsidR="7F4DD1DC" w:rsidRPr="004B2C86">
        <w:rPr>
          <w:lang w:val="en-GB"/>
        </w:rPr>
        <w:t>Programme component 2</w:t>
      </w:r>
      <w:r w:rsidR="1DF09869" w:rsidRPr="004B2C86">
        <w:rPr>
          <w:lang w:val="en-GB"/>
        </w:rPr>
        <w:t xml:space="preserve"> "Strengthening the social-and child protection services"</w:t>
      </w:r>
      <w:bookmarkEnd w:id="117"/>
    </w:p>
    <w:p w14:paraId="1F7155E5" w14:textId="6381801D" w:rsidR="2B21D6E3" w:rsidRPr="00F41823" w:rsidRDefault="2B21D6E3" w:rsidP="00F41823">
      <w:pPr>
        <w:jc w:val="both"/>
        <w:rPr>
          <w:lang w:val="en-GB"/>
        </w:rPr>
      </w:pPr>
      <w:r w:rsidRPr="00F41823">
        <w:rPr>
          <w:lang w:val="en-GB"/>
        </w:rPr>
        <w:t>In 2025, the component started its activities at full strength with the project managers in the Ministry of Social Affairs (Department of Social Welfare and the Department of Children and Families)</w:t>
      </w:r>
      <w:r w:rsidR="00555291" w:rsidRPr="00F41823">
        <w:rPr>
          <w:lang w:val="en-GB"/>
        </w:rPr>
        <w:t>.</w:t>
      </w:r>
    </w:p>
    <w:p w14:paraId="162ED555" w14:textId="3BAE3E9D" w:rsidR="2B21D6E3" w:rsidRPr="00F41823" w:rsidRDefault="2B21D6E3" w:rsidP="00F41823">
      <w:pPr>
        <w:jc w:val="both"/>
        <w:rPr>
          <w:lang w:val="en-GB"/>
        </w:rPr>
      </w:pPr>
      <w:r w:rsidRPr="00F41823">
        <w:rPr>
          <w:lang w:val="en-GB"/>
        </w:rPr>
        <w:t>To create a complementary education and training system for child protection and social sector workers - covering specialist training as well as support and counselling services - the Ministry of Social Affairs (</w:t>
      </w:r>
      <w:proofErr w:type="spellStart"/>
      <w:r w:rsidRPr="00F41823">
        <w:rPr>
          <w:lang w:val="en-GB"/>
        </w:rPr>
        <w:t>MoSA</w:t>
      </w:r>
      <w:proofErr w:type="spellEnd"/>
      <w:r w:rsidRPr="00F41823">
        <w:rPr>
          <w:lang w:val="en-GB"/>
        </w:rPr>
        <w:t xml:space="preserve">) partnered with the Social Insurance Board </w:t>
      </w:r>
      <w:r w:rsidR="00BE3173">
        <w:rPr>
          <w:lang w:val="en-GB"/>
        </w:rPr>
        <w:t xml:space="preserve">(SIB) </w:t>
      </w:r>
      <w:r w:rsidRPr="00F41823">
        <w:rPr>
          <w:lang w:val="en-GB"/>
        </w:rPr>
        <w:t>and the Estonian Social Work Association (ESWA). As of May 2025, the goals of the pro</w:t>
      </w:r>
      <w:r w:rsidR="00E850C1" w:rsidRPr="00F41823">
        <w:rPr>
          <w:lang w:val="en-GB"/>
        </w:rPr>
        <w:t>gramme component</w:t>
      </w:r>
      <w:r w:rsidRPr="00F41823">
        <w:rPr>
          <w:lang w:val="en-GB"/>
        </w:rPr>
        <w:t xml:space="preserve"> were incorporated into the coalition agreement of the government.</w:t>
      </w:r>
    </w:p>
    <w:p w14:paraId="42962262" w14:textId="60862EB3" w:rsidR="2B21D6E3" w:rsidRPr="00F41823" w:rsidRDefault="2B21D6E3" w:rsidP="00F41823">
      <w:pPr>
        <w:jc w:val="both"/>
        <w:rPr>
          <w:lang w:val="en-GB"/>
        </w:rPr>
      </w:pPr>
      <w:r w:rsidRPr="00F41823">
        <w:rPr>
          <w:lang w:val="en-GB"/>
        </w:rPr>
        <w:t xml:space="preserve">In the first quarter of the 2025, ministerial decree outlining the conditions and procedures for implementing this programme component was signed and approved by the Minister of Social Affairs. </w:t>
      </w:r>
    </w:p>
    <w:p w14:paraId="5561C157" w14:textId="4DDA5504" w:rsidR="2B21D6E3" w:rsidRPr="00F41823" w:rsidRDefault="2B21D6E3" w:rsidP="00F41823">
      <w:pPr>
        <w:jc w:val="both"/>
        <w:rPr>
          <w:lang w:val="en-GB"/>
        </w:rPr>
      </w:pPr>
      <w:r w:rsidRPr="00F41823">
        <w:rPr>
          <w:lang w:val="en-GB"/>
        </w:rPr>
        <w:t xml:space="preserve">In May 2025, a study visit was conducted to Switzerland </w:t>
      </w:r>
      <w:proofErr w:type="gramStart"/>
      <w:r w:rsidRPr="00F41823">
        <w:rPr>
          <w:lang w:val="en-GB"/>
        </w:rPr>
        <w:t>in order to</w:t>
      </w:r>
      <w:proofErr w:type="gramEnd"/>
      <w:r w:rsidRPr="00F41823">
        <w:rPr>
          <w:lang w:val="en-GB"/>
        </w:rPr>
        <w:t xml:space="preserve"> gather input for developing the training system of social sector specialists in Estonia. This included the organization of practical training in both formal and complementary education, as well as labour programmes and best practices for integrating individuals from different linguistic and cultural backgrounds into the care sector. The participants exchanged best practices of different state agencies, educational institutions, and social sector professional organizations. </w:t>
      </w:r>
      <w:r w:rsidR="005A44B1">
        <w:rPr>
          <w:lang w:val="en-GB"/>
        </w:rPr>
        <w:t>I</w:t>
      </w:r>
      <w:proofErr w:type="spellStart"/>
      <w:r w:rsidR="00A0144A" w:rsidRPr="00A0144A">
        <w:t>n</w:t>
      </w:r>
      <w:proofErr w:type="spellEnd"/>
      <w:r w:rsidR="00A0144A" w:rsidRPr="00A0144A">
        <w:t xml:space="preserve"> addition, study visits to Ireland and Finland were carried out to further explore international practices in the field.</w:t>
      </w:r>
    </w:p>
    <w:p w14:paraId="6E164CAF" w14:textId="42033516" w:rsidR="4ADE12F1" w:rsidRDefault="2B21D6E3" w:rsidP="4ADE12F1">
      <w:pPr>
        <w:jc w:val="both"/>
        <w:rPr>
          <w:rFonts w:eastAsia="Arial" w:cs="Arial"/>
          <w:lang w:val="en-GB"/>
        </w:rPr>
      </w:pPr>
      <w:r w:rsidRPr="00F41823">
        <w:rPr>
          <w:lang w:val="en-GB"/>
        </w:rPr>
        <w:lastRenderedPageBreak/>
        <w:t xml:space="preserve">Overall, it can be said that year 2025 was a year of mapping and laying foundation for future developments. National and international practices were mapped </w:t>
      </w:r>
      <w:proofErr w:type="gramStart"/>
      <w:r w:rsidRPr="00F41823">
        <w:rPr>
          <w:lang w:val="en-GB"/>
        </w:rPr>
        <w:t>in order to</w:t>
      </w:r>
      <w:proofErr w:type="gramEnd"/>
      <w:r w:rsidRPr="00F41823">
        <w:rPr>
          <w:lang w:val="en-GB"/>
        </w:rPr>
        <w:t xml:space="preserve"> link the quality requirements of social services with professional roles and competencies, thereby creating a foundation for stronger alignment between qualifications, education and the labour market. Overview of the quality requirements of social services and the qualification requirements in Estonian legislation was put together. </w:t>
      </w:r>
    </w:p>
    <w:p w14:paraId="27A74C24" w14:textId="32FCB41E" w:rsidR="00551BFE" w:rsidRPr="00512498" w:rsidRDefault="00512498" w:rsidP="00512498">
      <w:pPr>
        <w:pStyle w:val="Pealkiri4"/>
      </w:pPr>
      <w:bookmarkStart w:id="118" w:name="_4.1.2.1_Activity_1:"/>
      <w:bookmarkEnd w:id="118"/>
      <w:r>
        <w:t xml:space="preserve">4.1.2.1 </w:t>
      </w:r>
      <w:r w:rsidR="74B6D06E" w:rsidRPr="00512498">
        <w:t xml:space="preserve">Activity 1: </w:t>
      </w:r>
      <w:r w:rsidR="77F2EBD2" w:rsidRPr="00512498">
        <w:t>curricula and professional qualification modification</w:t>
      </w:r>
    </w:p>
    <w:p w14:paraId="1B2E8C77" w14:textId="20E15128" w:rsidR="001759CF" w:rsidRPr="00CE0101" w:rsidRDefault="001759CF" w:rsidP="001759CF">
      <w:pPr>
        <w:rPr>
          <w:lang w:val="en-GB"/>
        </w:rPr>
      </w:pPr>
      <w:r>
        <w:rPr>
          <w:lang w:val="en-GB"/>
        </w:rPr>
        <w:t xml:space="preserve">A </w:t>
      </w:r>
      <w:r w:rsidRPr="00CE0101">
        <w:rPr>
          <w:b/>
          <w:bCs/>
          <w:lang w:val="en-GB"/>
        </w:rPr>
        <w:t>social sector competence profile framework</w:t>
      </w:r>
      <w:r w:rsidRPr="00CE0101">
        <w:rPr>
          <w:lang w:val="en-GB"/>
        </w:rPr>
        <w:t xml:space="preserve"> </w:t>
      </w:r>
      <w:r>
        <w:rPr>
          <w:lang w:val="en-GB"/>
        </w:rPr>
        <w:t>was developed u</w:t>
      </w:r>
      <w:r w:rsidRPr="001541EC">
        <w:rPr>
          <w:lang w:val="en-GB"/>
        </w:rPr>
        <w:t>nder the coordination of ESWA and based on the terms of reference of the Ministry of Social Affairs</w:t>
      </w:r>
      <w:r>
        <w:rPr>
          <w:lang w:val="en-GB"/>
        </w:rPr>
        <w:t>. Additionally, the</w:t>
      </w:r>
      <w:r w:rsidRPr="001541EC">
        <w:rPr>
          <w:lang w:val="en-GB"/>
        </w:rPr>
        <w:t xml:space="preserve"> Ministry of Education and Research and the Estonian Qualifications Authority</w:t>
      </w:r>
      <w:r>
        <w:rPr>
          <w:lang w:val="en-GB"/>
        </w:rPr>
        <w:t xml:space="preserve"> were engaged in the process as well. This framework </w:t>
      </w:r>
      <w:r w:rsidRPr="00CE0101">
        <w:rPr>
          <w:lang w:val="en-GB"/>
        </w:rPr>
        <w:t>represen</w:t>
      </w:r>
      <w:r>
        <w:rPr>
          <w:lang w:val="en-GB"/>
        </w:rPr>
        <w:t>ts</w:t>
      </w:r>
      <w:r w:rsidRPr="00CE0101">
        <w:rPr>
          <w:lang w:val="en-GB"/>
        </w:rPr>
        <w:t xml:space="preserve"> a key milestone in the overall process. The creation of the framework is an essential prerequisite for ensuring that </w:t>
      </w:r>
      <w:r>
        <w:rPr>
          <w:lang w:val="en-GB"/>
        </w:rPr>
        <w:t xml:space="preserve">social sector </w:t>
      </w:r>
      <w:r w:rsidRPr="00CE0101">
        <w:rPr>
          <w:lang w:val="en-GB"/>
        </w:rPr>
        <w:t xml:space="preserve">competence profiles are developed on a unified basis, follow common agreements, and that the development of new profiles in the future becomes faster and more streamlined. Therefore, the creation of the framework constitutes indispensable preparatory work. The competence profiles of social </w:t>
      </w:r>
      <w:r>
        <w:rPr>
          <w:lang w:val="en-GB"/>
        </w:rPr>
        <w:t xml:space="preserve">sector </w:t>
      </w:r>
      <w:r w:rsidRPr="00CE0101">
        <w:rPr>
          <w:lang w:val="en-GB"/>
        </w:rPr>
        <w:t xml:space="preserve">professions will be the basis for curricula development activities. </w:t>
      </w:r>
    </w:p>
    <w:p w14:paraId="63CF74D0" w14:textId="77777777" w:rsidR="001759CF" w:rsidRDefault="001759CF" w:rsidP="001759CF">
      <w:pPr>
        <w:rPr>
          <w:lang w:val="en-GB"/>
        </w:rPr>
      </w:pPr>
      <w:r>
        <w:rPr>
          <w:lang w:val="en-GB"/>
        </w:rPr>
        <w:t xml:space="preserve">Secondly, tender documentation for </w:t>
      </w:r>
      <w:r w:rsidRPr="00CE0101">
        <w:rPr>
          <w:lang w:val="en-GB"/>
        </w:rPr>
        <w:t>the procurement of</w:t>
      </w:r>
      <w:r w:rsidRPr="00CE0101">
        <w:rPr>
          <w:b/>
          <w:bCs/>
          <w:lang w:val="en-GB"/>
        </w:rPr>
        <w:t xml:space="preserve"> </w:t>
      </w:r>
      <w:r w:rsidRPr="00CE0101">
        <w:rPr>
          <w:lang w:val="en-GB"/>
        </w:rPr>
        <w:t>streamli</w:t>
      </w:r>
      <w:r>
        <w:rPr>
          <w:lang w:val="en-GB"/>
        </w:rPr>
        <w:t>ning</w:t>
      </w:r>
      <w:r w:rsidRPr="00CE0101">
        <w:rPr>
          <w:lang w:val="en-GB"/>
        </w:rPr>
        <w:t xml:space="preserve"> and updat</w:t>
      </w:r>
      <w:r>
        <w:rPr>
          <w:lang w:val="en-GB"/>
        </w:rPr>
        <w:t>ing</w:t>
      </w:r>
      <w:r w:rsidRPr="00CE0101">
        <w:rPr>
          <w:lang w:val="en-GB"/>
        </w:rPr>
        <w:t xml:space="preserve"> the </w:t>
      </w:r>
      <w:r w:rsidRPr="00CE0101">
        <w:rPr>
          <w:b/>
          <w:bCs/>
          <w:lang w:val="en-GB"/>
        </w:rPr>
        <w:t>qualification principles for professions in the social sector</w:t>
      </w:r>
      <w:r w:rsidRPr="00CE0101">
        <w:rPr>
          <w:lang w:val="en-GB"/>
        </w:rPr>
        <w:t xml:space="preserve"> </w:t>
      </w:r>
      <w:r>
        <w:rPr>
          <w:lang w:val="en-GB"/>
        </w:rPr>
        <w:t>was compiled. B</w:t>
      </w:r>
      <w:r w:rsidRPr="00CE0101">
        <w:rPr>
          <w:lang w:val="en-GB"/>
        </w:rPr>
        <w:t xml:space="preserve">ased on these, profession-specific proposals for amending </w:t>
      </w:r>
      <w:r>
        <w:rPr>
          <w:lang w:val="en-GB"/>
        </w:rPr>
        <w:t xml:space="preserve">professional </w:t>
      </w:r>
      <w:r w:rsidRPr="00CE0101">
        <w:rPr>
          <w:lang w:val="en-GB"/>
        </w:rPr>
        <w:t>qualification requirements</w:t>
      </w:r>
      <w:r>
        <w:rPr>
          <w:lang w:val="en-GB"/>
        </w:rPr>
        <w:t xml:space="preserve"> can be made</w:t>
      </w:r>
      <w:r w:rsidRPr="00CE0101">
        <w:rPr>
          <w:lang w:val="en-GB"/>
        </w:rPr>
        <w:t xml:space="preserve">, as well as </w:t>
      </w:r>
      <w:r>
        <w:rPr>
          <w:lang w:val="en-GB"/>
        </w:rPr>
        <w:t xml:space="preserve">it can be </w:t>
      </w:r>
      <w:r w:rsidRPr="00CE0101">
        <w:rPr>
          <w:lang w:val="en-GB"/>
        </w:rPr>
        <w:t>define</w:t>
      </w:r>
      <w:r>
        <w:rPr>
          <w:lang w:val="en-GB"/>
        </w:rPr>
        <w:t>d</w:t>
      </w:r>
      <w:r w:rsidRPr="00CE0101">
        <w:rPr>
          <w:lang w:val="en-GB"/>
        </w:rPr>
        <w:t xml:space="preserve"> the need for and level of requirements for professions where such requirements have not previously been established. </w:t>
      </w:r>
      <w:r>
        <w:rPr>
          <w:lang w:val="en-GB"/>
        </w:rPr>
        <w:t>The</w:t>
      </w:r>
      <w:r w:rsidRPr="00CE0101">
        <w:rPr>
          <w:lang w:val="en-GB"/>
        </w:rPr>
        <w:t xml:space="preserve"> activities</w:t>
      </w:r>
      <w:r>
        <w:rPr>
          <w:lang w:val="en-GB"/>
        </w:rPr>
        <w:t xml:space="preserve"> themselves</w:t>
      </w:r>
      <w:r w:rsidRPr="00CE0101">
        <w:rPr>
          <w:lang w:val="en-GB"/>
        </w:rPr>
        <w:t xml:space="preserve"> are </w:t>
      </w:r>
      <w:r>
        <w:rPr>
          <w:lang w:val="en-GB"/>
        </w:rPr>
        <w:t>executed</w:t>
      </w:r>
      <w:r w:rsidRPr="00CE0101">
        <w:rPr>
          <w:lang w:val="en-GB"/>
        </w:rPr>
        <w:t xml:space="preserve"> in 202</w:t>
      </w:r>
      <w:r>
        <w:rPr>
          <w:lang w:val="en-GB"/>
        </w:rPr>
        <w:t xml:space="preserve">6. </w:t>
      </w:r>
    </w:p>
    <w:p w14:paraId="28C1499F" w14:textId="77777777" w:rsidR="001759CF" w:rsidRPr="001B6D83" w:rsidRDefault="001759CF" w:rsidP="001759CF">
      <w:proofErr w:type="gramStart"/>
      <w:r>
        <w:rPr>
          <w:lang w:val="en-GB"/>
        </w:rPr>
        <w:t>In order to</w:t>
      </w:r>
      <w:proofErr w:type="gramEnd"/>
      <w:r>
        <w:rPr>
          <w:lang w:val="en-GB"/>
        </w:rPr>
        <w:t xml:space="preserve"> engage educational institutions for updating their curricula, c</w:t>
      </w:r>
      <w:r w:rsidRPr="00CE0101">
        <w:rPr>
          <w:lang w:val="en-GB"/>
        </w:rPr>
        <w:t>onditions for</w:t>
      </w:r>
      <w:r w:rsidRPr="00CE0101">
        <w:rPr>
          <w:b/>
          <w:bCs/>
          <w:lang w:val="en-GB"/>
        </w:rPr>
        <w:t xml:space="preserve"> involving higher education institutions and vocational schools as project partners</w:t>
      </w:r>
      <w:r w:rsidRPr="00CE0101">
        <w:rPr>
          <w:lang w:val="en-GB"/>
        </w:rPr>
        <w:t xml:space="preserve"> were prepared. To this end, a research-based analysis of curriculum development needs was conducted, and a survey was carried out among educational institutions in the field, to which nine institutions responded. In addition, a cooperation meeting was held with 11 educational institutions that provide curricula in the sector. </w:t>
      </w:r>
      <w:r>
        <w:rPr>
          <w:lang w:val="en-GB"/>
        </w:rPr>
        <w:t>The schools will be involved to the activities in the 1</w:t>
      </w:r>
      <w:r w:rsidRPr="002A1BFA">
        <w:rPr>
          <w:vertAlign w:val="superscript"/>
          <w:lang w:val="en-GB"/>
        </w:rPr>
        <w:t>st</w:t>
      </w:r>
      <w:r>
        <w:rPr>
          <w:lang w:val="en-GB"/>
        </w:rPr>
        <w:t xml:space="preserve"> / 2</w:t>
      </w:r>
      <w:r w:rsidRPr="002A1BFA">
        <w:rPr>
          <w:vertAlign w:val="superscript"/>
          <w:lang w:val="en-GB"/>
        </w:rPr>
        <w:t>nd</w:t>
      </w:r>
      <w:r>
        <w:rPr>
          <w:lang w:val="en-GB"/>
        </w:rPr>
        <w:t xml:space="preserve"> </w:t>
      </w:r>
      <w:r w:rsidRPr="00CE0101">
        <w:rPr>
          <w:lang w:val="en-GB"/>
        </w:rPr>
        <w:t xml:space="preserve">quarter of 2026. </w:t>
      </w:r>
    </w:p>
    <w:p w14:paraId="33946F9D" w14:textId="53520E5D" w:rsidR="06EC0B3D" w:rsidRDefault="06EC0B3D" w:rsidP="40F4E068">
      <w:pPr>
        <w:spacing w:after="160" w:line="259" w:lineRule="auto"/>
        <w:rPr>
          <w:lang w:val="et-EE"/>
        </w:rPr>
      </w:pPr>
      <w:proofErr w:type="gramStart"/>
      <w:r w:rsidRPr="40F4E068">
        <w:rPr>
          <w:lang w:val="en-GB"/>
        </w:rPr>
        <w:t>All of</w:t>
      </w:r>
      <w:proofErr w:type="gramEnd"/>
      <w:r w:rsidRPr="40F4E068">
        <w:rPr>
          <w:lang w:val="en-GB"/>
        </w:rPr>
        <w:t xml:space="preserve"> the above-mentioned activities contribute to achieving output indicators </w:t>
      </w:r>
      <w:bookmarkStart w:id="119" w:name="OPI_2_1_2_3_act1"/>
      <w:r w:rsidR="00FA5AB0">
        <w:rPr>
          <w:lang w:val="en-GB"/>
        </w:rPr>
        <w:fldChar w:fldCharType="begin"/>
      </w:r>
      <w:r w:rsidR="00FA5AB0">
        <w:rPr>
          <w:lang w:val="en-GB"/>
        </w:rPr>
        <w:instrText>HYPERLINK  \l "LOGF_OPI_2_1"</w:instrText>
      </w:r>
      <w:r w:rsidR="00FA5AB0">
        <w:rPr>
          <w:lang w:val="en-GB"/>
        </w:rPr>
      </w:r>
      <w:r w:rsidR="00FA5AB0">
        <w:rPr>
          <w:lang w:val="en-GB"/>
        </w:rPr>
        <w:fldChar w:fldCharType="separate"/>
      </w:r>
      <w:r w:rsidRPr="00FA5AB0">
        <w:rPr>
          <w:rStyle w:val="Hperlink"/>
          <w:lang w:val="en-GB"/>
        </w:rPr>
        <w:t>OPI 2.1</w:t>
      </w:r>
      <w:r w:rsidR="00FA5AB0">
        <w:rPr>
          <w:lang w:val="en-GB"/>
        </w:rPr>
        <w:fldChar w:fldCharType="end"/>
      </w:r>
      <w:bookmarkEnd w:id="119"/>
      <w:r w:rsidRPr="40F4E068">
        <w:rPr>
          <w:lang w:val="en-GB"/>
        </w:rPr>
        <w:t>-2.3.</w:t>
      </w:r>
      <w:r w:rsidRPr="40F4E068">
        <w:rPr>
          <w:lang w:val="et-EE"/>
        </w:rPr>
        <w:t> </w:t>
      </w:r>
    </w:p>
    <w:p w14:paraId="1A322E7B" w14:textId="24D8793D" w:rsidR="001759CF" w:rsidRPr="00BE2A31" w:rsidRDefault="001759CF" w:rsidP="001759CF">
      <w:pPr>
        <w:rPr>
          <w:lang w:val="en-GB"/>
        </w:rPr>
      </w:pPr>
      <w:r w:rsidRPr="00CE0101">
        <w:rPr>
          <w:lang w:val="en-GB"/>
        </w:rPr>
        <w:t xml:space="preserve">ESWA piloted </w:t>
      </w:r>
      <w:r w:rsidRPr="00CE0101">
        <w:rPr>
          <w:b/>
          <w:bCs/>
          <w:lang w:val="en-GB"/>
        </w:rPr>
        <w:t>a digital professional qualification examination for care workers</w:t>
      </w:r>
      <w:r w:rsidRPr="00CE0101">
        <w:rPr>
          <w:lang w:val="en-GB"/>
        </w:rPr>
        <w:t xml:space="preserve"> (levels 3 and 4) with 27 participants, who achieved an average score of 83 out of 96. Previously, the qualification examination was based on self-</w:t>
      </w:r>
      <w:r w:rsidRPr="40F4E068">
        <w:rPr>
          <w:lang w:val="en-GB"/>
        </w:rPr>
        <w:t>analysi</w:t>
      </w:r>
      <w:r w:rsidR="00725D65">
        <w:rPr>
          <w:lang w:val="en-GB"/>
        </w:rPr>
        <w:t>s.</w:t>
      </w:r>
    </w:p>
    <w:p w14:paraId="085F39CE" w14:textId="43ECFA95" w:rsidR="001759CF" w:rsidRPr="001541EC" w:rsidRDefault="001759CF" w:rsidP="001759CF">
      <w:pPr>
        <w:spacing w:after="160" w:line="259" w:lineRule="auto"/>
        <w:rPr>
          <w:lang w:val="et-EE"/>
        </w:rPr>
      </w:pPr>
      <w:r w:rsidRPr="001541EC">
        <w:rPr>
          <w:lang w:val="en-GB"/>
        </w:rPr>
        <w:t>The needs related to designing a </w:t>
      </w:r>
      <w:r w:rsidRPr="001541EC">
        <w:rPr>
          <w:b/>
          <w:bCs/>
          <w:lang w:val="en-GB"/>
        </w:rPr>
        <w:t>workforce inclusion programme (for people from different language and cultural backgrounds) </w:t>
      </w:r>
      <w:r w:rsidRPr="001541EC">
        <w:rPr>
          <w:lang w:val="en-GB"/>
        </w:rPr>
        <w:t>for the social sector were identified, and preparations are underway to proceed</w:t>
      </w:r>
      <w:r>
        <w:rPr>
          <w:lang w:val="en-GB"/>
        </w:rPr>
        <w:t xml:space="preserve"> in 2026. </w:t>
      </w:r>
      <w:r w:rsidRPr="001541EC">
        <w:rPr>
          <w:lang w:val="en-GB"/>
        </w:rPr>
        <w:t> </w:t>
      </w:r>
    </w:p>
    <w:p w14:paraId="62620DAC" w14:textId="6DF91DD6" w:rsidR="00366191" w:rsidRPr="00366191" w:rsidRDefault="001759CF" w:rsidP="00366191">
      <w:pPr>
        <w:spacing w:after="160" w:line="259" w:lineRule="auto"/>
        <w:rPr>
          <w:lang w:val="et-EE"/>
        </w:rPr>
      </w:pPr>
      <w:r w:rsidRPr="001541EC">
        <w:rPr>
          <w:lang w:val="en-GB"/>
        </w:rPr>
        <w:t>Regarding </w:t>
      </w:r>
      <w:r w:rsidRPr="001541EC">
        <w:rPr>
          <w:b/>
          <w:bCs/>
          <w:lang w:val="en-GB"/>
        </w:rPr>
        <w:t>public awareness campaign highlighting new possibilities and positive changes in social care- and child protection studies and work environment</w:t>
      </w:r>
      <w:r>
        <w:rPr>
          <w:b/>
          <w:bCs/>
          <w:lang w:val="en-GB"/>
        </w:rPr>
        <w:t>,</w:t>
      </w:r>
      <w:r w:rsidRPr="001541EC">
        <w:rPr>
          <w:b/>
          <w:bCs/>
          <w:lang w:val="en-GB"/>
        </w:rPr>
        <w:t> </w:t>
      </w:r>
      <w:r w:rsidRPr="001541EC">
        <w:rPr>
          <w:lang w:val="en-GB"/>
        </w:rPr>
        <w:t>initial brainstorming and preparations were made, and it was decided</w:t>
      </w:r>
      <w:r>
        <w:rPr>
          <w:lang w:val="en-GB"/>
        </w:rPr>
        <w:t xml:space="preserve"> by the component implementer</w:t>
      </w:r>
      <w:r w:rsidRPr="001541EC">
        <w:rPr>
          <w:lang w:val="en-GB"/>
        </w:rPr>
        <w:t xml:space="preserve"> that </w:t>
      </w:r>
      <w:r>
        <w:rPr>
          <w:lang w:val="en-GB"/>
        </w:rPr>
        <w:t xml:space="preserve">it is not reasonable to carry out </w:t>
      </w:r>
      <w:r w:rsidRPr="001541EC">
        <w:rPr>
          <w:lang w:val="en-GB"/>
        </w:rPr>
        <w:t xml:space="preserve">the campaign on such a large scale as it was originally planned, thus the cost </w:t>
      </w:r>
      <w:r>
        <w:rPr>
          <w:lang w:val="en-GB"/>
        </w:rPr>
        <w:t>of the action would fall</w:t>
      </w:r>
      <w:r w:rsidRPr="001541EC">
        <w:rPr>
          <w:lang w:val="en-GB"/>
        </w:rPr>
        <w:t> below the international procurement</w:t>
      </w:r>
      <w:r>
        <w:rPr>
          <w:lang w:val="en-GB"/>
        </w:rPr>
        <w:t xml:space="preserve"> threshold.</w:t>
      </w:r>
      <w:r w:rsidR="00725D65">
        <w:rPr>
          <w:lang w:val="en-GB"/>
        </w:rPr>
        <w:t xml:space="preserve"> </w:t>
      </w:r>
      <w:r w:rsidRPr="001541EC">
        <w:rPr>
          <w:lang w:val="en-GB"/>
        </w:rPr>
        <w:t>The exact decision how to go on with public awareness campaig</w:t>
      </w:r>
      <w:r>
        <w:rPr>
          <w:lang w:val="en-GB"/>
        </w:rPr>
        <w:t>n</w:t>
      </w:r>
      <w:r w:rsidRPr="001541EC">
        <w:rPr>
          <w:lang w:val="en-GB"/>
        </w:rPr>
        <w:t> activit</w:t>
      </w:r>
      <w:r>
        <w:rPr>
          <w:lang w:val="en-GB"/>
        </w:rPr>
        <w:t>i</w:t>
      </w:r>
      <w:r w:rsidRPr="001541EC">
        <w:rPr>
          <w:lang w:val="en-GB"/>
        </w:rPr>
        <w:t xml:space="preserve">es will be decided in the first half of 2026. Preparation will be </w:t>
      </w:r>
      <w:r>
        <w:rPr>
          <w:lang w:val="en-GB"/>
        </w:rPr>
        <w:t xml:space="preserve">done </w:t>
      </w:r>
      <w:r w:rsidRPr="001541EC">
        <w:rPr>
          <w:lang w:val="en-GB"/>
        </w:rPr>
        <w:t xml:space="preserve">in the second half of 2026, and </w:t>
      </w:r>
      <w:r>
        <w:rPr>
          <w:lang w:val="en-GB"/>
        </w:rPr>
        <w:t>campaign</w:t>
      </w:r>
      <w:r w:rsidRPr="001541EC">
        <w:rPr>
          <w:lang w:val="en-GB"/>
        </w:rPr>
        <w:t xml:space="preserve"> activities begin in </w:t>
      </w:r>
      <w:r>
        <w:rPr>
          <w:lang w:val="en-GB"/>
        </w:rPr>
        <w:t xml:space="preserve">year </w:t>
      </w:r>
      <w:r w:rsidRPr="001541EC">
        <w:rPr>
          <w:lang w:val="en-GB"/>
        </w:rPr>
        <w:t>2027</w:t>
      </w:r>
      <w:r>
        <w:rPr>
          <w:lang w:val="en-GB"/>
        </w:rPr>
        <w:t xml:space="preserve"> when also there is essential progress made regarding the curricula renewal and </w:t>
      </w:r>
      <w:r w:rsidRPr="00FC151A">
        <w:rPr>
          <w:lang w:val="en-GB"/>
        </w:rPr>
        <w:t>development of</w:t>
      </w:r>
      <w:r w:rsidRPr="001541EC">
        <w:rPr>
          <w:lang w:val="en-GB"/>
        </w:rPr>
        <w:t xml:space="preserve"> support and counselling systems</w:t>
      </w:r>
      <w:r w:rsidRPr="00FC151A">
        <w:rPr>
          <w:lang w:val="en-GB"/>
        </w:rPr>
        <w:t xml:space="preserve"> </w:t>
      </w:r>
      <w:r w:rsidRPr="001541EC">
        <w:rPr>
          <w:lang w:val="en-GB"/>
        </w:rPr>
        <w:t>for social sector workers.</w:t>
      </w:r>
      <w:r w:rsidRPr="001541EC">
        <w:rPr>
          <w:lang w:val="et-EE"/>
        </w:rPr>
        <w:t> </w:t>
      </w:r>
      <w:r w:rsidRPr="001541EC">
        <w:rPr>
          <w:lang w:val="en-GB"/>
        </w:rPr>
        <w:t>(</w:t>
      </w:r>
      <w:bookmarkStart w:id="120" w:name="OPI_2_4_2_7_comp2_act1"/>
      <w:r w:rsidR="0038270F">
        <w:rPr>
          <w:lang w:val="en-GB"/>
        </w:rPr>
        <w:fldChar w:fldCharType="begin"/>
      </w:r>
      <w:r w:rsidR="0038270F">
        <w:rPr>
          <w:lang w:val="en-GB"/>
        </w:rPr>
        <w:instrText>HYPERLINK  \l "LOGF_OPI_2_4"</w:instrText>
      </w:r>
      <w:r w:rsidR="0038270F">
        <w:rPr>
          <w:lang w:val="en-GB"/>
        </w:rPr>
      </w:r>
      <w:r w:rsidR="0038270F">
        <w:rPr>
          <w:lang w:val="en-GB"/>
        </w:rPr>
        <w:fldChar w:fldCharType="separate"/>
      </w:r>
      <w:r w:rsidRPr="0038270F">
        <w:rPr>
          <w:rStyle w:val="Hperlink"/>
          <w:lang w:val="en-GB"/>
        </w:rPr>
        <w:t>OPI 2.4</w:t>
      </w:r>
      <w:r w:rsidR="0038270F">
        <w:rPr>
          <w:lang w:val="en-GB"/>
        </w:rPr>
        <w:fldChar w:fldCharType="end"/>
      </w:r>
      <w:r w:rsidRPr="001541EC">
        <w:rPr>
          <w:lang w:val="en-GB"/>
        </w:rPr>
        <w:t>-2.7</w:t>
      </w:r>
      <w:bookmarkEnd w:id="120"/>
      <w:r w:rsidRPr="001541EC">
        <w:rPr>
          <w:lang w:val="en-GB"/>
        </w:rPr>
        <w:t>)</w:t>
      </w:r>
      <w:r w:rsidR="00FE125A">
        <w:rPr>
          <w:lang w:val="en-GB"/>
        </w:rPr>
        <w:t>.</w:t>
      </w:r>
    </w:p>
    <w:p w14:paraId="3D4EA6D1" w14:textId="1D57A63D" w:rsidR="74B6D06E" w:rsidRPr="00512498" w:rsidRDefault="00512498" w:rsidP="00512498">
      <w:pPr>
        <w:pStyle w:val="Pealkiri4"/>
      </w:pPr>
      <w:bookmarkStart w:id="121" w:name="_4.1.2.2_Activity_2:"/>
      <w:bookmarkEnd w:id="121"/>
      <w:r>
        <w:lastRenderedPageBreak/>
        <w:t xml:space="preserve">4.1.2.2 </w:t>
      </w:r>
      <w:r w:rsidR="74B6D06E" w:rsidRPr="00512498">
        <w:t xml:space="preserve">Activity 2: </w:t>
      </w:r>
      <w:r w:rsidR="058EF730" w:rsidRPr="00512498">
        <w:t>training and counselling system</w:t>
      </w:r>
      <w:r w:rsidR="40DF6A4E" w:rsidRPr="00512498">
        <w:t xml:space="preserve"> </w:t>
      </w:r>
    </w:p>
    <w:p w14:paraId="40DD6D4C" w14:textId="5A1764BB" w:rsidR="00F435AD" w:rsidRPr="001541EC" w:rsidRDefault="00F435AD" w:rsidP="00F435AD">
      <w:pPr>
        <w:spacing w:after="160" w:line="259" w:lineRule="auto"/>
        <w:rPr>
          <w:lang w:val="et-EE"/>
        </w:rPr>
      </w:pPr>
      <w:r w:rsidRPr="001541EC">
        <w:rPr>
          <w:lang w:val="en-GB"/>
        </w:rPr>
        <w:t>Since SIB is a national provider of further training in social field, an </w:t>
      </w:r>
      <w:r w:rsidRPr="001541EC">
        <w:rPr>
          <w:b/>
          <w:bCs/>
          <w:lang w:val="en-GB"/>
        </w:rPr>
        <w:t>internal mapping of training activities at the SIB </w:t>
      </w:r>
      <w:r w:rsidRPr="001541EC">
        <w:rPr>
          <w:lang w:val="en-GB"/>
        </w:rPr>
        <w:t>was conducted, and a nationwide continuing education study is planned for 2026–2027. </w:t>
      </w:r>
      <w:r w:rsidR="0085289C">
        <w:rPr>
          <w:lang w:val="en-GB"/>
        </w:rPr>
        <w:t xml:space="preserve">SIB developed and tested </w:t>
      </w:r>
      <w:r w:rsidR="0085289C">
        <w:rPr>
          <w:b/>
          <w:bCs/>
          <w:lang w:val="en-GB"/>
        </w:rPr>
        <w:t>a</w:t>
      </w:r>
      <w:r w:rsidRPr="001541EC">
        <w:rPr>
          <w:b/>
          <w:bCs/>
          <w:lang w:val="en-GB"/>
        </w:rPr>
        <w:t xml:space="preserve"> prototype of feedback and evaluation system for trainings</w:t>
      </w:r>
      <w:r w:rsidRPr="001541EC">
        <w:rPr>
          <w:lang w:val="en-GB"/>
        </w:rPr>
        <w:t xml:space="preserve"> to improve the quality of sectoral training by creating a systematic approach to training provision. Pre- and post-training questionnaires assess the acquisition of skills, and follow-up surveys conducted six months later among specialists and employers provide input on the application of skills in the work environment (</w:t>
      </w:r>
      <w:hyperlink w:anchor="LOGF_OCIM_2_1" w:history="1">
        <w:r w:rsidRPr="002A20D4">
          <w:rPr>
            <w:rStyle w:val="Hperlink"/>
            <w:lang w:val="en-GB"/>
          </w:rPr>
          <w:t>OCIM 2.1</w:t>
        </w:r>
      </w:hyperlink>
      <w:r w:rsidRPr="001541EC">
        <w:rPr>
          <w:lang w:val="en-GB"/>
        </w:rPr>
        <w:t xml:space="preserve">-2.3, </w:t>
      </w:r>
      <w:bookmarkStart w:id="122" w:name="OCIN_2_1_2_3_comp2_act2"/>
      <w:r w:rsidR="00A63A3B">
        <w:rPr>
          <w:lang w:val="en-GB"/>
        </w:rPr>
        <w:fldChar w:fldCharType="begin"/>
      </w:r>
      <w:r w:rsidR="00A63A3B">
        <w:rPr>
          <w:lang w:val="en-GB"/>
        </w:rPr>
        <w:instrText>HYPERLINK  \l "LOGF_OCIN_2_1"</w:instrText>
      </w:r>
      <w:r w:rsidR="00A63A3B">
        <w:rPr>
          <w:lang w:val="en-GB"/>
        </w:rPr>
      </w:r>
      <w:r w:rsidR="00A63A3B">
        <w:rPr>
          <w:lang w:val="en-GB"/>
        </w:rPr>
        <w:fldChar w:fldCharType="separate"/>
      </w:r>
      <w:r w:rsidRPr="00A63A3B">
        <w:rPr>
          <w:rStyle w:val="Hperlink"/>
          <w:lang w:val="en-GB"/>
        </w:rPr>
        <w:t>OCIN 2.1-2.3</w:t>
      </w:r>
      <w:bookmarkEnd w:id="122"/>
      <w:r w:rsidR="00A63A3B">
        <w:rPr>
          <w:lang w:val="en-GB"/>
        </w:rPr>
        <w:fldChar w:fldCharType="end"/>
      </w:r>
      <w:r w:rsidRPr="001541EC">
        <w:rPr>
          <w:lang w:val="en-GB"/>
        </w:rPr>
        <w:t>).</w:t>
      </w:r>
      <w:r w:rsidRPr="40F4E068">
        <w:rPr>
          <w:lang w:val="et-EE"/>
        </w:rPr>
        <w:t> </w:t>
      </w:r>
    </w:p>
    <w:p w14:paraId="09B6D40E" w14:textId="1168E64B" w:rsidR="00F435AD" w:rsidRPr="00D21D6F" w:rsidRDefault="00F435AD" w:rsidP="00F435AD">
      <w:pPr>
        <w:rPr>
          <w:lang w:val="et-EE"/>
        </w:rPr>
      </w:pPr>
      <w:r w:rsidRPr="000D6F54">
        <w:rPr>
          <w:b/>
          <w:bCs/>
          <w:lang w:val="en-GB"/>
        </w:rPr>
        <w:t>Several training programmes</w:t>
      </w:r>
      <w:r w:rsidRPr="000D6F54">
        <w:rPr>
          <w:lang w:val="en-GB"/>
        </w:rPr>
        <w:t> were launched by ESWA and SIB</w:t>
      </w:r>
      <w:r w:rsidR="5DDE0EB3" w:rsidRPr="000D6F54">
        <w:rPr>
          <w:lang w:val="en-GB"/>
        </w:rPr>
        <w:t>.</w:t>
      </w:r>
      <w:r w:rsidR="000D6F54" w:rsidRPr="000D6F54">
        <w:rPr>
          <w:lang w:val="en-GB"/>
        </w:rPr>
        <w:t xml:space="preserve"> </w:t>
      </w:r>
      <w:r w:rsidRPr="000D6F54">
        <w:rPr>
          <w:lang w:val="en-GB"/>
        </w:rPr>
        <w:t>Altogether there were </w:t>
      </w:r>
      <w:r w:rsidR="00A9247F">
        <w:rPr>
          <w:lang w:val="en-GB"/>
        </w:rPr>
        <w:t>5</w:t>
      </w:r>
      <w:r w:rsidRPr="000D6F54">
        <w:rPr>
          <w:lang w:val="en-GB"/>
        </w:rPr>
        <w:t xml:space="preserve"> new training programmes </w:t>
      </w:r>
      <w:r w:rsidR="00D21D6F">
        <w:rPr>
          <w:lang w:val="en-GB"/>
        </w:rPr>
        <w:t xml:space="preserve">– a) </w:t>
      </w:r>
      <w:r w:rsidR="00D21D6F" w:rsidRPr="00D21D6F">
        <w:rPr>
          <w:lang w:val="en"/>
        </w:rPr>
        <w:t xml:space="preserve">difficult conversations, </w:t>
      </w:r>
      <w:r w:rsidR="00D21D6F">
        <w:rPr>
          <w:lang w:val="en"/>
        </w:rPr>
        <w:t xml:space="preserve">b) </w:t>
      </w:r>
      <w:r w:rsidR="00D21D6F" w:rsidRPr="00D21D6F">
        <w:rPr>
          <w:lang w:val="en"/>
        </w:rPr>
        <w:t xml:space="preserve">introduction to adult education, </w:t>
      </w:r>
      <w:r w:rsidR="00D21D6F">
        <w:rPr>
          <w:lang w:val="en"/>
        </w:rPr>
        <w:t>c) a</w:t>
      </w:r>
      <w:r w:rsidR="00D21D6F" w:rsidRPr="00D21D6F">
        <w:rPr>
          <w:lang w:val="en"/>
        </w:rPr>
        <w:t>dult educator basic knowledge e-course</w:t>
      </w:r>
      <w:r w:rsidR="00D21D6F">
        <w:rPr>
          <w:lang w:val="en"/>
        </w:rPr>
        <w:t xml:space="preserve">, d) </w:t>
      </w:r>
      <w:r w:rsidR="002F1739">
        <w:rPr>
          <w:lang w:val="en"/>
        </w:rPr>
        <w:t>ethics and self-care for care workers, e)</w:t>
      </w:r>
      <w:r w:rsidR="002F1739" w:rsidRPr="00A44A06">
        <w:rPr>
          <w:rFonts w:ascii="inherit" w:hAnsi="inherit" w:cs="Courier New"/>
          <w:color w:val="1F1F1F"/>
          <w:sz w:val="42"/>
          <w:szCs w:val="42"/>
          <w:lang w:val="en" w:eastAsia="et-EE"/>
        </w:rPr>
        <w:t xml:space="preserve"> </w:t>
      </w:r>
      <w:r w:rsidR="00A44A06" w:rsidRPr="00A44A06">
        <w:rPr>
          <w:lang w:val="en"/>
        </w:rPr>
        <w:t>intercultural communication and the use of digital skills incl</w:t>
      </w:r>
      <w:r w:rsidR="002D4B11">
        <w:rPr>
          <w:lang w:val="en"/>
        </w:rPr>
        <w:t>.</w:t>
      </w:r>
      <w:r w:rsidR="00A44A06" w:rsidRPr="00A44A06">
        <w:rPr>
          <w:lang w:val="en"/>
        </w:rPr>
        <w:t xml:space="preserve"> AI)</w:t>
      </w:r>
      <w:r w:rsidR="00D21D6F">
        <w:rPr>
          <w:lang w:val="en"/>
        </w:rPr>
        <w:t xml:space="preserve"> – </w:t>
      </w:r>
      <w:r w:rsidRPr="000D6F54">
        <w:rPr>
          <w:lang w:val="en-GB"/>
        </w:rPr>
        <w:t>developed (</w:t>
      </w:r>
      <w:bookmarkStart w:id="123" w:name="OPI_2_8_2_11_comp2_act2"/>
      <w:r w:rsidR="00156A30">
        <w:rPr>
          <w:lang w:val="en-GB"/>
        </w:rPr>
        <w:fldChar w:fldCharType="begin"/>
      </w:r>
      <w:r w:rsidR="00156A30">
        <w:rPr>
          <w:lang w:val="en-GB"/>
        </w:rPr>
        <w:instrText>HYPERLINK  \l "LOGF_OPI_2_8"</w:instrText>
      </w:r>
      <w:r w:rsidR="00156A30">
        <w:rPr>
          <w:lang w:val="en-GB"/>
        </w:rPr>
      </w:r>
      <w:r w:rsidR="00156A30">
        <w:rPr>
          <w:lang w:val="en-GB"/>
        </w:rPr>
        <w:fldChar w:fldCharType="separate"/>
      </w:r>
      <w:r w:rsidRPr="00156A30">
        <w:rPr>
          <w:rStyle w:val="Hperlink"/>
          <w:lang w:val="en-GB"/>
        </w:rPr>
        <w:t>OPI 2.8</w:t>
      </w:r>
      <w:r w:rsidR="00156A30">
        <w:rPr>
          <w:lang w:val="en-GB"/>
        </w:rPr>
        <w:fldChar w:fldCharType="end"/>
      </w:r>
      <w:r w:rsidRPr="000D6F54">
        <w:rPr>
          <w:lang w:val="en-GB"/>
        </w:rPr>
        <w:t>-2.11</w:t>
      </w:r>
      <w:bookmarkEnd w:id="123"/>
      <w:r w:rsidRPr="000D6F54">
        <w:rPr>
          <w:lang w:val="en-GB"/>
        </w:rPr>
        <w:t xml:space="preserve">) and 197 participants in the trainings of whom </w:t>
      </w:r>
      <w:r w:rsidR="00C13C35" w:rsidRPr="000D6F54">
        <w:rPr>
          <w:lang w:val="en-GB"/>
        </w:rPr>
        <w:t>144</w:t>
      </w:r>
      <w:r w:rsidRPr="000D6F54">
        <w:rPr>
          <w:lang w:val="en-GB"/>
        </w:rPr>
        <w:t xml:space="preserve"> work with adults and </w:t>
      </w:r>
      <w:r w:rsidR="124E76BC" w:rsidRPr="000D6F54">
        <w:rPr>
          <w:lang w:val="en-GB"/>
        </w:rPr>
        <w:t>53</w:t>
      </w:r>
      <w:r w:rsidRPr="000D6F54">
        <w:rPr>
          <w:lang w:val="en-GB"/>
        </w:rPr>
        <w:t xml:space="preserve"> work with children. (</w:t>
      </w:r>
      <w:bookmarkStart w:id="124" w:name="OPI_2_12_2_15_comp2_act2"/>
      <w:r w:rsidR="00843DF2">
        <w:rPr>
          <w:lang w:val="en-GB"/>
        </w:rPr>
        <w:fldChar w:fldCharType="begin"/>
      </w:r>
      <w:r w:rsidR="00843DF2">
        <w:rPr>
          <w:lang w:val="en-GB"/>
        </w:rPr>
        <w:instrText>HYPERLINK  \l "LOGF_OPI_2_12"</w:instrText>
      </w:r>
      <w:r w:rsidR="00843DF2">
        <w:rPr>
          <w:lang w:val="en-GB"/>
        </w:rPr>
      </w:r>
      <w:r w:rsidR="00843DF2">
        <w:rPr>
          <w:lang w:val="en-GB"/>
        </w:rPr>
        <w:fldChar w:fldCharType="separate"/>
      </w:r>
      <w:r w:rsidRPr="00843DF2">
        <w:rPr>
          <w:rStyle w:val="Hperlink"/>
          <w:lang w:val="en-GB"/>
        </w:rPr>
        <w:t>OPI 2.12</w:t>
      </w:r>
      <w:bookmarkEnd w:id="124"/>
      <w:r w:rsidR="00843DF2">
        <w:rPr>
          <w:lang w:val="en-GB"/>
        </w:rPr>
        <w:fldChar w:fldCharType="end"/>
      </w:r>
      <w:r w:rsidRPr="000D6F54">
        <w:rPr>
          <w:lang w:val="en-GB"/>
        </w:rPr>
        <w:t>-2.15).</w:t>
      </w:r>
      <w:r w:rsidR="40DC9A0E" w:rsidRPr="000D6F54">
        <w:rPr>
          <w:rFonts w:ascii="Segoe UI" w:eastAsia="Segoe UI" w:hAnsi="Segoe UI" w:cs="Segoe UI"/>
          <w:color w:val="333333"/>
          <w:sz w:val="18"/>
          <w:szCs w:val="18"/>
          <w:lang w:val="en-GB"/>
        </w:rPr>
        <w:t xml:space="preserve"> </w:t>
      </w:r>
      <w:r w:rsidR="02B37A89" w:rsidRPr="000D6F54">
        <w:rPr>
          <w:lang w:val="en-GB"/>
        </w:rPr>
        <w:t>Of the</w:t>
      </w:r>
      <w:r w:rsidR="00DA23E9">
        <w:rPr>
          <w:lang w:val="en-GB"/>
        </w:rPr>
        <w:t>se</w:t>
      </w:r>
      <w:r w:rsidR="02B37A89" w:rsidRPr="000D6F54">
        <w:rPr>
          <w:lang w:val="en-GB"/>
        </w:rPr>
        <w:t xml:space="preserve"> participants, </w:t>
      </w:r>
      <w:r w:rsidR="02B37A89" w:rsidRPr="00C7293E">
        <w:rPr>
          <w:lang w:val="en-GB"/>
        </w:rPr>
        <w:t>59.4%</w:t>
      </w:r>
      <w:r w:rsidR="02B37A89" w:rsidRPr="000D6F54">
        <w:rPr>
          <w:lang w:val="en-GB"/>
        </w:rPr>
        <w:t xml:space="preserve"> responded to the feedback questionnaire, and </w:t>
      </w:r>
      <w:r w:rsidR="02B37A89" w:rsidRPr="000D6F54">
        <w:rPr>
          <w:b/>
          <w:bCs/>
          <w:lang w:val="en-GB"/>
        </w:rPr>
        <w:t>53% of those respondents</w:t>
      </w:r>
      <w:r w:rsidR="02B37A89" w:rsidRPr="000D6F54">
        <w:rPr>
          <w:lang w:val="en-GB"/>
        </w:rPr>
        <w:t xml:space="preserve"> indicated that they are willing to apply the newly learned skills when working with clients from different cultural backgrounds</w:t>
      </w:r>
      <w:r w:rsidR="00731670">
        <w:rPr>
          <w:lang w:val="en-GB"/>
        </w:rPr>
        <w:t xml:space="preserve"> (</w:t>
      </w:r>
      <w:bookmarkStart w:id="125" w:name="OCIM_2_1_2_3_comp2_act2"/>
      <w:r w:rsidR="00D81A0E">
        <w:rPr>
          <w:lang w:val="en-GB"/>
        </w:rPr>
        <w:fldChar w:fldCharType="begin"/>
      </w:r>
      <w:r w:rsidR="00D81A0E">
        <w:rPr>
          <w:lang w:val="en-GB"/>
        </w:rPr>
        <w:instrText>HYPERLINK  \l "LOGF_OCIM_2_1"</w:instrText>
      </w:r>
      <w:r w:rsidR="00D81A0E">
        <w:rPr>
          <w:lang w:val="en-GB"/>
        </w:rPr>
      </w:r>
      <w:r w:rsidR="00D81A0E">
        <w:rPr>
          <w:lang w:val="en-GB"/>
        </w:rPr>
        <w:fldChar w:fldCharType="separate"/>
      </w:r>
      <w:r w:rsidR="00731670" w:rsidRPr="00D81A0E">
        <w:rPr>
          <w:rStyle w:val="Hperlink"/>
          <w:lang w:val="en-GB"/>
        </w:rPr>
        <w:t>OCIM 2.1</w:t>
      </w:r>
      <w:r w:rsidR="00D81A0E">
        <w:rPr>
          <w:lang w:val="en-GB"/>
        </w:rPr>
        <w:fldChar w:fldCharType="end"/>
      </w:r>
      <w:bookmarkEnd w:id="125"/>
      <w:r w:rsidR="00731670">
        <w:rPr>
          <w:lang w:val="en-GB"/>
        </w:rPr>
        <w:t>).</w:t>
      </w:r>
    </w:p>
    <w:p w14:paraId="45F1CF96" w14:textId="77777777" w:rsidR="00F435AD" w:rsidRPr="001541EC" w:rsidRDefault="00F435AD" w:rsidP="00F435AD">
      <w:pPr>
        <w:spacing w:after="160" w:line="259" w:lineRule="auto"/>
        <w:rPr>
          <w:lang w:val="et-EE"/>
        </w:rPr>
      </w:pPr>
      <w:r>
        <w:rPr>
          <w:lang w:val="en-GB"/>
        </w:rPr>
        <w:t>(</w:t>
      </w:r>
      <w:r w:rsidRPr="001541EC">
        <w:rPr>
          <w:i/>
          <w:iCs/>
          <w:lang w:val="en-GB"/>
        </w:rPr>
        <w:t>For the explanation of differentiating the participants, in the beginning of the project it was agreed that we will differentiate social workers and child protection workers from the participants, but when the planning of trainings and developing of feedback and evaluation system was started, we understood that we will provide trainings for a broader target group of social sector specialists, not only child protection or social workers. That is why we differentiate participants by “specialist in social field working with adults” and “specialist in social field working with children”</w:t>
      </w:r>
      <w:r w:rsidRPr="00BF68BC">
        <w:rPr>
          <w:i/>
          <w:iCs/>
          <w:lang w:val="en-GB"/>
        </w:rPr>
        <w:t>)</w:t>
      </w:r>
      <w:r>
        <w:rPr>
          <w:lang w:val="en-GB"/>
        </w:rPr>
        <w:t>.</w:t>
      </w:r>
      <w:r w:rsidRPr="001541EC">
        <w:rPr>
          <w:lang w:val="et-EE"/>
        </w:rPr>
        <w:t> </w:t>
      </w:r>
    </w:p>
    <w:p w14:paraId="68A38284" w14:textId="68B85C07" w:rsidR="007A6F69" w:rsidRDefault="00F435AD" w:rsidP="00F435AD">
      <w:pPr>
        <w:rPr>
          <w:lang w:val="en-GB"/>
        </w:rPr>
      </w:pPr>
      <w:r w:rsidRPr="001541EC">
        <w:rPr>
          <w:b/>
          <w:bCs/>
          <w:lang w:val="en-GB"/>
        </w:rPr>
        <w:t>In the context of developing support and counselling systems for social sector workers</w:t>
      </w:r>
      <w:r w:rsidRPr="001541EC">
        <w:rPr>
          <w:lang w:val="en-GB"/>
        </w:rPr>
        <w:t xml:space="preserve">, </w:t>
      </w:r>
      <w:r>
        <w:rPr>
          <w:lang w:val="en-GB"/>
        </w:rPr>
        <w:t>several activities were executed</w:t>
      </w:r>
      <w:r w:rsidR="39E42499" w:rsidRPr="40F4E068">
        <w:rPr>
          <w:lang w:val="en-GB"/>
        </w:rPr>
        <w:t>.</w:t>
      </w:r>
      <w:r w:rsidR="007A6F69">
        <w:rPr>
          <w:lang w:val="en-GB"/>
        </w:rPr>
        <w:t xml:space="preserve"> </w:t>
      </w:r>
      <w:r w:rsidRPr="001541EC">
        <w:rPr>
          <w:lang w:val="en-GB"/>
        </w:rPr>
        <w:t>ESWA initiated the development of the “</w:t>
      </w:r>
      <w:r w:rsidRPr="001541EC">
        <w:rPr>
          <w:i/>
          <w:iCs/>
          <w:lang w:val="en-GB"/>
        </w:rPr>
        <w:t>Tips Corner</w:t>
      </w:r>
      <w:r w:rsidRPr="001541EC">
        <w:rPr>
          <w:lang w:val="en-GB"/>
        </w:rPr>
        <w:t>” (“</w:t>
      </w:r>
      <w:proofErr w:type="spellStart"/>
      <w:r w:rsidRPr="001541EC">
        <w:rPr>
          <w:lang w:val="en-GB"/>
        </w:rPr>
        <w:t>Nipinurk</w:t>
      </w:r>
      <w:proofErr w:type="spellEnd"/>
      <w:r w:rsidRPr="001541EC">
        <w:rPr>
          <w:lang w:val="en-GB"/>
        </w:rPr>
        <w:t xml:space="preserve">) section on its website, aimed at providing practical tools and self-development resources for professionals in the </w:t>
      </w:r>
      <w:r>
        <w:rPr>
          <w:lang w:val="en-GB"/>
        </w:rPr>
        <w:t xml:space="preserve">sector, </w:t>
      </w:r>
      <w:r w:rsidRPr="001541EC">
        <w:rPr>
          <w:lang w:val="en-GB"/>
        </w:rPr>
        <w:t>“</w:t>
      </w:r>
      <w:r w:rsidRPr="001541EC">
        <w:rPr>
          <w:i/>
          <w:iCs/>
          <w:lang w:val="en-GB"/>
        </w:rPr>
        <w:t>Master Workshops</w:t>
      </w:r>
      <w:r w:rsidRPr="001541EC">
        <w:rPr>
          <w:lang w:val="en-GB"/>
        </w:rPr>
        <w:t xml:space="preserve">” were organised to disseminate best practices in the field, </w:t>
      </w:r>
      <w:r w:rsidR="007C370A" w:rsidRPr="001541EC">
        <w:rPr>
          <w:lang w:val="en-GB"/>
        </w:rPr>
        <w:t xml:space="preserve">a video-based tool for social workers was developed in the minuraha.ee </w:t>
      </w:r>
      <w:r w:rsidR="00604946">
        <w:rPr>
          <w:lang w:val="en-GB"/>
        </w:rPr>
        <w:t>web-</w:t>
      </w:r>
      <w:r w:rsidR="007C370A" w:rsidRPr="001541EC">
        <w:rPr>
          <w:lang w:val="en-GB"/>
        </w:rPr>
        <w:t>environment to support target groups experiencing financial difficulties in improving their financial literacy</w:t>
      </w:r>
      <w:r w:rsidR="00604946">
        <w:rPr>
          <w:lang w:val="en-GB"/>
        </w:rPr>
        <w:t xml:space="preserve"> as well as </w:t>
      </w:r>
      <w:r>
        <w:rPr>
          <w:lang w:val="en-GB"/>
        </w:rPr>
        <w:t>two podcasts were published with experts sharing best practices</w:t>
      </w:r>
      <w:r w:rsidR="007C370A">
        <w:rPr>
          <w:lang w:val="en-GB"/>
        </w:rPr>
        <w:t xml:space="preserve"> </w:t>
      </w:r>
      <w:r w:rsidR="4AD2A3B8" w:rsidRPr="40F4E068">
        <w:rPr>
          <w:lang w:val="en-GB"/>
        </w:rPr>
        <w:t xml:space="preserve">These </w:t>
      </w:r>
      <w:r w:rsidR="00C13C48" w:rsidRPr="40F4E068">
        <w:rPr>
          <w:lang w:val="en-GB"/>
        </w:rPr>
        <w:t>activates</w:t>
      </w:r>
      <w:r w:rsidR="4AD2A3B8" w:rsidRPr="40F4E068">
        <w:rPr>
          <w:lang w:val="en-GB"/>
        </w:rPr>
        <w:t xml:space="preserve"> supported the development of support system for the </w:t>
      </w:r>
      <w:r w:rsidR="5B0F6553" w:rsidRPr="40F4E068">
        <w:rPr>
          <w:lang w:val="en-GB"/>
        </w:rPr>
        <w:t>social sector workers by creating support elements for workers</w:t>
      </w:r>
      <w:r w:rsidRPr="40F4E068">
        <w:rPr>
          <w:lang w:val="en-GB"/>
        </w:rPr>
        <w:t xml:space="preserve"> to </w:t>
      </w:r>
      <w:r w:rsidR="5B0F6553" w:rsidRPr="40F4E068">
        <w:rPr>
          <w:lang w:val="en-GB"/>
        </w:rPr>
        <w:t xml:space="preserve">use. </w:t>
      </w:r>
      <w:r w:rsidRPr="001541EC">
        <w:rPr>
          <w:lang w:val="en-GB"/>
        </w:rPr>
        <w:t>(</w:t>
      </w:r>
      <w:bookmarkStart w:id="126" w:name="OPI_2_16"/>
      <w:r w:rsidR="00A8022F">
        <w:rPr>
          <w:lang w:val="en-GB"/>
        </w:rPr>
        <w:fldChar w:fldCharType="begin"/>
      </w:r>
      <w:r w:rsidR="00A8022F">
        <w:rPr>
          <w:lang w:val="en-GB"/>
        </w:rPr>
        <w:instrText>HYPERLINK  \l "LOGF_OPI_2_16"</w:instrText>
      </w:r>
      <w:r w:rsidR="00A8022F">
        <w:rPr>
          <w:lang w:val="en-GB"/>
        </w:rPr>
      </w:r>
      <w:r w:rsidR="00A8022F">
        <w:rPr>
          <w:lang w:val="en-GB"/>
        </w:rPr>
        <w:fldChar w:fldCharType="separate"/>
      </w:r>
      <w:r w:rsidRPr="00A8022F">
        <w:rPr>
          <w:rStyle w:val="Hperlink"/>
          <w:lang w:val="en-GB"/>
        </w:rPr>
        <w:t>OPI 2.16</w:t>
      </w:r>
      <w:bookmarkEnd w:id="126"/>
      <w:r w:rsidR="00A8022F">
        <w:rPr>
          <w:lang w:val="en-GB"/>
        </w:rPr>
        <w:fldChar w:fldCharType="end"/>
      </w:r>
      <w:r w:rsidR="20970E09" w:rsidRPr="40F4E068">
        <w:rPr>
          <w:lang w:val="en-GB"/>
        </w:rPr>
        <w:t>).</w:t>
      </w:r>
    </w:p>
    <w:p w14:paraId="699E5B53" w14:textId="77777777" w:rsidR="007A6F69" w:rsidRPr="00F45DEF" w:rsidRDefault="007A6F69" w:rsidP="00F45DEF">
      <w:pPr>
        <w:rPr>
          <w:i/>
          <w:iCs/>
          <w:lang w:val="en-GB"/>
        </w:rPr>
      </w:pPr>
      <w:r w:rsidRPr="00F45DEF">
        <w:rPr>
          <w:i/>
          <w:iCs/>
          <w:lang w:val="en-GB"/>
        </w:rPr>
        <w:t>Alignment with Strategies:</w:t>
      </w:r>
    </w:p>
    <w:p w14:paraId="7AE342B9" w14:textId="77777777" w:rsidR="008F330B" w:rsidRPr="00186892" w:rsidRDefault="008F330B" w:rsidP="008F330B">
      <w:pPr>
        <w:jc w:val="both"/>
        <w:rPr>
          <w:rFonts w:eastAsia="Arial" w:cs="Arial"/>
          <w:lang w:val="en-GB"/>
        </w:rPr>
      </w:pPr>
      <w:r w:rsidRPr="00186892">
        <w:rPr>
          <w:rFonts w:eastAsia="Arial" w:cs="Arial"/>
          <w:lang w:val="en-GB"/>
        </w:rPr>
        <w:t xml:space="preserve">Component 2 is aligned with the </w:t>
      </w:r>
      <w:r w:rsidRPr="00186892">
        <w:rPr>
          <w:rFonts w:eastAsia="Arial" w:cs="Arial"/>
          <w:szCs w:val="22"/>
          <w:lang w:val="en-GB"/>
        </w:rPr>
        <w:t xml:space="preserve">national </w:t>
      </w:r>
      <w:r w:rsidRPr="00186892">
        <w:rPr>
          <w:rFonts w:eastAsia="Arial" w:cs="Arial"/>
          <w:b/>
          <w:bCs/>
          <w:szCs w:val="22"/>
          <w:lang w:val="en-GB"/>
        </w:rPr>
        <w:t>Welfare Development Plan 2023-2030</w:t>
      </w:r>
      <w:r w:rsidRPr="00186892">
        <w:rPr>
          <w:rFonts w:eastAsia="Arial" w:cs="Arial"/>
          <w:szCs w:val="22"/>
          <w:lang w:val="en-GB"/>
        </w:rPr>
        <w:t xml:space="preserve"> of Estonia </w:t>
      </w:r>
      <w:r w:rsidRPr="00186892">
        <w:rPr>
          <w:rFonts w:eastAsia="Arial" w:cs="Arial"/>
          <w:lang w:val="en-GB"/>
        </w:rPr>
        <w:t xml:space="preserve">that </w:t>
      </w:r>
      <w:r w:rsidRPr="00186892">
        <w:rPr>
          <w:rFonts w:eastAsia="Arial" w:cs="Arial"/>
          <w:szCs w:val="22"/>
          <w:lang w:val="en-GB"/>
        </w:rPr>
        <w:t>incorporates the same challenges as described above and sets action targets for overcoming them.</w:t>
      </w:r>
      <w:r w:rsidRPr="00186892">
        <w:rPr>
          <w:rFonts w:eastAsia="Arial" w:cs="Arial"/>
          <w:lang w:val="en-GB"/>
        </w:rPr>
        <w:t xml:space="preserve"> </w:t>
      </w:r>
    </w:p>
    <w:p w14:paraId="7B83B7D4" w14:textId="2ECCE08F" w:rsidR="008F330B" w:rsidRPr="00186892" w:rsidRDefault="008F330B" w:rsidP="008F330B">
      <w:pPr>
        <w:spacing w:after="160" w:line="259" w:lineRule="auto"/>
        <w:jc w:val="both"/>
        <w:rPr>
          <w:rFonts w:eastAsiaTheme="minorHAnsi" w:cs="Arial"/>
          <w:lang w:val="et-EE"/>
        </w:rPr>
      </w:pPr>
      <w:r w:rsidRPr="00186892">
        <w:rPr>
          <w:rFonts w:eastAsia="Arial" w:cs="Arial"/>
          <w:lang w:val="en-GB"/>
        </w:rPr>
        <w:t>In more detail, sub-target 1 “Children and families” of the Welfare Development Plan addresses the field of action "Renewal of child protection services to provide effective and purposeful assistance to all children in need” stating that:</w:t>
      </w:r>
    </w:p>
    <w:p w14:paraId="07302D57" w14:textId="77777777" w:rsidR="008F330B" w:rsidRPr="00186892" w:rsidRDefault="008F330B" w:rsidP="008F330B">
      <w:pPr>
        <w:pStyle w:val="Loendilik"/>
        <w:numPr>
          <w:ilvl w:val="0"/>
          <w:numId w:val="29"/>
        </w:numPr>
        <w:spacing w:after="0"/>
        <w:jc w:val="both"/>
        <w:rPr>
          <w:rFonts w:eastAsia="Arial" w:cs="Arial"/>
          <w:szCs w:val="22"/>
          <w:lang w:val="en-GB"/>
        </w:rPr>
      </w:pPr>
      <w:r w:rsidRPr="00186892">
        <w:rPr>
          <w:rFonts w:eastAsia="Arial" w:cs="Arial"/>
          <w:szCs w:val="22"/>
          <w:lang w:val="en-GB"/>
        </w:rPr>
        <w:t xml:space="preserve">the qualification education, in-service training and qualification standards must be </w:t>
      </w:r>
      <w:proofErr w:type="gramStart"/>
      <w:r w:rsidRPr="00186892">
        <w:rPr>
          <w:rFonts w:eastAsia="Arial" w:cs="Arial"/>
          <w:szCs w:val="22"/>
          <w:lang w:val="en-GB"/>
        </w:rPr>
        <w:t>modernised;</w:t>
      </w:r>
      <w:proofErr w:type="gramEnd"/>
    </w:p>
    <w:p w14:paraId="5E4816AE" w14:textId="669DD9DD" w:rsidR="008F330B" w:rsidRPr="00186892" w:rsidRDefault="008F330B" w:rsidP="008F330B">
      <w:pPr>
        <w:pStyle w:val="Loendilik"/>
        <w:numPr>
          <w:ilvl w:val="0"/>
          <w:numId w:val="29"/>
        </w:numPr>
        <w:spacing w:after="0"/>
        <w:jc w:val="both"/>
        <w:rPr>
          <w:rFonts w:eastAsia="Arial" w:cs="Arial"/>
          <w:szCs w:val="22"/>
          <w:lang w:val="en-GB"/>
        </w:rPr>
      </w:pPr>
      <w:r w:rsidRPr="00186892">
        <w:rPr>
          <w:rFonts w:eastAsia="Arial" w:cs="Arial"/>
          <w:szCs w:val="22"/>
          <w:lang w:val="en-GB"/>
        </w:rPr>
        <w:t xml:space="preserve">child protection specialists must be provided with up-to-date toolbox, i.e. guidance materials and evidence-based evaluation </w:t>
      </w:r>
      <w:proofErr w:type="gramStart"/>
      <w:r w:rsidRPr="00186892">
        <w:rPr>
          <w:rFonts w:eastAsia="Arial" w:cs="Arial"/>
          <w:szCs w:val="22"/>
          <w:lang w:val="en-GB"/>
        </w:rPr>
        <w:t>tools;</w:t>
      </w:r>
      <w:proofErr w:type="gramEnd"/>
    </w:p>
    <w:p w14:paraId="0E9AF445" w14:textId="77777777" w:rsidR="008F330B" w:rsidRPr="00186892" w:rsidRDefault="008F330B" w:rsidP="008F330B">
      <w:pPr>
        <w:pStyle w:val="Loendilik"/>
        <w:numPr>
          <w:ilvl w:val="0"/>
          <w:numId w:val="29"/>
        </w:numPr>
        <w:spacing w:before="120" w:after="120"/>
        <w:jc w:val="both"/>
        <w:rPr>
          <w:rFonts w:cs="Arial"/>
        </w:rPr>
      </w:pPr>
      <w:r w:rsidRPr="00186892">
        <w:rPr>
          <w:rFonts w:eastAsia="Arial" w:cs="Arial"/>
          <w:szCs w:val="22"/>
          <w:lang w:val="en-GB"/>
        </w:rPr>
        <w:t xml:space="preserve">child protection specialists must be provided with motivating and supporting work conditions. </w:t>
      </w:r>
    </w:p>
    <w:p w14:paraId="6999B37C" w14:textId="77777777" w:rsidR="008F330B" w:rsidRPr="00186892" w:rsidRDefault="008F330B" w:rsidP="008F330B">
      <w:pPr>
        <w:spacing w:after="0"/>
        <w:ind w:left="360"/>
        <w:jc w:val="both"/>
        <w:rPr>
          <w:rFonts w:eastAsia="Arial" w:cs="Arial"/>
          <w:lang w:val="en-GB"/>
        </w:rPr>
      </w:pPr>
      <w:r w:rsidRPr="00186892">
        <w:rPr>
          <w:rFonts w:eastAsia="Arial" w:cs="Arial"/>
          <w:lang w:val="en-GB"/>
        </w:rPr>
        <w:t>Additionally, sub-target 4: “Social services” of the Welfare Development Plan deals with the field of action “Social services will support the rise of people’s wellbeing and perception of social security” bringing out that:</w:t>
      </w:r>
    </w:p>
    <w:p w14:paraId="488793A2" w14:textId="77777777" w:rsidR="008F330B" w:rsidRPr="00186892" w:rsidRDefault="008F330B" w:rsidP="63CA7F9F">
      <w:pPr>
        <w:pStyle w:val="Loendilik"/>
        <w:numPr>
          <w:ilvl w:val="0"/>
          <w:numId w:val="28"/>
        </w:numPr>
        <w:spacing w:after="0"/>
        <w:jc w:val="both"/>
        <w:rPr>
          <w:rFonts w:eastAsia="Arial" w:cs="Arial"/>
        </w:rPr>
      </w:pPr>
      <w:r w:rsidRPr="00186892">
        <w:rPr>
          <w:rFonts w:eastAsia="Arial" w:cs="Arial"/>
        </w:rPr>
        <w:t xml:space="preserve">the workforce in social services must be more qualified and </w:t>
      </w:r>
      <w:proofErr w:type="gramStart"/>
      <w:r w:rsidRPr="00186892">
        <w:rPr>
          <w:rFonts w:eastAsia="Arial" w:cs="Arial"/>
        </w:rPr>
        <w:t>more valued</w:t>
      </w:r>
      <w:proofErr w:type="gramEnd"/>
      <w:r w:rsidRPr="00186892">
        <w:rPr>
          <w:rFonts w:eastAsia="Arial" w:cs="Arial"/>
        </w:rPr>
        <w:t xml:space="preserve"> (</w:t>
      </w:r>
      <w:r w:rsidRPr="00186892">
        <w:rPr>
          <w:rFonts w:eastAsia="Arial" w:cs="Arial"/>
          <w:i/>
          <w:iCs/>
        </w:rPr>
        <w:t>in this respect also ensuring the adequate number of people in the sector</w:t>
      </w:r>
      <w:proofErr w:type="gramStart"/>
      <w:r w:rsidRPr="00186892">
        <w:rPr>
          <w:rFonts w:eastAsia="Arial" w:cs="Arial"/>
        </w:rPr>
        <w:t>);</w:t>
      </w:r>
      <w:proofErr w:type="gramEnd"/>
    </w:p>
    <w:p w14:paraId="1319EF11" w14:textId="2A5CFE9A" w:rsidR="008F330B" w:rsidRPr="00186892" w:rsidRDefault="008F330B" w:rsidP="008F330B">
      <w:pPr>
        <w:pStyle w:val="Loendilik"/>
        <w:numPr>
          <w:ilvl w:val="0"/>
          <w:numId w:val="28"/>
        </w:numPr>
        <w:spacing w:after="0"/>
        <w:jc w:val="both"/>
        <w:rPr>
          <w:rFonts w:eastAsia="Arial" w:cs="Arial"/>
          <w:szCs w:val="22"/>
          <w:lang w:val="en-GB"/>
        </w:rPr>
      </w:pPr>
      <w:r w:rsidRPr="00186892">
        <w:rPr>
          <w:rFonts w:eastAsia="Arial" w:cs="Arial"/>
          <w:szCs w:val="22"/>
          <w:lang w:val="en-GB"/>
        </w:rPr>
        <w:lastRenderedPageBreak/>
        <w:t>to meet the needs of the labour market, the sector must modernise its academic curricula as well as central in-service training system and harmonise qualification standards.</w:t>
      </w:r>
    </w:p>
    <w:p w14:paraId="36B0918F" w14:textId="2C9C1869" w:rsidR="008F330B" w:rsidRPr="008F330B" w:rsidRDefault="00186892" w:rsidP="00186892">
      <w:pPr>
        <w:pStyle w:val="Loendilik"/>
        <w:tabs>
          <w:tab w:val="left" w:pos="1200"/>
        </w:tabs>
        <w:spacing w:after="0"/>
        <w:jc w:val="both"/>
        <w:rPr>
          <w:rFonts w:eastAsia="Arial" w:cs="Arial"/>
          <w:color w:val="548DD4" w:themeColor="text2" w:themeTint="99"/>
          <w:szCs w:val="22"/>
          <w:lang w:val="en-GB"/>
        </w:rPr>
      </w:pPr>
      <w:r>
        <w:rPr>
          <w:rFonts w:eastAsia="Arial" w:cs="Arial"/>
          <w:color w:val="548DD4" w:themeColor="text2" w:themeTint="99"/>
          <w:szCs w:val="22"/>
          <w:lang w:val="en-GB"/>
        </w:rPr>
        <w:tab/>
      </w:r>
    </w:p>
    <w:p w14:paraId="3F6BDCCC" w14:textId="77777777" w:rsidR="00416E4D" w:rsidRPr="00186892" w:rsidRDefault="00416E4D" w:rsidP="00186892">
      <w:pPr>
        <w:spacing w:after="160" w:line="259" w:lineRule="auto"/>
        <w:jc w:val="both"/>
        <w:rPr>
          <w:rFonts w:eastAsia="Arial" w:cs="Arial"/>
          <w:lang w:val="en-GB"/>
        </w:rPr>
      </w:pPr>
      <w:r w:rsidRPr="00186892">
        <w:rPr>
          <w:rFonts w:eastAsia="Arial" w:cs="Arial"/>
          <w:lang w:val="en-GB"/>
        </w:rPr>
        <w:t>In response to the EU Semester / Country-Specific Recommendations to Estonia, component 2 activities contribute to improving the alignment of the education system with labour market skills needs. This is achieved by developing work- and competency-based occupational profiles in cooperation with the Estonian Qualifications Authority, renewing curricula based on these profiles, and creating targeted training programmes that respond to service needs. </w:t>
      </w:r>
    </w:p>
    <w:p w14:paraId="053C83C1" w14:textId="48F10A64" w:rsidR="1A394AC7" w:rsidRPr="00186892" w:rsidRDefault="00855242" w:rsidP="00186892">
      <w:pPr>
        <w:spacing w:after="160" w:line="259" w:lineRule="auto"/>
        <w:jc w:val="both"/>
        <w:rPr>
          <w:rFonts w:eastAsia="Arial" w:cs="Arial"/>
          <w:lang w:val="en-GB"/>
        </w:rPr>
      </w:pPr>
      <w:r w:rsidRPr="00186892">
        <w:rPr>
          <w:rFonts w:eastAsia="Arial" w:cs="Arial"/>
          <w:lang w:val="en-GB"/>
        </w:rPr>
        <w:t>Component</w:t>
      </w:r>
      <w:r w:rsidR="00416E4D" w:rsidRPr="00186892">
        <w:rPr>
          <w:rFonts w:eastAsia="Arial" w:cs="Arial"/>
          <w:lang w:val="en-GB"/>
        </w:rPr>
        <w:t xml:space="preserve"> activities aim to support workforce development and improve service quality in long-term care. Addressing skills gaps is particularly important as persistent staff shortages continue to undermine access to and the quality of long-term care services. </w:t>
      </w:r>
    </w:p>
    <w:p w14:paraId="1DDAC582" w14:textId="78270CF5" w:rsidR="40DA7BEB" w:rsidRPr="004B2C86" w:rsidRDefault="00512498" w:rsidP="004B2C86">
      <w:pPr>
        <w:pStyle w:val="Pealkiri3"/>
        <w:rPr>
          <w:lang w:val="en-GB"/>
        </w:rPr>
      </w:pPr>
      <w:bookmarkStart w:id="127" w:name="_Toc223469254"/>
      <w:r>
        <w:rPr>
          <w:lang w:val="en-GB"/>
        </w:rPr>
        <w:t xml:space="preserve">4.1.3 </w:t>
      </w:r>
      <w:r w:rsidR="00922473" w:rsidRPr="004B2C86">
        <w:rPr>
          <w:lang w:val="en-GB"/>
        </w:rPr>
        <w:t>Programme component 3</w:t>
      </w:r>
      <w:r w:rsidR="006139AA" w:rsidRPr="004B2C86">
        <w:rPr>
          <w:lang w:val="en-GB"/>
        </w:rPr>
        <w:t xml:space="preserve"> “Increasing multicultural competence in the education sector”</w:t>
      </w:r>
      <w:bookmarkEnd w:id="127"/>
    </w:p>
    <w:p w14:paraId="1A21EDAC" w14:textId="0F36AD52" w:rsidR="00922473" w:rsidRPr="00512498" w:rsidRDefault="00512498" w:rsidP="00512498">
      <w:pPr>
        <w:pStyle w:val="Pealkiri4"/>
      </w:pPr>
      <w:bookmarkStart w:id="128" w:name="_4.1.3.1_Activity_1:"/>
      <w:bookmarkEnd w:id="128"/>
      <w:r>
        <w:t xml:space="preserve">4.1.3.1 </w:t>
      </w:r>
      <w:r w:rsidR="7E3C44E1" w:rsidRPr="00512498">
        <w:t>Activity 1: In-service training for professionals of the education sector</w:t>
      </w:r>
    </w:p>
    <w:p w14:paraId="32D704D0" w14:textId="74FD6F49" w:rsidR="00922473" w:rsidRDefault="7E3C44E1" w:rsidP="00C54EA7">
      <w:pPr>
        <w:spacing w:after="160" w:line="276" w:lineRule="auto"/>
        <w:jc w:val="both"/>
        <w:rPr>
          <w:rFonts w:eastAsia="Arial" w:cs="Arial"/>
          <w:szCs w:val="22"/>
        </w:rPr>
      </w:pPr>
      <w:r w:rsidRPr="0E6AA6B5">
        <w:rPr>
          <w:rFonts w:eastAsia="Arial" w:cs="Arial"/>
          <w:szCs w:val="22"/>
        </w:rPr>
        <w:t>In 2025, a systematic foundation was established for the implementation of high-quality in-service training programs for professionals in the education sector, enabling the achievement of OPI, OCIM, and OCIN indicators in the following years.</w:t>
      </w:r>
    </w:p>
    <w:p w14:paraId="3591BF92" w14:textId="79175E59" w:rsidR="00922473" w:rsidRDefault="7E3C44E1" w:rsidP="00C54EA7">
      <w:pPr>
        <w:spacing w:after="160" w:line="276" w:lineRule="auto"/>
        <w:jc w:val="both"/>
        <w:rPr>
          <w:rFonts w:eastAsia="Arial" w:cs="Arial"/>
          <w:szCs w:val="22"/>
        </w:rPr>
      </w:pPr>
      <w:r w:rsidRPr="0E6AA6B5">
        <w:rPr>
          <w:rFonts w:eastAsia="Arial" w:cs="Arial"/>
          <w:szCs w:val="22"/>
        </w:rPr>
        <w:t xml:space="preserve">The in-service training courses delivered by Tallinn University commenced in September 2025, later than initially planned. As a result, it was not possible to </w:t>
      </w:r>
      <w:proofErr w:type="gramStart"/>
      <w:r w:rsidRPr="0E6AA6B5">
        <w:rPr>
          <w:rFonts w:eastAsia="Arial" w:cs="Arial"/>
          <w:szCs w:val="22"/>
        </w:rPr>
        <w:t>implement in full</w:t>
      </w:r>
      <w:proofErr w:type="gramEnd"/>
      <w:r w:rsidRPr="0E6AA6B5">
        <w:rPr>
          <w:rFonts w:eastAsia="Arial" w:cs="Arial"/>
          <w:szCs w:val="22"/>
        </w:rPr>
        <w:t xml:space="preserve"> all planned activities during 2025, and part of the activities will continue in 2026. In 2025, three in-service training program</w:t>
      </w:r>
      <w:r w:rsidR="4F7F430A" w:rsidRPr="0E6AA6B5">
        <w:rPr>
          <w:rFonts w:eastAsia="Arial" w:cs="Arial"/>
          <w:szCs w:val="22"/>
        </w:rPr>
        <w:t>s</w:t>
      </w:r>
      <w:r w:rsidRPr="0E6AA6B5">
        <w:rPr>
          <w:rFonts w:eastAsia="Arial" w:cs="Arial"/>
          <w:szCs w:val="22"/>
        </w:rPr>
        <w:t xml:space="preserve"> were completed.</w:t>
      </w:r>
    </w:p>
    <w:p w14:paraId="6C591163" w14:textId="574323D5" w:rsidR="00922473" w:rsidRDefault="7E3C44E1" w:rsidP="00C54EA7">
      <w:pPr>
        <w:spacing w:after="160" w:line="276" w:lineRule="auto"/>
        <w:jc w:val="both"/>
        <w:rPr>
          <w:rFonts w:eastAsia="Arial" w:cs="Arial"/>
          <w:szCs w:val="22"/>
        </w:rPr>
      </w:pPr>
      <w:r w:rsidRPr="0E6AA6B5">
        <w:rPr>
          <w:rFonts w:eastAsia="Arial" w:cs="Arial"/>
          <w:szCs w:val="22"/>
        </w:rPr>
        <w:t xml:space="preserve">The primary reason for the delayed start was the longer-than-expected approval process of the conditions for granting support, which caused the marketing activities of </w:t>
      </w:r>
      <w:proofErr w:type="gramStart"/>
      <w:r w:rsidRPr="0E6AA6B5">
        <w:rPr>
          <w:rFonts w:eastAsia="Arial" w:cs="Arial"/>
          <w:szCs w:val="22"/>
        </w:rPr>
        <w:t>trainings</w:t>
      </w:r>
      <w:proofErr w:type="gramEnd"/>
      <w:r w:rsidRPr="0E6AA6B5">
        <w:rPr>
          <w:rFonts w:eastAsia="Arial" w:cs="Arial"/>
          <w:szCs w:val="22"/>
        </w:rPr>
        <w:t xml:space="preserve"> to partly coincide with the holiday period. This, in turn, affected group enrolment and led to the postponement of the start dates of several </w:t>
      </w:r>
      <w:proofErr w:type="gramStart"/>
      <w:r w:rsidRPr="0E6AA6B5">
        <w:rPr>
          <w:rFonts w:eastAsia="Arial" w:cs="Arial"/>
          <w:szCs w:val="22"/>
        </w:rPr>
        <w:t>trainings</w:t>
      </w:r>
      <w:proofErr w:type="gramEnd"/>
      <w:r w:rsidRPr="0E6AA6B5">
        <w:rPr>
          <w:rFonts w:eastAsia="Arial" w:cs="Arial"/>
          <w:szCs w:val="22"/>
        </w:rPr>
        <w:t>. Consequently, the quantitative fulfilment of the indicators in 2025 remained partial; however, their achievement in 2026 is highly likely.</w:t>
      </w:r>
    </w:p>
    <w:p w14:paraId="0A8855A9" w14:textId="5D1E5D65" w:rsidR="00922473" w:rsidRDefault="5CBDF986" w:rsidP="359DCF52">
      <w:pPr>
        <w:spacing w:after="160" w:line="276" w:lineRule="auto"/>
        <w:jc w:val="both"/>
      </w:pPr>
      <w:r w:rsidRPr="359DCF52">
        <w:rPr>
          <w:rFonts w:eastAsia="Arial" w:cs="Arial"/>
        </w:rPr>
        <w:t xml:space="preserve">In the first half of 2025, a modest number of 54 professionals </w:t>
      </w:r>
      <w:r w:rsidR="46060765" w:rsidRPr="359DCF52">
        <w:rPr>
          <w:rFonts w:eastAsia="Arial" w:cs="Arial"/>
        </w:rPr>
        <w:t>in the education</w:t>
      </w:r>
      <w:r w:rsidRPr="359DCF52">
        <w:rPr>
          <w:rFonts w:eastAsia="Arial" w:cs="Arial"/>
        </w:rPr>
        <w:t xml:space="preserve"> sector acquired knowledge and skills necessary for working in multicultural environments</w:t>
      </w:r>
      <w:r w:rsidR="50A86CCC" w:rsidRPr="359DCF52">
        <w:rPr>
          <w:rFonts w:eastAsia="Arial" w:cs="Arial"/>
        </w:rPr>
        <w:t xml:space="preserve"> (</w:t>
      </w:r>
      <w:bookmarkStart w:id="129" w:name="OPI_2_12_Copm3_act1"/>
      <w:r w:rsidR="00EB501A" w:rsidRPr="359DCF52">
        <w:rPr>
          <w:rFonts w:eastAsia="Arial" w:cs="Arial"/>
        </w:rPr>
        <w:fldChar w:fldCharType="begin"/>
      </w:r>
      <w:r w:rsidR="00EB501A" w:rsidRPr="359DCF52">
        <w:rPr>
          <w:rFonts w:eastAsia="Arial" w:cs="Arial"/>
        </w:rPr>
        <w:instrText>HYPERLINK  \l "LOGF_OPI_2_12"</w:instrText>
      </w:r>
      <w:r w:rsidR="00EB501A" w:rsidRPr="359DCF52">
        <w:rPr>
          <w:rFonts w:eastAsia="Arial" w:cs="Arial"/>
        </w:rPr>
      </w:r>
      <w:r w:rsidR="00EB501A" w:rsidRPr="359DCF52">
        <w:rPr>
          <w:rFonts w:eastAsia="Arial" w:cs="Arial"/>
        </w:rPr>
        <w:fldChar w:fldCharType="separate"/>
      </w:r>
      <w:r w:rsidR="50A86CCC" w:rsidRPr="359DCF52">
        <w:rPr>
          <w:rStyle w:val="Hperlink"/>
          <w:rFonts w:eastAsia="Arial" w:cs="Arial"/>
        </w:rPr>
        <w:t>OPI 2.12</w:t>
      </w:r>
      <w:bookmarkEnd w:id="129"/>
      <w:r w:rsidR="00EB501A" w:rsidRPr="359DCF52">
        <w:rPr>
          <w:rFonts w:eastAsia="Arial" w:cs="Arial"/>
        </w:rPr>
        <w:fldChar w:fldCharType="end"/>
      </w:r>
      <w:r w:rsidR="50A86CCC" w:rsidRPr="359DCF52">
        <w:rPr>
          <w:rFonts w:eastAsia="Arial" w:cs="Arial"/>
        </w:rPr>
        <w:t>)</w:t>
      </w:r>
      <w:r w:rsidRPr="359DCF52">
        <w:rPr>
          <w:rFonts w:eastAsia="Arial" w:cs="Arial"/>
        </w:rPr>
        <w:t xml:space="preserve">. Altogether, 64 participants registered for the trainings, of whom 54 completed the </w:t>
      </w:r>
      <w:r w:rsidR="6417D860" w:rsidRPr="359DCF52">
        <w:rPr>
          <w:rFonts w:eastAsia="Arial" w:cs="Arial"/>
        </w:rPr>
        <w:t>programs</w:t>
      </w:r>
      <w:r w:rsidRPr="359DCF52">
        <w:rPr>
          <w:rFonts w:eastAsia="Arial" w:cs="Arial"/>
        </w:rPr>
        <w:t>, resulting in a completion rate of approximately 84%.</w:t>
      </w:r>
      <w:r w:rsidRPr="359DCF52">
        <w:rPr>
          <w:rFonts w:eastAsia="Arial" w:cs="Arial"/>
          <w:szCs w:val="22"/>
        </w:rPr>
        <w:t xml:space="preserve"> </w:t>
      </w:r>
      <w:proofErr w:type="gramStart"/>
      <w:r w:rsidR="77ADF6DC" w:rsidRPr="359DCF52">
        <w:rPr>
          <w:rFonts w:eastAsia="Arial" w:cs="Arial"/>
          <w:szCs w:val="22"/>
        </w:rPr>
        <w:t>The majority of</w:t>
      </w:r>
      <w:proofErr w:type="gramEnd"/>
      <w:r w:rsidR="77ADF6DC" w:rsidRPr="359DCF52">
        <w:rPr>
          <w:rFonts w:eastAsia="Arial" w:cs="Arial"/>
          <w:szCs w:val="22"/>
        </w:rPr>
        <w:t xml:space="preserve"> participants were teachers from both early childhood and general education since most of the </w:t>
      </w:r>
      <w:proofErr w:type="gramStart"/>
      <w:r w:rsidR="77ADF6DC" w:rsidRPr="359DCF52">
        <w:rPr>
          <w:rFonts w:eastAsia="Arial" w:cs="Arial"/>
          <w:szCs w:val="22"/>
        </w:rPr>
        <w:t>trainings were</w:t>
      </w:r>
      <w:proofErr w:type="gramEnd"/>
      <w:r w:rsidR="77ADF6DC" w:rsidRPr="359DCF52">
        <w:rPr>
          <w:rFonts w:eastAsia="Arial" w:cs="Arial"/>
          <w:szCs w:val="22"/>
        </w:rPr>
        <w:t xml:space="preserve"> specifically targeted at teachers. The one in-service training that addressed a broader audience of professionals in the education sector also included a few school leaders, support specialists, a representative from the youth sector, and a higher education lecturer. </w:t>
      </w:r>
    </w:p>
    <w:p w14:paraId="169EFD57" w14:textId="62C0740D" w:rsidR="00922473" w:rsidRDefault="5CBDF986" w:rsidP="00C54EA7">
      <w:pPr>
        <w:spacing w:after="160" w:line="276" w:lineRule="auto"/>
        <w:jc w:val="both"/>
      </w:pPr>
      <w:r w:rsidRPr="359DCF52">
        <w:rPr>
          <w:rFonts w:eastAsia="Arial" w:cs="Arial"/>
        </w:rPr>
        <w:t xml:space="preserve">Based on the immediate feedback from two </w:t>
      </w:r>
      <w:proofErr w:type="gramStart"/>
      <w:r w:rsidRPr="359DCF52">
        <w:rPr>
          <w:rFonts w:eastAsia="Arial" w:cs="Arial"/>
        </w:rPr>
        <w:t>trainings</w:t>
      </w:r>
      <w:proofErr w:type="gramEnd"/>
      <w:r w:rsidRPr="359DCF52">
        <w:rPr>
          <w:rFonts w:eastAsia="Arial" w:cs="Arial"/>
        </w:rPr>
        <w:t xml:space="preserve"> available at the time of reporting, 94% of participants have acquired the necessary knowledge and skills to work in multicultural environments and are ready to apply them when working with individuals from different linguistic and cultural backgrounds. This indicates the achievement of </w:t>
      </w:r>
      <w:bookmarkStart w:id="130" w:name="OCIM_2_1_comp3_act1"/>
      <w:r w:rsidR="002611F3" w:rsidRPr="359DCF52">
        <w:rPr>
          <w:rFonts w:eastAsia="Arial" w:cs="Arial"/>
        </w:rPr>
        <w:fldChar w:fldCharType="begin"/>
      </w:r>
      <w:r w:rsidR="002611F3" w:rsidRPr="359DCF52">
        <w:rPr>
          <w:rFonts w:eastAsia="Arial" w:cs="Arial"/>
        </w:rPr>
        <w:instrText>HYPERLINK  \l "LOGF_OCIM_2_1"</w:instrText>
      </w:r>
      <w:r w:rsidR="002611F3" w:rsidRPr="359DCF52">
        <w:rPr>
          <w:rFonts w:eastAsia="Arial" w:cs="Arial"/>
        </w:rPr>
      </w:r>
      <w:r w:rsidR="002611F3" w:rsidRPr="359DCF52">
        <w:rPr>
          <w:rFonts w:eastAsia="Arial" w:cs="Arial"/>
        </w:rPr>
        <w:fldChar w:fldCharType="separate"/>
      </w:r>
      <w:r w:rsidRPr="359DCF52">
        <w:rPr>
          <w:rStyle w:val="Hperlink"/>
          <w:rFonts w:eastAsia="Arial" w:cs="Arial"/>
        </w:rPr>
        <w:t>OCIM 2.1</w:t>
      </w:r>
      <w:r w:rsidR="002611F3" w:rsidRPr="359DCF52">
        <w:rPr>
          <w:rFonts w:eastAsia="Arial" w:cs="Arial"/>
        </w:rPr>
        <w:fldChar w:fldCharType="end"/>
      </w:r>
      <w:bookmarkEnd w:id="130"/>
      <w:r w:rsidRPr="359DCF52">
        <w:rPr>
          <w:rFonts w:eastAsia="Arial" w:cs="Arial"/>
        </w:rPr>
        <w:t xml:space="preserve"> at the level of knowledge acquisition and readiness.</w:t>
      </w:r>
    </w:p>
    <w:p w14:paraId="31A246C8" w14:textId="24A350A2" w:rsidR="4D8E8C52" w:rsidRDefault="4D8E8C52" w:rsidP="00C54EA7">
      <w:pPr>
        <w:spacing w:after="160" w:line="276" w:lineRule="auto"/>
        <w:jc w:val="both"/>
        <w:rPr>
          <w:rFonts w:eastAsia="Arial" w:cs="Arial"/>
          <w:szCs w:val="22"/>
        </w:rPr>
      </w:pPr>
      <w:r w:rsidRPr="0E6AA6B5">
        <w:rPr>
          <w:rFonts w:eastAsia="Arial" w:cs="Arial"/>
          <w:szCs w:val="22"/>
        </w:rPr>
        <w:t xml:space="preserve">Within the framework of indicator </w:t>
      </w:r>
      <w:bookmarkStart w:id="131" w:name="OCIM_2_2_comp3_act1"/>
      <w:r w:rsidR="009C56FE">
        <w:rPr>
          <w:rFonts w:eastAsia="Arial" w:cs="Arial"/>
          <w:szCs w:val="22"/>
        </w:rPr>
        <w:fldChar w:fldCharType="begin"/>
      </w:r>
      <w:r w:rsidR="009C56FE">
        <w:rPr>
          <w:rFonts w:eastAsia="Arial" w:cs="Arial"/>
          <w:szCs w:val="22"/>
        </w:rPr>
        <w:instrText>HYPERLINK  \l "LOGF_OCIM_2_2"</w:instrText>
      </w:r>
      <w:r w:rsidR="009C56FE">
        <w:rPr>
          <w:rFonts w:eastAsia="Arial" w:cs="Arial"/>
          <w:szCs w:val="22"/>
        </w:rPr>
      </w:r>
      <w:r w:rsidR="009C56FE">
        <w:rPr>
          <w:rFonts w:eastAsia="Arial" w:cs="Arial"/>
          <w:szCs w:val="22"/>
        </w:rPr>
        <w:fldChar w:fldCharType="separate"/>
      </w:r>
      <w:r w:rsidRPr="009C56FE">
        <w:rPr>
          <w:rStyle w:val="Hperlink"/>
          <w:rFonts w:eastAsia="Arial" w:cs="Arial"/>
          <w:szCs w:val="22"/>
        </w:rPr>
        <w:t>OCIM 2.2</w:t>
      </w:r>
      <w:r w:rsidR="009C56FE">
        <w:rPr>
          <w:rFonts w:eastAsia="Arial" w:cs="Arial"/>
          <w:szCs w:val="22"/>
        </w:rPr>
        <w:fldChar w:fldCharType="end"/>
      </w:r>
      <w:bookmarkEnd w:id="131"/>
      <w:r w:rsidRPr="0E6AA6B5">
        <w:rPr>
          <w:rFonts w:eastAsia="Arial" w:cs="Arial"/>
          <w:szCs w:val="22"/>
        </w:rPr>
        <w:t xml:space="preserve">, participants’ expectations are identified prior to the start of in-service trainings and micro-credentials at several levels. In the case of micro-credentials, participants’ expectations and motivation are collected already at the registration stage, and in situations where there is competition for places, motivation is used as one of the selection criteria. In addition, participants’ expectations are further discussed during the first meeting of the micro-credential program. As for in-service </w:t>
      </w:r>
      <w:proofErr w:type="gramStart"/>
      <w:r w:rsidRPr="0E6AA6B5">
        <w:rPr>
          <w:rFonts w:eastAsia="Arial" w:cs="Arial"/>
          <w:szCs w:val="22"/>
        </w:rPr>
        <w:t>trainings</w:t>
      </w:r>
      <w:proofErr w:type="gramEnd"/>
      <w:r w:rsidRPr="0E6AA6B5">
        <w:rPr>
          <w:rFonts w:eastAsia="Arial" w:cs="Arial"/>
          <w:szCs w:val="22"/>
        </w:rPr>
        <w:t xml:space="preserve">, practices vary across courses: in some cases, particularly for longer-term </w:t>
      </w:r>
      <w:proofErr w:type="gramStart"/>
      <w:r w:rsidRPr="0E6AA6B5">
        <w:rPr>
          <w:rFonts w:eastAsia="Arial" w:cs="Arial"/>
          <w:szCs w:val="22"/>
        </w:rPr>
        <w:t>trainings</w:t>
      </w:r>
      <w:proofErr w:type="gramEnd"/>
      <w:r w:rsidRPr="0E6AA6B5">
        <w:rPr>
          <w:rFonts w:eastAsia="Arial" w:cs="Arial"/>
          <w:szCs w:val="22"/>
        </w:rPr>
        <w:t xml:space="preserve">, participants are </w:t>
      </w:r>
      <w:r w:rsidRPr="0E6AA6B5">
        <w:rPr>
          <w:rFonts w:eastAsia="Arial" w:cs="Arial"/>
          <w:szCs w:val="22"/>
        </w:rPr>
        <w:lastRenderedPageBreak/>
        <w:t xml:space="preserve">asked to describe their motivation and expectations already at the registration stage </w:t>
      </w:r>
      <w:proofErr w:type="gramStart"/>
      <w:r w:rsidRPr="0E6AA6B5">
        <w:rPr>
          <w:rFonts w:eastAsia="Arial" w:cs="Arial"/>
          <w:szCs w:val="22"/>
        </w:rPr>
        <w:t>in order to</w:t>
      </w:r>
      <w:proofErr w:type="gramEnd"/>
      <w:r w:rsidRPr="0E6AA6B5">
        <w:rPr>
          <w:rFonts w:eastAsia="Arial" w:cs="Arial"/>
          <w:szCs w:val="22"/>
        </w:rPr>
        <w:t xml:space="preserve"> support the alignment of the training content with participants’ needs. In all in-service </w:t>
      </w:r>
      <w:proofErr w:type="gramStart"/>
      <w:r w:rsidRPr="0E6AA6B5">
        <w:rPr>
          <w:rFonts w:eastAsia="Arial" w:cs="Arial"/>
          <w:szCs w:val="22"/>
        </w:rPr>
        <w:t>trainings</w:t>
      </w:r>
      <w:proofErr w:type="gramEnd"/>
      <w:r w:rsidRPr="0E6AA6B5">
        <w:rPr>
          <w:rFonts w:eastAsia="Arial" w:cs="Arial"/>
          <w:szCs w:val="22"/>
        </w:rPr>
        <w:t>, trainers ask participants about their expectations during the first session.</w:t>
      </w:r>
    </w:p>
    <w:p w14:paraId="1D905242" w14:textId="4BCBEFBB" w:rsidR="00922473" w:rsidRDefault="7E3C44E1" w:rsidP="00C54EA7">
      <w:pPr>
        <w:spacing w:after="160" w:line="276" w:lineRule="auto"/>
        <w:jc w:val="both"/>
      </w:pPr>
      <w:r w:rsidRPr="0E6AA6B5">
        <w:rPr>
          <w:rFonts w:eastAsia="Arial" w:cs="Arial"/>
          <w:szCs w:val="22"/>
          <w:lang w:val="en-GB"/>
        </w:rPr>
        <w:t>Although six months have not yet passed since the completion of the trainings at the time of submitting the report and it is therefore not possible to assess long-term impact, the high level of satisfaction, completion rate, and participants’ readiness to apply the acquired knowledge indicate that the achievement of the intended impact is likely.</w:t>
      </w:r>
    </w:p>
    <w:p w14:paraId="0E84BE04" w14:textId="1BD73781" w:rsidR="1C05987D" w:rsidRDefault="1C05987D" w:rsidP="00C54EA7">
      <w:pPr>
        <w:spacing w:after="160" w:line="276" w:lineRule="auto"/>
        <w:jc w:val="both"/>
        <w:rPr>
          <w:rFonts w:eastAsia="Arial" w:cs="Arial"/>
          <w:szCs w:val="22"/>
          <w:lang w:val="en-GB"/>
        </w:rPr>
      </w:pPr>
      <w:r w:rsidRPr="0E6AA6B5">
        <w:rPr>
          <w:rFonts w:eastAsia="Arial" w:cs="Arial"/>
          <w:szCs w:val="22"/>
          <w:lang w:val="en-GB"/>
        </w:rPr>
        <w:t xml:space="preserve">Within the framework of indicators OPI 2.1, 2.8, 2.9 and 2.11, several development activities have been planned and implemented at Tallinn University. Under </w:t>
      </w:r>
      <w:bookmarkStart w:id="132" w:name="OPI_2_1_Copm3_act1"/>
      <w:r w:rsidR="00051FC6">
        <w:rPr>
          <w:rFonts w:eastAsia="Arial" w:cs="Arial"/>
          <w:szCs w:val="22"/>
          <w:lang w:val="en-GB"/>
        </w:rPr>
        <w:fldChar w:fldCharType="begin"/>
      </w:r>
      <w:r w:rsidR="00051FC6">
        <w:rPr>
          <w:rFonts w:eastAsia="Arial" w:cs="Arial"/>
          <w:szCs w:val="22"/>
          <w:lang w:val="en-GB"/>
        </w:rPr>
        <w:instrText>HYPERLINK  \l "LOGF_OPI_2_1"</w:instrText>
      </w:r>
      <w:r w:rsidR="00051FC6">
        <w:rPr>
          <w:rFonts w:eastAsia="Arial" w:cs="Arial"/>
          <w:szCs w:val="22"/>
          <w:lang w:val="en-GB"/>
        </w:rPr>
      </w:r>
      <w:r w:rsidR="00051FC6">
        <w:rPr>
          <w:rFonts w:eastAsia="Arial" w:cs="Arial"/>
          <w:szCs w:val="22"/>
          <w:lang w:val="en-GB"/>
        </w:rPr>
        <w:fldChar w:fldCharType="separate"/>
      </w:r>
      <w:r w:rsidRPr="00051FC6">
        <w:rPr>
          <w:rStyle w:val="Hperlink"/>
          <w:rFonts w:eastAsia="Arial" w:cs="Arial"/>
          <w:szCs w:val="22"/>
          <w:lang w:val="en-GB"/>
        </w:rPr>
        <w:t>OPI 2.1</w:t>
      </w:r>
      <w:r w:rsidR="00051FC6">
        <w:rPr>
          <w:rFonts w:eastAsia="Arial" w:cs="Arial"/>
          <w:szCs w:val="22"/>
          <w:lang w:val="en-GB"/>
        </w:rPr>
        <w:fldChar w:fldCharType="end"/>
      </w:r>
      <w:bookmarkEnd w:id="132"/>
      <w:r w:rsidRPr="0E6AA6B5">
        <w:rPr>
          <w:rFonts w:eastAsia="Arial" w:cs="Arial"/>
          <w:szCs w:val="22"/>
          <w:lang w:val="en-GB"/>
        </w:rPr>
        <w:t xml:space="preserve">, the course “Multicultural and Multilingual Learning Environment” included in all degree programmes of the School of Educational Sciences will be modernised in 2026. The changes are based on feedback from the Swiss partner following participation in the course during the spring semester of 2026. Under </w:t>
      </w:r>
      <w:bookmarkStart w:id="133" w:name="OPI_2_8_Copm3_act1"/>
      <w:r w:rsidR="000114B5">
        <w:rPr>
          <w:rFonts w:eastAsia="Arial" w:cs="Arial"/>
          <w:szCs w:val="22"/>
          <w:lang w:val="en-GB"/>
        </w:rPr>
        <w:fldChar w:fldCharType="begin"/>
      </w:r>
      <w:r w:rsidR="000114B5">
        <w:rPr>
          <w:rFonts w:eastAsia="Arial" w:cs="Arial"/>
          <w:szCs w:val="22"/>
          <w:lang w:val="en-GB"/>
        </w:rPr>
        <w:instrText>HYPERLINK  \l "LOGF_OPI_2_8"</w:instrText>
      </w:r>
      <w:r w:rsidR="000114B5">
        <w:rPr>
          <w:rFonts w:eastAsia="Arial" w:cs="Arial"/>
          <w:szCs w:val="22"/>
          <w:lang w:val="en-GB"/>
        </w:rPr>
      </w:r>
      <w:r w:rsidR="000114B5">
        <w:rPr>
          <w:rFonts w:eastAsia="Arial" w:cs="Arial"/>
          <w:szCs w:val="22"/>
          <w:lang w:val="en-GB"/>
        </w:rPr>
        <w:fldChar w:fldCharType="separate"/>
      </w:r>
      <w:r w:rsidRPr="000114B5">
        <w:rPr>
          <w:rStyle w:val="Hperlink"/>
          <w:rFonts w:eastAsia="Arial" w:cs="Arial"/>
          <w:szCs w:val="22"/>
          <w:lang w:val="en-GB"/>
        </w:rPr>
        <w:t>OPI 2.8</w:t>
      </w:r>
      <w:bookmarkEnd w:id="133"/>
      <w:r w:rsidR="000114B5">
        <w:rPr>
          <w:rFonts w:eastAsia="Arial" w:cs="Arial"/>
          <w:szCs w:val="22"/>
          <w:lang w:val="en-GB"/>
        </w:rPr>
        <w:fldChar w:fldCharType="end"/>
      </w:r>
      <w:r w:rsidRPr="0E6AA6B5">
        <w:rPr>
          <w:rFonts w:eastAsia="Arial" w:cs="Arial"/>
          <w:szCs w:val="22"/>
          <w:lang w:val="en-GB"/>
        </w:rPr>
        <w:t xml:space="preserve">, Tallinn University, in cooperation with the University of Tartu, has developed a preparatory study programme and has started its implementation. Under </w:t>
      </w:r>
      <w:bookmarkStart w:id="134" w:name="OPI_2_9_Copm3_act1"/>
      <w:r w:rsidR="00F46EC8">
        <w:rPr>
          <w:rFonts w:eastAsia="Arial" w:cs="Arial"/>
          <w:szCs w:val="22"/>
          <w:lang w:val="en-GB"/>
        </w:rPr>
        <w:fldChar w:fldCharType="begin"/>
      </w:r>
      <w:r w:rsidR="00F46EC8">
        <w:rPr>
          <w:rFonts w:eastAsia="Arial" w:cs="Arial"/>
          <w:szCs w:val="22"/>
          <w:lang w:val="en-GB"/>
        </w:rPr>
        <w:instrText>HYPERLINK  \l "LOGF_OPI_2_9"</w:instrText>
      </w:r>
      <w:r w:rsidR="00F46EC8">
        <w:rPr>
          <w:rFonts w:eastAsia="Arial" w:cs="Arial"/>
          <w:szCs w:val="22"/>
          <w:lang w:val="en-GB"/>
        </w:rPr>
      </w:r>
      <w:r w:rsidR="00F46EC8">
        <w:rPr>
          <w:rFonts w:eastAsia="Arial" w:cs="Arial"/>
          <w:szCs w:val="22"/>
          <w:lang w:val="en-GB"/>
        </w:rPr>
        <w:fldChar w:fldCharType="separate"/>
      </w:r>
      <w:r w:rsidRPr="00F46EC8">
        <w:rPr>
          <w:rStyle w:val="Hperlink"/>
          <w:rFonts w:eastAsia="Arial" w:cs="Arial"/>
          <w:szCs w:val="22"/>
          <w:lang w:val="en-GB"/>
        </w:rPr>
        <w:t>OPI 2.9</w:t>
      </w:r>
      <w:bookmarkEnd w:id="134"/>
      <w:r w:rsidR="00F46EC8">
        <w:rPr>
          <w:rFonts w:eastAsia="Arial" w:cs="Arial"/>
          <w:szCs w:val="22"/>
          <w:lang w:val="en-GB"/>
        </w:rPr>
        <w:fldChar w:fldCharType="end"/>
      </w:r>
      <w:r w:rsidRPr="0E6AA6B5">
        <w:rPr>
          <w:rFonts w:eastAsia="Arial" w:cs="Arial"/>
          <w:szCs w:val="22"/>
          <w:lang w:val="en-GB"/>
        </w:rPr>
        <w:t xml:space="preserve">, in-service training and micro-credential modules submitted for programme funding have been mapped and developed in line with the programme objectives, with a focus on multiculturalism and multilingualism. Under </w:t>
      </w:r>
      <w:hyperlink w:anchor="LOGF_OPI_2_11" w:history="1">
        <w:r w:rsidRPr="00F46EC8">
          <w:rPr>
            <w:rStyle w:val="Hperlink"/>
            <w:rFonts w:eastAsia="Arial" w:cs="Arial"/>
            <w:szCs w:val="22"/>
            <w:lang w:val="en-GB"/>
          </w:rPr>
          <w:t xml:space="preserve">OPI </w:t>
        </w:r>
        <w:bookmarkStart w:id="135" w:name="OPI_2_11_Copm3_act1"/>
        <w:r w:rsidRPr="00F46EC8">
          <w:rPr>
            <w:rStyle w:val="Hperlink"/>
            <w:rFonts w:eastAsia="Arial" w:cs="Arial"/>
            <w:szCs w:val="22"/>
            <w:lang w:val="en-GB"/>
          </w:rPr>
          <w:t>2.11</w:t>
        </w:r>
        <w:bookmarkEnd w:id="135"/>
      </w:hyperlink>
      <w:r w:rsidRPr="0E6AA6B5">
        <w:rPr>
          <w:rFonts w:eastAsia="Arial" w:cs="Arial"/>
          <w:szCs w:val="22"/>
          <w:lang w:val="en-GB"/>
        </w:rPr>
        <w:t>, training for academic staff is planned to start at Tallinn University in 2026.</w:t>
      </w:r>
    </w:p>
    <w:p w14:paraId="0E1C6B0C" w14:textId="7816BF1E" w:rsidR="00922473" w:rsidRDefault="7E3C44E1" w:rsidP="00C54EA7">
      <w:pPr>
        <w:spacing w:after="160" w:line="276" w:lineRule="auto"/>
        <w:jc w:val="both"/>
        <w:rPr>
          <w:rFonts w:eastAsia="Arial" w:cs="Arial"/>
          <w:szCs w:val="22"/>
        </w:rPr>
      </w:pPr>
      <w:r w:rsidRPr="0E6AA6B5">
        <w:rPr>
          <w:rFonts w:eastAsia="Arial" w:cs="Arial"/>
          <w:szCs w:val="22"/>
        </w:rPr>
        <w:t xml:space="preserve">The in-service training programs offered within the framework of the </w:t>
      </w:r>
      <w:r w:rsidR="22D42603" w:rsidRPr="0E6AA6B5">
        <w:rPr>
          <w:rFonts w:eastAsia="Arial" w:cs="Arial"/>
          <w:szCs w:val="22"/>
        </w:rPr>
        <w:t>program</w:t>
      </w:r>
      <w:r w:rsidRPr="0E6AA6B5">
        <w:rPr>
          <w:rFonts w:eastAsia="Arial" w:cs="Arial"/>
          <w:szCs w:val="22"/>
        </w:rPr>
        <w:t xml:space="preserve"> directly support the transition of educational institutions to Estonian-language instruction and respond to feedback received from educational institutions, according to which schools previously operating in Russian-language instruction have lacked both adequate learning materials and methodological preparation for teaching in a second language. The direct positive impact of the program is reflected in the increased competence of professionals in the education sector and, indirectly, in improved support for children and young people in multicultural learning environments.</w:t>
      </w:r>
    </w:p>
    <w:p w14:paraId="265BCD86" w14:textId="4AF4E938" w:rsidR="00922473" w:rsidRDefault="7E3C44E1" w:rsidP="00C54EA7">
      <w:pPr>
        <w:spacing w:after="160" w:line="276" w:lineRule="auto"/>
        <w:jc w:val="both"/>
        <w:rPr>
          <w:rFonts w:eastAsia="Arial" w:cs="Arial"/>
          <w:szCs w:val="22"/>
        </w:rPr>
      </w:pPr>
      <w:r w:rsidRPr="0E6AA6B5">
        <w:rPr>
          <w:rFonts w:eastAsia="Arial" w:cs="Arial"/>
          <w:szCs w:val="22"/>
        </w:rPr>
        <w:t>A significant challenge in 2025 was the very low proportion of male participants (one male participant per training). In addition, the delayed start of activities affected the participation numbers of training groups and, consequently, the total number of participants. These factors partially hindered the achievement of the planned results in 2025.</w:t>
      </w:r>
    </w:p>
    <w:p w14:paraId="48F0A0FD" w14:textId="25F048D3" w:rsidR="00922473" w:rsidRDefault="7E3C44E1" w:rsidP="00C54EA7">
      <w:pPr>
        <w:spacing w:after="160" w:line="276" w:lineRule="auto"/>
        <w:jc w:val="both"/>
        <w:rPr>
          <w:rFonts w:eastAsia="Arial" w:cs="Arial"/>
          <w:szCs w:val="22"/>
        </w:rPr>
      </w:pPr>
      <w:r w:rsidRPr="0E6AA6B5">
        <w:rPr>
          <w:rFonts w:eastAsia="Arial" w:cs="Arial"/>
          <w:szCs w:val="22"/>
        </w:rPr>
        <w:t xml:space="preserve">In the following year, greater focus will be placed on improving training completion rates and preventing participant drop-out by providing learners with additional support, including supplementary consultations and more flexible deadlines. Increased attention will also be given to raising the proportion of male participants through targeted marketing activities and by ensuring greater gender diversity among participants. A key objective is also earlier and more systematic implementation of communication and outreach activities in both educational institutions and local authorities. Furthermore, greater emphasis will be placed on assessing the long-term impact of the activities by conducting follow-up evaluations six months after the completion of </w:t>
      </w:r>
      <w:r w:rsidR="59AF7826" w:rsidRPr="0E6AA6B5">
        <w:rPr>
          <w:rFonts w:eastAsia="Arial" w:cs="Arial"/>
          <w:szCs w:val="22"/>
        </w:rPr>
        <w:t>training</w:t>
      </w:r>
      <w:r w:rsidRPr="0E6AA6B5">
        <w:rPr>
          <w:rFonts w:eastAsia="Arial" w:cs="Arial"/>
          <w:szCs w:val="22"/>
        </w:rPr>
        <w:t>.</w:t>
      </w:r>
    </w:p>
    <w:p w14:paraId="3054C2C9" w14:textId="6D6180AE" w:rsidR="00922473" w:rsidRDefault="7E3C44E1" w:rsidP="00C54EA7">
      <w:pPr>
        <w:spacing w:after="160" w:line="276" w:lineRule="auto"/>
        <w:jc w:val="both"/>
        <w:rPr>
          <w:rFonts w:eastAsia="Arial" w:cs="Arial"/>
          <w:szCs w:val="22"/>
        </w:rPr>
      </w:pPr>
      <w:r w:rsidRPr="0E6AA6B5">
        <w:rPr>
          <w:rFonts w:eastAsia="Arial" w:cs="Arial"/>
          <w:szCs w:val="22"/>
        </w:rPr>
        <w:t>In conclusion, although the results achieved in 2025 were below the planned volume due to delays, a strong foundation has been established for the full achievement of OPI, OCIM, and OCIN indicators in subsequent periods, and the attainment of the program objectives is highly likely.</w:t>
      </w:r>
    </w:p>
    <w:p w14:paraId="21A66A75" w14:textId="1229D9C8" w:rsidR="00922473" w:rsidRPr="00512498" w:rsidRDefault="00512498" w:rsidP="00512498">
      <w:pPr>
        <w:pStyle w:val="Pealkiri4"/>
      </w:pPr>
      <w:bookmarkStart w:id="136" w:name="_4.1.3.2_Activity_2:"/>
      <w:bookmarkStart w:id="137" w:name="Comp_3_Act_2"/>
      <w:bookmarkEnd w:id="136"/>
      <w:r>
        <w:t xml:space="preserve">4.1.3.2 </w:t>
      </w:r>
      <w:r w:rsidR="173E2E5E" w:rsidRPr="00512498">
        <w:t>Activity 2</w:t>
      </w:r>
      <w:bookmarkEnd w:id="137"/>
      <w:r w:rsidR="173E2E5E" w:rsidRPr="00512498">
        <w:t>: Informing, consulting, and supporting parents, including those from diverse cultural and linguistic backgrounds</w:t>
      </w:r>
    </w:p>
    <w:p w14:paraId="081F2233" w14:textId="0820E7DE" w:rsidR="00922473" w:rsidRPr="00C54EA7" w:rsidRDefault="173E2E5E" w:rsidP="00916869">
      <w:pPr>
        <w:spacing w:after="160" w:line="276" w:lineRule="auto"/>
        <w:jc w:val="both"/>
        <w:rPr>
          <w:rFonts w:eastAsia="Arial" w:cs="Arial"/>
          <w:i/>
          <w:iCs/>
          <w:szCs w:val="22"/>
        </w:rPr>
      </w:pPr>
      <w:r w:rsidRPr="00C54EA7">
        <w:rPr>
          <w:rFonts w:eastAsia="Arial" w:cs="Arial"/>
          <w:i/>
          <w:iCs/>
          <w:szCs w:val="22"/>
        </w:rPr>
        <w:t xml:space="preserve">Indicator </w:t>
      </w:r>
      <w:bookmarkStart w:id="138" w:name="OPI_1_9_Comp3_act2"/>
      <w:r w:rsidR="00E42875">
        <w:rPr>
          <w:rFonts w:eastAsia="Arial" w:cs="Arial"/>
          <w:i/>
          <w:iCs/>
          <w:szCs w:val="22"/>
        </w:rPr>
        <w:fldChar w:fldCharType="begin"/>
      </w:r>
      <w:r w:rsidR="00E42875">
        <w:rPr>
          <w:rFonts w:eastAsia="Arial" w:cs="Arial"/>
          <w:i/>
          <w:iCs/>
          <w:szCs w:val="22"/>
        </w:rPr>
        <w:instrText>HYPERLINK  \l "LOGF_OPI_1_9"</w:instrText>
      </w:r>
      <w:r w:rsidR="00E42875">
        <w:rPr>
          <w:rFonts w:eastAsia="Arial" w:cs="Arial"/>
          <w:i/>
          <w:iCs/>
          <w:szCs w:val="22"/>
        </w:rPr>
      </w:r>
      <w:r w:rsidR="00E42875">
        <w:rPr>
          <w:rFonts w:eastAsia="Arial" w:cs="Arial"/>
          <w:i/>
          <w:iCs/>
          <w:szCs w:val="22"/>
        </w:rPr>
        <w:fldChar w:fldCharType="separate"/>
      </w:r>
      <w:r w:rsidRPr="00E42875">
        <w:rPr>
          <w:rStyle w:val="Hperlink"/>
          <w:rFonts w:eastAsia="Arial" w:cs="Arial"/>
          <w:i/>
          <w:iCs/>
          <w:szCs w:val="22"/>
        </w:rPr>
        <w:t>OPI 1.9</w:t>
      </w:r>
      <w:r w:rsidR="00E42875">
        <w:rPr>
          <w:rFonts w:eastAsia="Arial" w:cs="Arial"/>
          <w:i/>
          <w:iCs/>
          <w:szCs w:val="22"/>
        </w:rPr>
        <w:fldChar w:fldCharType="end"/>
      </w:r>
      <w:bookmarkEnd w:id="138"/>
      <w:r w:rsidRPr="00C54EA7">
        <w:rPr>
          <w:rFonts w:eastAsia="Arial" w:cs="Arial"/>
          <w:i/>
          <w:iCs/>
          <w:szCs w:val="22"/>
        </w:rPr>
        <w:t xml:space="preserve"> – Mapping of multiculturalism-related topics important to parents has been carried out and analytical reports have been prepared based on the findings</w:t>
      </w:r>
    </w:p>
    <w:p w14:paraId="4A457FD8" w14:textId="12267891" w:rsidR="00922473" w:rsidRDefault="173E2E5E" w:rsidP="00916869">
      <w:pPr>
        <w:spacing w:after="160" w:line="276" w:lineRule="auto"/>
        <w:jc w:val="both"/>
        <w:rPr>
          <w:rFonts w:eastAsia="Arial" w:cs="Arial"/>
          <w:szCs w:val="22"/>
        </w:rPr>
      </w:pPr>
      <w:r w:rsidRPr="0E6AA6B5">
        <w:rPr>
          <w:rFonts w:eastAsia="Arial" w:cs="Arial"/>
          <w:szCs w:val="22"/>
        </w:rPr>
        <w:lastRenderedPageBreak/>
        <w:t xml:space="preserve">In November 2025 a focus group interview was conducted to map the experiences and expectations of parents whose mother tongue is Estonian and whose children study together with peers from different linguistic and cultural backgrounds. Based on the results of the focus groups, an analytical report entitled </w:t>
      </w:r>
      <w:r w:rsidRPr="0E6AA6B5">
        <w:rPr>
          <w:rFonts w:eastAsia="Arial" w:cs="Arial"/>
          <w:i/>
          <w:iCs/>
          <w:szCs w:val="22"/>
        </w:rPr>
        <w:t>“Supporting Social Inclusion in a Multicultural Classroom”</w:t>
      </w:r>
      <w:r w:rsidRPr="0E6AA6B5">
        <w:rPr>
          <w:rFonts w:eastAsia="Arial" w:cs="Arial"/>
          <w:szCs w:val="22"/>
        </w:rPr>
        <w:t xml:space="preserve"> was prepared, highlighting practical observations and ideas on how to strengthen social inclusion in the school environment.</w:t>
      </w:r>
    </w:p>
    <w:p w14:paraId="355B3DFB" w14:textId="16DA82A1" w:rsidR="00922473" w:rsidRDefault="173E2E5E" w:rsidP="00916869">
      <w:pPr>
        <w:spacing w:after="160" w:line="276" w:lineRule="auto"/>
        <w:jc w:val="both"/>
        <w:rPr>
          <w:rFonts w:eastAsia="Arial" w:cs="Arial"/>
          <w:szCs w:val="22"/>
        </w:rPr>
      </w:pPr>
      <w:r w:rsidRPr="0E6AA6B5">
        <w:rPr>
          <w:rFonts w:eastAsia="Arial" w:cs="Arial"/>
          <w:szCs w:val="22"/>
        </w:rPr>
        <w:t xml:space="preserve">The report emphasizes that parents’ attitudes towards multicultural classrooms are predominantly positive and that they </w:t>
      </w:r>
      <w:proofErr w:type="spellStart"/>
      <w:r w:rsidRPr="0E6AA6B5">
        <w:rPr>
          <w:rFonts w:eastAsia="Arial" w:cs="Arial"/>
          <w:szCs w:val="22"/>
        </w:rPr>
        <w:t>recognise</w:t>
      </w:r>
      <w:proofErr w:type="spellEnd"/>
      <w:r w:rsidRPr="0E6AA6B5">
        <w:rPr>
          <w:rFonts w:eastAsia="Arial" w:cs="Arial"/>
          <w:szCs w:val="22"/>
        </w:rPr>
        <w:t xml:space="preserve"> their value in broadening children’s worldviews and developing tolerance and cooperation skills. At the same time, the main challenges affecting children’s learning processes and parental satisfaction were identified, including language adaptation challenges for newly arrived children, insufficient information for parents, and limited interaction between families of different national backgrounds.</w:t>
      </w:r>
    </w:p>
    <w:p w14:paraId="4F84EDF6" w14:textId="6C2D74BD" w:rsidR="00922473" w:rsidRDefault="173E2E5E" w:rsidP="00916869">
      <w:pPr>
        <w:spacing w:after="160" w:line="276" w:lineRule="auto"/>
        <w:jc w:val="both"/>
      </w:pPr>
      <w:r w:rsidRPr="0E6AA6B5">
        <w:rPr>
          <w:rFonts w:eastAsia="Arial" w:cs="Arial"/>
          <w:szCs w:val="22"/>
        </w:rPr>
        <w:t>The report also underlines that a successful multicultural learning environment requires openness, cooperation, and trust-based communication among all stakeholders. This input can be used in the development of future parent conference topics, for example by identifying priority areas where parents need new knowledge and support.</w:t>
      </w:r>
    </w:p>
    <w:p w14:paraId="75B914BD" w14:textId="2586FE01" w:rsidR="00922473" w:rsidRPr="00C54EA7" w:rsidRDefault="2E6DAF4E" w:rsidP="00916869">
      <w:pPr>
        <w:spacing w:after="160" w:line="276" w:lineRule="auto"/>
        <w:jc w:val="both"/>
        <w:rPr>
          <w:rFonts w:eastAsia="Arial" w:cs="Arial"/>
          <w:i/>
          <w:iCs/>
          <w:szCs w:val="22"/>
        </w:rPr>
      </w:pPr>
      <w:r w:rsidRPr="00C54EA7">
        <w:rPr>
          <w:rFonts w:eastAsia="Arial" w:cs="Arial"/>
          <w:i/>
          <w:iCs/>
          <w:szCs w:val="22"/>
        </w:rPr>
        <w:t xml:space="preserve">Indicator: </w:t>
      </w:r>
      <w:bookmarkStart w:id="139" w:name="OPI_1_10_Comp3_act2"/>
      <w:r w:rsidR="005F5559">
        <w:rPr>
          <w:rFonts w:eastAsia="Arial" w:cs="Arial"/>
          <w:i/>
          <w:iCs/>
          <w:szCs w:val="22"/>
        </w:rPr>
        <w:fldChar w:fldCharType="begin"/>
      </w:r>
      <w:r w:rsidR="005F5559">
        <w:rPr>
          <w:rFonts w:eastAsia="Arial" w:cs="Arial"/>
          <w:i/>
          <w:iCs/>
          <w:szCs w:val="22"/>
        </w:rPr>
        <w:instrText>HYPERLINK  \l "LOGF_OPI_1_10"</w:instrText>
      </w:r>
      <w:r w:rsidR="005F5559">
        <w:rPr>
          <w:rFonts w:eastAsia="Arial" w:cs="Arial"/>
          <w:i/>
          <w:iCs/>
          <w:szCs w:val="22"/>
        </w:rPr>
      </w:r>
      <w:r w:rsidR="005F5559">
        <w:rPr>
          <w:rFonts w:eastAsia="Arial" w:cs="Arial"/>
          <w:i/>
          <w:iCs/>
          <w:szCs w:val="22"/>
        </w:rPr>
        <w:fldChar w:fldCharType="separate"/>
      </w:r>
      <w:r w:rsidRPr="005F5559">
        <w:rPr>
          <w:rStyle w:val="Hperlink"/>
          <w:rFonts w:eastAsia="Arial" w:cs="Arial"/>
          <w:i/>
          <w:iCs/>
          <w:szCs w:val="22"/>
        </w:rPr>
        <w:t>OPI 1.10</w:t>
      </w:r>
      <w:r w:rsidR="005F5559">
        <w:rPr>
          <w:rFonts w:eastAsia="Arial" w:cs="Arial"/>
          <w:i/>
          <w:iCs/>
          <w:szCs w:val="22"/>
        </w:rPr>
        <w:fldChar w:fldCharType="end"/>
      </w:r>
      <w:bookmarkEnd w:id="139"/>
      <w:r w:rsidRPr="00C54EA7">
        <w:rPr>
          <w:rFonts w:eastAsia="Arial" w:cs="Arial"/>
          <w:i/>
          <w:iCs/>
          <w:szCs w:val="22"/>
        </w:rPr>
        <w:t xml:space="preserve"> – Multicultural awareness-raising activity programs have been developed and are ready for use</w:t>
      </w:r>
    </w:p>
    <w:p w14:paraId="6890FCA6" w14:textId="72AD7602" w:rsidR="00922473" w:rsidRDefault="2E6DAF4E" w:rsidP="007D7567">
      <w:pPr>
        <w:spacing w:after="160" w:line="276" w:lineRule="auto"/>
        <w:jc w:val="both"/>
        <w:rPr>
          <w:rFonts w:eastAsia="Arial" w:cs="Arial"/>
          <w:szCs w:val="22"/>
        </w:rPr>
      </w:pPr>
      <w:r w:rsidRPr="0E6AA6B5">
        <w:rPr>
          <w:rFonts w:eastAsia="Arial" w:cs="Arial"/>
          <w:szCs w:val="22"/>
        </w:rPr>
        <w:t>During the reporting period, four training programs were implemented, consisting of a total of 12 seminars. Each training program consisted of three face-to-face sessions with parents. The programs were targeted at parents living in multicultural and multilingual environments and focused on developing parenting competences, supporting children’s development, and strengthening cooperation between schools and families.</w:t>
      </w:r>
    </w:p>
    <w:p w14:paraId="44EAD85D" w14:textId="5037BB09" w:rsidR="00922473" w:rsidRDefault="2E6DAF4E" w:rsidP="007D7567">
      <w:pPr>
        <w:spacing w:after="160" w:line="276" w:lineRule="auto"/>
        <w:jc w:val="both"/>
        <w:rPr>
          <w:rFonts w:eastAsia="Arial" w:cs="Arial"/>
          <w:szCs w:val="22"/>
        </w:rPr>
      </w:pPr>
      <w:r w:rsidRPr="0E6AA6B5">
        <w:rPr>
          <w:rFonts w:eastAsia="Arial" w:cs="Arial"/>
          <w:szCs w:val="22"/>
        </w:rPr>
        <w:t>In total, 106 parents participated in training programs. The gender distribution of participants was predominantly female: approximately 91% of participants were women (97 participants) and 9% were men (9 participants), which is typical for parental education programs. It should be noted that these training programs are intentionally designed to be conducted in small groups, enabling active participation, opportunities to ask questions, and shar</w:t>
      </w:r>
      <w:r w:rsidR="388DA18B" w:rsidRPr="0E6AA6B5">
        <w:rPr>
          <w:rFonts w:eastAsia="Arial" w:cs="Arial"/>
          <w:szCs w:val="22"/>
        </w:rPr>
        <w:t xml:space="preserve">e </w:t>
      </w:r>
      <w:r w:rsidRPr="0E6AA6B5">
        <w:rPr>
          <w:rFonts w:eastAsia="Arial" w:cs="Arial"/>
          <w:szCs w:val="22"/>
        </w:rPr>
        <w:t>experiences. Small group settings create a safe and supportive learning environment where participants receive personalized feedback and practical guidance, thereby enhancing the impact of learning outcomes and supporting the application of acquired knowledge in everyday life.</w:t>
      </w:r>
    </w:p>
    <w:p w14:paraId="2293D6BF" w14:textId="7B83C00B" w:rsidR="00922473" w:rsidRDefault="2E6DAF4E" w:rsidP="007D7567">
      <w:pPr>
        <w:spacing w:after="160" w:line="276" w:lineRule="auto"/>
        <w:jc w:val="both"/>
        <w:rPr>
          <w:rFonts w:eastAsia="Arial" w:cs="Arial"/>
          <w:szCs w:val="22"/>
        </w:rPr>
      </w:pPr>
      <w:r w:rsidRPr="0E6AA6B5">
        <w:rPr>
          <w:rFonts w:eastAsia="Arial" w:cs="Arial"/>
          <w:szCs w:val="22"/>
        </w:rPr>
        <w:t xml:space="preserve">A total of 19 </w:t>
      </w:r>
      <w:r w:rsidR="209609C5" w:rsidRPr="0E6AA6B5">
        <w:rPr>
          <w:rFonts w:eastAsia="Arial" w:cs="Arial"/>
          <w:szCs w:val="22"/>
        </w:rPr>
        <w:t>new immigrants</w:t>
      </w:r>
      <w:r w:rsidRPr="0E6AA6B5">
        <w:rPr>
          <w:rFonts w:eastAsia="Arial" w:cs="Arial"/>
          <w:szCs w:val="22"/>
        </w:rPr>
        <w:t xml:space="preserve"> participated in the trainings; they had been living in Estonia for less than five years and accounted for approximately 18% of all participants. Three parents participating in the trainings were Ukrainian war refugees, representing about 3% of participants, while there were no participants with a background as refugees from other conflicts.</w:t>
      </w:r>
    </w:p>
    <w:p w14:paraId="7A89EFC7" w14:textId="5C3D5467" w:rsidR="00922473" w:rsidRDefault="2E6DAF4E" w:rsidP="007D7567">
      <w:pPr>
        <w:spacing w:after="160" w:line="276" w:lineRule="auto"/>
        <w:jc w:val="both"/>
        <w:rPr>
          <w:rFonts w:eastAsia="Arial" w:cs="Arial"/>
          <w:szCs w:val="22"/>
        </w:rPr>
      </w:pPr>
      <w:r w:rsidRPr="0E6AA6B5">
        <w:rPr>
          <w:rFonts w:eastAsia="Arial" w:cs="Arial"/>
          <w:szCs w:val="22"/>
        </w:rPr>
        <w:t>In terms of participants’ mother tongue, Russian was predominantly represented, with a total of 100 parents. There were four participants whose mother tongue was Estonian, one Ukrainian-speaking participant, and one parent with another mother tongue (Georgian).</w:t>
      </w:r>
    </w:p>
    <w:p w14:paraId="7CBB861B" w14:textId="4348995A" w:rsidR="00922473" w:rsidRDefault="2E6DAF4E" w:rsidP="007D7567">
      <w:pPr>
        <w:spacing w:after="160" w:line="276" w:lineRule="auto"/>
        <w:jc w:val="both"/>
        <w:rPr>
          <w:rFonts w:eastAsia="Arial" w:cs="Arial"/>
          <w:szCs w:val="22"/>
        </w:rPr>
      </w:pPr>
      <w:r w:rsidRPr="0E6AA6B5">
        <w:rPr>
          <w:rFonts w:eastAsia="Arial" w:cs="Arial"/>
          <w:szCs w:val="22"/>
        </w:rPr>
        <w:t xml:space="preserve">The collected statistics confirm that the training programs effectively reached the target group for whom support is most needed in assisting children’s well-being in a new linguistic and cultural environment. The share of newly arrived migrants and war refugees demonstrates the alignment of the activities with the </w:t>
      </w:r>
      <w:r w:rsidR="464A1679" w:rsidRPr="0E6AA6B5">
        <w:rPr>
          <w:rFonts w:eastAsia="Arial" w:cs="Arial"/>
          <w:szCs w:val="22"/>
        </w:rPr>
        <w:t>program's</w:t>
      </w:r>
      <w:r w:rsidRPr="0E6AA6B5">
        <w:rPr>
          <w:rFonts w:eastAsia="Arial" w:cs="Arial"/>
          <w:szCs w:val="22"/>
        </w:rPr>
        <w:t xml:space="preserve"> objectives and their contribution to increasing families’ awareness, coping capacity, and inclusion within the Estonian education system.</w:t>
      </w:r>
    </w:p>
    <w:p w14:paraId="0DAD1B89" w14:textId="26CA2121" w:rsidR="00922473" w:rsidRPr="00C54EA7" w:rsidRDefault="2E6DAF4E" w:rsidP="007D7567">
      <w:pPr>
        <w:spacing w:after="160" w:line="276" w:lineRule="auto"/>
        <w:jc w:val="both"/>
        <w:rPr>
          <w:rFonts w:eastAsia="Arial" w:cs="Arial"/>
          <w:i/>
          <w:iCs/>
          <w:szCs w:val="22"/>
        </w:rPr>
      </w:pPr>
      <w:r w:rsidRPr="00C54EA7">
        <w:rPr>
          <w:rFonts w:eastAsia="Arial" w:cs="Arial"/>
          <w:i/>
          <w:iCs/>
          <w:szCs w:val="22"/>
        </w:rPr>
        <w:t>Outcome analysis and linkage to result indicators</w:t>
      </w:r>
    </w:p>
    <w:p w14:paraId="62B9F896" w14:textId="76FC9691" w:rsidR="00922473" w:rsidRDefault="2E6DAF4E" w:rsidP="007D7567">
      <w:pPr>
        <w:spacing w:after="160" w:line="276" w:lineRule="auto"/>
        <w:jc w:val="both"/>
        <w:rPr>
          <w:rFonts w:eastAsia="Arial" w:cs="Arial"/>
          <w:szCs w:val="22"/>
        </w:rPr>
      </w:pPr>
      <w:r w:rsidRPr="0E6AA6B5">
        <w:rPr>
          <w:rFonts w:eastAsia="Arial" w:cs="Arial"/>
          <w:szCs w:val="22"/>
        </w:rPr>
        <w:lastRenderedPageBreak/>
        <w:t xml:space="preserve">During the reporting period, the implemented training programs directly contributed to the achievement of the </w:t>
      </w:r>
      <w:proofErr w:type="gramStart"/>
      <w:r w:rsidRPr="0E6AA6B5">
        <w:rPr>
          <w:rFonts w:eastAsia="Arial" w:cs="Arial"/>
          <w:szCs w:val="22"/>
        </w:rPr>
        <w:t>Swiss–Estonian</w:t>
      </w:r>
      <w:proofErr w:type="gramEnd"/>
      <w:r w:rsidRPr="0E6AA6B5">
        <w:rPr>
          <w:rFonts w:eastAsia="Arial" w:cs="Arial"/>
          <w:szCs w:val="22"/>
        </w:rPr>
        <w:t xml:space="preserve"> Cooperation Program outcome indicators OCIM and OCIN by focusing on increasing parents’ awareness, skills, and inclusion in a multicultural and multilingual context.</w:t>
      </w:r>
    </w:p>
    <w:p w14:paraId="47A5C599" w14:textId="4AACF0F7" w:rsidR="00922473" w:rsidRDefault="2E6DAF4E" w:rsidP="007D7567">
      <w:pPr>
        <w:spacing w:after="160" w:line="276" w:lineRule="auto"/>
        <w:jc w:val="both"/>
        <w:rPr>
          <w:rFonts w:eastAsia="Arial" w:cs="Arial"/>
          <w:szCs w:val="22"/>
        </w:rPr>
      </w:pPr>
      <w:r w:rsidRPr="0E6AA6B5">
        <w:rPr>
          <w:rFonts w:eastAsia="Arial" w:cs="Arial"/>
          <w:szCs w:val="22"/>
        </w:rPr>
        <w:t>From a quantitative perspective, four training programs (a total of 12 seminars) were delivered in 2025, involving 106 parents</w:t>
      </w:r>
      <w:r w:rsidR="00B35B07">
        <w:rPr>
          <w:rFonts w:eastAsia="Arial" w:cs="Arial"/>
          <w:szCs w:val="22"/>
        </w:rPr>
        <w:t xml:space="preserve"> (</w:t>
      </w:r>
      <w:bookmarkStart w:id="140" w:name="OPI_1_11_Comp3_act2"/>
      <w:r w:rsidR="00B35B07">
        <w:rPr>
          <w:rFonts w:eastAsia="Arial" w:cs="Arial"/>
          <w:szCs w:val="22"/>
        </w:rPr>
        <w:fldChar w:fldCharType="begin"/>
      </w:r>
      <w:r w:rsidR="00B35B07">
        <w:rPr>
          <w:rFonts w:eastAsia="Arial" w:cs="Arial"/>
          <w:szCs w:val="22"/>
        </w:rPr>
        <w:instrText>HYPERLINK  \l "LOGF_OPI_1_11"</w:instrText>
      </w:r>
      <w:r w:rsidR="00B35B07">
        <w:rPr>
          <w:rFonts w:eastAsia="Arial" w:cs="Arial"/>
          <w:szCs w:val="22"/>
        </w:rPr>
      </w:r>
      <w:r w:rsidR="00B35B07">
        <w:rPr>
          <w:rFonts w:eastAsia="Arial" w:cs="Arial"/>
          <w:szCs w:val="22"/>
        </w:rPr>
        <w:fldChar w:fldCharType="separate"/>
      </w:r>
      <w:r w:rsidR="00B35B07" w:rsidRPr="00B35B07">
        <w:rPr>
          <w:rStyle w:val="Hperlink"/>
          <w:rFonts w:eastAsia="Arial" w:cs="Arial"/>
          <w:szCs w:val="22"/>
        </w:rPr>
        <w:t>OPI 1.11</w:t>
      </w:r>
      <w:bookmarkEnd w:id="140"/>
      <w:r w:rsidR="00B35B07">
        <w:rPr>
          <w:rFonts w:eastAsia="Arial" w:cs="Arial"/>
          <w:szCs w:val="22"/>
        </w:rPr>
        <w:fldChar w:fldCharType="end"/>
      </w:r>
      <w:r w:rsidR="00B35B07">
        <w:rPr>
          <w:rFonts w:eastAsia="Arial" w:cs="Arial"/>
          <w:szCs w:val="22"/>
        </w:rPr>
        <w:t>)</w:t>
      </w:r>
      <w:r w:rsidRPr="0E6AA6B5">
        <w:rPr>
          <w:rFonts w:eastAsia="Arial" w:cs="Arial"/>
          <w:szCs w:val="22"/>
        </w:rPr>
        <w:t>. The number of participants and the profile of the target group – including newly arrived migrants and war refugees – demonstrate good alignment with the planned target levels and confirm that the activities successfully reached</w:t>
      </w:r>
      <w:r w:rsidR="78501AEC" w:rsidRPr="0E6AA6B5">
        <w:rPr>
          <w:rFonts w:eastAsia="Arial" w:cs="Arial"/>
          <w:szCs w:val="22"/>
        </w:rPr>
        <w:t xml:space="preserve"> </w:t>
      </w:r>
      <w:r w:rsidRPr="0E6AA6B5">
        <w:rPr>
          <w:rFonts w:eastAsia="Arial" w:cs="Arial"/>
          <w:szCs w:val="22"/>
        </w:rPr>
        <w:t>target groups.</w:t>
      </w:r>
    </w:p>
    <w:p w14:paraId="68825A9C" w14:textId="3A36D109" w:rsidR="00922473" w:rsidRDefault="2E6DAF4E" w:rsidP="007D7567">
      <w:pPr>
        <w:spacing w:after="160" w:line="276" w:lineRule="auto"/>
        <w:jc w:val="both"/>
        <w:rPr>
          <w:rFonts w:eastAsia="Arial" w:cs="Arial"/>
          <w:szCs w:val="22"/>
        </w:rPr>
      </w:pPr>
      <w:r w:rsidRPr="0E6AA6B5">
        <w:rPr>
          <w:rFonts w:eastAsia="Arial" w:cs="Arial"/>
          <w:szCs w:val="22"/>
        </w:rPr>
        <w:t>From a qualitative perspective, participant feedback and active engagement during the seminars indicate that the training programs strengthened parents’ self-confidence, awareness, and readiness to support their children’s development and to cooperate with educational institutions. This is particularly important in a multicultural context, where a better understanding of the Estonian education system and communication practices helps to prevent tensions and supports children’s psychological well-being.</w:t>
      </w:r>
    </w:p>
    <w:p w14:paraId="4F5D3047" w14:textId="116C9F1D" w:rsidR="00922473" w:rsidRDefault="2E6DAF4E" w:rsidP="007D7567">
      <w:pPr>
        <w:spacing w:after="160" w:line="276" w:lineRule="auto"/>
        <w:jc w:val="both"/>
        <w:rPr>
          <w:rFonts w:eastAsia="Arial" w:cs="Arial"/>
          <w:szCs w:val="22"/>
        </w:rPr>
      </w:pPr>
      <w:r w:rsidRPr="0E6AA6B5">
        <w:rPr>
          <w:rFonts w:eastAsia="Arial" w:cs="Arial"/>
          <w:szCs w:val="22"/>
        </w:rPr>
        <w:t>Given that the impact of the training programs at the child and family level emerges over time, it is not yet possible to fully measure all long-term effects at the time of reporting. Nevertheless, the participants’ profile, participation rate, and the high quality of feedback indicate a high likelihood of achieving the intended outcomes. The increase in parents’ awareness and skills creates a strong foundation for further positive impacts on family coping capacities and children’s educational pathways.</w:t>
      </w:r>
    </w:p>
    <w:p w14:paraId="57B5648A" w14:textId="0E8F1483" w:rsidR="00922473" w:rsidRPr="00C54EA7" w:rsidRDefault="2E6DAF4E" w:rsidP="007D7567">
      <w:pPr>
        <w:spacing w:after="160" w:line="276" w:lineRule="auto"/>
        <w:jc w:val="both"/>
        <w:rPr>
          <w:rFonts w:eastAsia="Arial" w:cs="Arial"/>
          <w:i/>
          <w:iCs/>
          <w:szCs w:val="22"/>
        </w:rPr>
      </w:pPr>
      <w:r w:rsidRPr="00C54EA7">
        <w:rPr>
          <w:rFonts w:eastAsia="Arial" w:cs="Arial"/>
          <w:i/>
          <w:iCs/>
          <w:szCs w:val="22"/>
        </w:rPr>
        <w:t>Direct and indirect impacts</w:t>
      </w:r>
    </w:p>
    <w:p w14:paraId="19B2AC2D" w14:textId="40349FB1" w:rsidR="00922473" w:rsidRDefault="2E6DAF4E" w:rsidP="007D7567">
      <w:pPr>
        <w:spacing w:after="160" w:line="276" w:lineRule="auto"/>
        <w:jc w:val="both"/>
        <w:rPr>
          <w:rFonts w:eastAsia="Arial" w:cs="Arial"/>
          <w:szCs w:val="22"/>
        </w:rPr>
      </w:pPr>
      <w:r w:rsidRPr="0E6AA6B5">
        <w:rPr>
          <w:rFonts w:eastAsia="Arial" w:cs="Arial"/>
          <w:szCs w:val="22"/>
        </w:rPr>
        <w:t>The direct positive impact of the measures is improved parental awareness and greater readiness to support children in a multicultural learning environment. Indirect impacts include increased children’s sense of security and better adaptation within educational institutions, as well as improved cooperation between home and school. No negative or unforeseen impacts were identified during the reporting period. As a positive side effect, a high level of interest in continuing and expanding similar activities emerged, indicating genuine need within the target group.</w:t>
      </w:r>
    </w:p>
    <w:p w14:paraId="479E010F" w14:textId="1421FAB3" w:rsidR="0E6AA6B5" w:rsidRPr="00C54EA7" w:rsidRDefault="2E6DAF4E" w:rsidP="007D7567">
      <w:pPr>
        <w:spacing w:after="160" w:line="276" w:lineRule="auto"/>
        <w:jc w:val="both"/>
      </w:pPr>
      <w:r w:rsidRPr="0E6AA6B5">
        <w:rPr>
          <w:rFonts w:eastAsia="Arial" w:cs="Arial"/>
          <w:szCs w:val="22"/>
        </w:rPr>
        <w:t>The training programs directly support Estonia’s strategic objectives, including the transition to Estonian-language education, the development of an inclusive and equal-opportunity education system, and the strengthening of social cohesion. The activities are aligned with national education policy priorities as well as with the needs highlighted in European Commission country reports to support the integration of families with a migration background and to promote educational equity.</w:t>
      </w:r>
    </w:p>
    <w:p w14:paraId="2A3ECA0D" w14:textId="3693A972" w:rsidR="00922473" w:rsidRPr="00C54EA7" w:rsidRDefault="2E6DAF4E" w:rsidP="007D7567">
      <w:pPr>
        <w:spacing w:after="160" w:line="276" w:lineRule="auto"/>
        <w:jc w:val="both"/>
        <w:rPr>
          <w:rFonts w:eastAsia="Arial" w:cs="Arial"/>
          <w:i/>
          <w:iCs/>
          <w:szCs w:val="22"/>
        </w:rPr>
      </w:pPr>
      <w:r w:rsidRPr="00C54EA7">
        <w:rPr>
          <w:rFonts w:eastAsia="Arial" w:cs="Arial"/>
          <w:i/>
          <w:iCs/>
          <w:szCs w:val="22"/>
        </w:rPr>
        <w:t xml:space="preserve">Summary analysis based on indicator </w:t>
      </w:r>
      <w:bookmarkStart w:id="141" w:name="OCIMb_1_1_Comp3_act2"/>
      <w:r w:rsidR="00820120">
        <w:rPr>
          <w:rFonts w:eastAsia="Arial" w:cs="Arial"/>
          <w:i/>
          <w:iCs/>
          <w:szCs w:val="22"/>
        </w:rPr>
        <w:fldChar w:fldCharType="begin"/>
      </w:r>
      <w:r w:rsidR="00820120">
        <w:rPr>
          <w:rFonts w:eastAsia="Arial" w:cs="Arial"/>
          <w:i/>
          <w:iCs/>
          <w:szCs w:val="22"/>
        </w:rPr>
        <w:instrText>HYPERLINK  \l "LOGF_OCIM_a_1_1"</w:instrText>
      </w:r>
      <w:r w:rsidR="00820120">
        <w:rPr>
          <w:rFonts w:eastAsia="Arial" w:cs="Arial"/>
          <w:i/>
          <w:iCs/>
          <w:szCs w:val="22"/>
        </w:rPr>
      </w:r>
      <w:r w:rsidR="00820120">
        <w:rPr>
          <w:rFonts w:eastAsia="Arial" w:cs="Arial"/>
          <w:i/>
          <w:iCs/>
          <w:szCs w:val="22"/>
        </w:rPr>
        <w:fldChar w:fldCharType="separate"/>
      </w:r>
      <w:r w:rsidRPr="00820120">
        <w:rPr>
          <w:rStyle w:val="Hperlink"/>
          <w:rFonts w:eastAsia="Arial" w:cs="Arial"/>
          <w:i/>
          <w:iCs/>
          <w:szCs w:val="22"/>
        </w:rPr>
        <w:t>OCIM(b) 1.1</w:t>
      </w:r>
      <w:bookmarkEnd w:id="141"/>
      <w:r w:rsidR="00820120">
        <w:rPr>
          <w:rFonts w:eastAsia="Arial" w:cs="Arial"/>
          <w:i/>
          <w:iCs/>
          <w:szCs w:val="22"/>
        </w:rPr>
        <w:fldChar w:fldCharType="end"/>
      </w:r>
    </w:p>
    <w:p w14:paraId="3EEA0CA4" w14:textId="283084DD" w:rsidR="00922473" w:rsidRDefault="2E6DAF4E" w:rsidP="007D7567">
      <w:pPr>
        <w:spacing w:after="160" w:line="276" w:lineRule="auto"/>
        <w:jc w:val="both"/>
        <w:rPr>
          <w:rFonts w:eastAsia="Arial" w:cs="Arial"/>
          <w:szCs w:val="22"/>
        </w:rPr>
      </w:pPr>
      <w:r w:rsidRPr="0E6AA6B5">
        <w:rPr>
          <w:rFonts w:eastAsia="Arial" w:cs="Arial"/>
          <w:szCs w:val="22"/>
        </w:rPr>
        <w:t xml:space="preserve">The objective of indicator OCIM(b) 1.1 is to assess the extent to which parents from different linguistic and cultural backgrounds feel that they </w:t>
      </w:r>
      <w:proofErr w:type="gramStart"/>
      <w:r w:rsidRPr="0E6AA6B5">
        <w:rPr>
          <w:rFonts w:eastAsia="Arial" w:cs="Arial"/>
          <w:szCs w:val="22"/>
        </w:rPr>
        <w:t>are able to</w:t>
      </w:r>
      <w:proofErr w:type="gramEnd"/>
      <w:r w:rsidRPr="0E6AA6B5">
        <w:rPr>
          <w:rFonts w:eastAsia="Arial" w:cs="Arial"/>
          <w:szCs w:val="22"/>
        </w:rPr>
        <w:t xml:space="preserve"> participate more actively in Estonian society, primarily through supporting their child’s educational pathway. The target set for this indicator is that at least 75% of participants are satisfied with the activities aimed at them and have acquired knowledge that enables more active participation in society.</w:t>
      </w:r>
    </w:p>
    <w:p w14:paraId="6DA8BFEC" w14:textId="466CDD4C" w:rsidR="00922473" w:rsidRDefault="2E6DAF4E" w:rsidP="007D7567">
      <w:pPr>
        <w:spacing w:after="160" w:line="276" w:lineRule="auto"/>
        <w:jc w:val="both"/>
        <w:rPr>
          <w:rFonts w:eastAsia="Arial" w:cs="Arial"/>
          <w:szCs w:val="22"/>
        </w:rPr>
      </w:pPr>
      <w:r w:rsidRPr="0E6AA6B5">
        <w:rPr>
          <w:rFonts w:eastAsia="Arial" w:cs="Arial"/>
          <w:szCs w:val="22"/>
        </w:rPr>
        <w:t xml:space="preserve">During the reporting period, feedback from participating parents was collected after the training programs. The aggregated feedback data show that a clear majority of respondents rated their satisfaction and the usefulness of the </w:t>
      </w:r>
      <w:proofErr w:type="gramStart"/>
      <w:r w:rsidRPr="0E6AA6B5">
        <w:rPr>
          <w:rFonts w:eastAsia="Arial" w:cs="Arial"/>
          <w:szCs w:val="22"/>
        </w:rPr>
        <w:t>trainings</w:t>
      </w:r>
      <w:proofErr w:type="gramEnd"/>
      <w:r w:rsidRPr="0E6AA6B5">
        <w:rPr>
          <w:rFonts w:eastAsia="Arial" w:cs="Arial"/>
          <w:szCs w:val="22"/>
        </w:rPr>
        <w:t xml:space="preserve"> highly (average rating</w:t>
      </w:r>
      <w:r w:rsidR="2FC23E65" w:rsidRPr="0E6AA6B5">
        <w:rPr>
          <w:rFonts w:eastAsia="Arial" w:cs="Arial"/>
          <w:szCs w:val="22"/>
        </w:rPr>
        <w:t xml:space="preserve"> </w:t>
      </w:r>
      <w:r w:rsidRPr="0E6AA6B5">
        <w:rPr>
          <w:rFonts w:eastAsia="Arial" w:cs="Arial"/>
          <w:szCs w:val="22"/>
        </w:rPr>
        <w:t>of 4.12 on a 5-point scale). The average score for indicator OCIM(b) 1.1 was 4.12, which corresponds to approximately 82% satisfaction of the maximum possible level. Based on this, it can be concluded that the 75% target level for the indicator has been met and even exceeded</w:t>
      </w:r>
      <w:r w:rsidR="0048459F">
        <w:rPr>
          <w:rFonts w:eastAsia="Arial" w:cs="Arial"/>
          <w:szCs w:val="22"/>
        </w:rPr>
        <w:t xml:space="preserve"> in this reporting period</w:t>
      </w:r>
      <w:r w:rsidRPr="0E6AA6B5">
        <w:rPr>
          <w:rFonts w:eastAsia="Arial" w:cs="Arial"/>
          <w:szCs w:val="22"/>
        </w:rPr>
        <w:t xml:space="preserve">, as the majority of parents confirmed that the training activities </w:t>
      </w:r>
      <w:r w:rsidRPr="0E6AA6B5">
        <w:rPr>
          <w:rFonts w:eastAsia="Arial" w:cs="Arial"/>
          <w:szCs w:val="22"/>
        </w:rPr>
        <w:lastRenderedPageBreak/>
        <w:t>met their expectations, provided them with new knowledge and practical skills, and increased their confidence in supporting their child’s educational pathway in Estonia.</w:t>
      </w:r>
    </w:p>
    <w:p w14:paraId="02AD103C" w14:textId="3A669595" w:rsidR="00922473" w:rsidRDefault="2E6DAF4E" w:rsidP="007D7567">
      <w:pPr>
        <w:spacing w:after="160" w:line="276" w:lineRule="auto"/>
        <w:jc w:val="both"/>
        <w:rPr>
          <w:rFonts w:eastAsia="Arial" w:cs="Arial"/>
          <w:szCs w:val="22"/>
        </w:rPr>
      </w:pPr>
      <w:r w:rsidRPr="0E6AA6B5">
        <w:rPr>
          <w:rFonts w:eastAsia="Arial" w:cs="Arial"/>
          <w:szCs w:val="22"/>
        </w:rPr>
        <w:t xml:space="preserve">Open-ended responses clearly highlight several important qualitative impacts. Parents particularly valued practical advice, concrete examples, and the opportunity to share experiences with other participants. In several cases, an increased sense of security and belonging was </w:t>
      </w:r>
      <w:r w:rsidR="5CF16E49" w:rsidRPr="0E6AA6B5">
        <w:rPr>
          <w:rFonts w:eastAsia="Arial" w:cs="Arial"/>
          <w:szCs w:val="22"/>
        </w:rPr>
        <w:t>emphasized</w:t>
      </w:r>
      <w:r w:rsidRPr="0E6AA6B5">
        <w:rPr>
          <w:rFonts w:eastAsia="Arial" w:cs="Arial"/>
          <w:szCs w:val="22"/>
        </w:rPr>
        <w:t>, including the feeling that they are not alone with their concerns and questions. The opportunity to communicate with other parents was also considered important, especially for families from different linguistic and cultural backgrounds. These aspects directly support the substantive objective of the indicator, contributing not only to increased awareness but also to the development of more active and confident participation of parents in Estonian society.</w:t>
      </w:r>
    </w:p>
    <w:p w14:paraId="32353AD0" w14:textId="70A80E3E" w:rsidR="0E6AA6B5" w:rsidRPr="00C54EA7" w:rsidRDefault="2E6DAF4E" w:rsidP="007D7567">
      <w:pPr>
        <w:spacing w:after="160" w:line="276" w:lineRule="auto"/>
        <w:jc w:val="both"/>
      </w:pPr>
      <w:r w:rsidRPr="0E6AA6B5">
        <w:rPr>
          <w:rFonts w:eastAsia="Arial" w:cs="Arial"/>
          <w:szCs w:val="22"/>
        </w:rPr>
        <w:t xml:space="preserve">Although the detailed statistical breakdown is limited by the number of respondents, no negative deviations were observed across any target groups. On the contrary, newly arrived migrants and parents of Ukrainian origin particularly </w:t>
      </w:r>
      <w:r w:rsidR="5C753642" w:rsidRPr="0E6AA6B5">
        <w:rPr>
          <w:rFonts w:eastAsia="Arial" w:cs="Arial"/>
          <w:szCs w:val="22"/>
        </w:rPr>
        <w:t>emphasized</w:t>
      </w:r>
      <w:r w:rsidRPr="0E6AA6B5">
        <w:rPr>
          <w:rFonts w:eastAsia="Arial" w:cs="Arial"/>
          <w:szCs w:val="22"/>
        </w:rPr>
        <w:t xml:space="preserve"> the importance of the trainings in supporting adaptation and understanding of the Estonian education system. In summary, it can be stated that the target level of indicator OCIM(b) 1.1 was achieved in 2025.</w:t>
      </w:r>
    </w:p>
    <w:bookmarkStart w:id="142" w:name="OCIN_1_1_Comp3_act2"/>
    <w:p w14:paraId="242C591B" w14:textId="03A43977" w:rsidR="00922473" w:rsidRPr="00C54EA7" w:rsidRDefault="007D7567" w:rsidP="007D7567">
      <w:pPr>
        <w:spacing w:after="160" w:line="276" w:lineRule="auto"/>
        <w:jc w:val="both"/>
        <w:rPr>
          <w:rFonts w:eastAsia="Arial" w:cs="Arial"/>
          <w:i/>
          <w:iCs/>
          <w:szCs w:val="22"/>
        </w:rPr>
      </w:pPr>
      <w:r>
        <w:rPr>
          <w:rFonts w:eastAsia="Arial" w:cs="Arial"/>
          <w:i/>
          <w:iCs/>
          <w:szCs w:val="22"/>
        </w:rPr>
        <w:fldChar w:fldCharType="begin"/>
      </w:r>
      <w:r>
        <w:rPr>
          <w:rFonts w:eastAsia="Arial" w:cs="Arial"/>
          <w:i/>
          <w:iCs/>
          <w:szCs w:val="22"/>
        </w:rPr>
        <w:instrText>HYPERLINK  \l "LOGF_OCIN_1_1"</w:instrText>
      </w:r>
      <w:r>
        <w:rPr>
          <w:rFonts w:eastAsia="Arial" w:cs="Arial"/>
          <w:i/>
          <w:iCs/>
          <w:szCs w:val="22"/>
        </w:rPr>
      </w:r>
      <w:r>
        <w:rPr>
          <w:rFonts w:eastAsia="Arial" w:cs="Arial"/>
          <w:i/>
          <w:iCs/>
          <w:szCs w:val="22"/>
        </w:rPr>
        <w:fldChar w:fldCharType="separate"/>
      </w:r>
      <w:r w:rsidR="2E6DAF4E" w:rsidRPr="007D7567">
        <w:rPr>
          <w:rStyle w:val="Hperlink"/>
          <w:rFonts w:eastAsia="Arial" w:cs="Arial"/>
          <w:i/>
          <w:iCs/>
          <w:szCs w:val="22"/>
        </w:rPr>
        <w:t>OCIN 1.1</w:t>
      </w:r>
      <w:r>
        <w:rPr>
          <w:rFonts w:eastAsia="Arial" w:cs="Arial"/>
          <w:i/>
          <w:iCs/>
          <w:szCs w:val="22"/>
        </w:rPr>
        <w:fldChar w:fldCharType="end"/>
      </w:r>
      <w:r w:rsidR="2E6DAF4E" w:rsidRPr="00C54EA7">
        <w:rPr>
          <w:rFonts w:eastAsia="Arial" w:cs="Arial"/>
          <w:i/>
          <w:iCs/>
          <w:szCs w:val="22"/>
        </w:rPr>
        <w:t xml:space="preserve"> </w:t>
      </w:r>
      <w:bookmarkEnd w:id="142"/>
      <w:r w:rsidR="2E6DAF4E" w:rsidRPr="00C54EA7">
        <w:rPr>
          <w:rFonts w:eastAsia="Arial" w:cs="Arial"/>
          <w:i/>
          <w:iCs/>
          <w:szCs w:val="22"/>
        </w:rPr>
        <w:t>– Parents from different linguistic and cultural backgrounds actively participate in Estonian society</w:t>
      </w:r>
    </w:p>
    <w:p w14:paraId="258EAC20" w14:textId="08625ECE" w:rsidR="00922473" w:rsidRDefault="2E6DAF4E" w:rsidP="007D7567">
      <w:pPr>
        <w:spacing w:after="160" w:line="276" w:lineRule="auto"/>
        <w:jc w:val="both"/>
        <w:rPr>
          <w:rFonts w:eastAsia="Arial" w:cs="Arial"/>
          <w:szCs w:val="22"/>
        </w:rPr>
      </w:pPr>
      <w:r w:rsidRPr="0E6AA6B5">
        <w:rPr>
          <w:rFonts w:eastAsia="Arial" w:cs="Arial"/>
          <w:szCs w:val="22"/>
        </w:rPr>
        <w:t>Based on one comprehensive training program consisting of three seminars, it can be stated that participant satisfaction was rated at 5 on a 5-point scale, corresponding to 100% satisfaction at the maximum possible level. From the perspective of this indicator, it can be assessed that all respondents confirmed that the activities aimed at them have supported their integration into Estonian society through supporting their child’s educational pathway. This is reflected in increased participation in cultural life and a growth in contacts with Estonian-speaking people. The impact was assessed using a follow-up feedback questionnaire sent to all participants six months after participation in the activities, allowing for the evaluation of the longer-term impact of the activities.</w:t>
      </w:r>
    </w:p>
    <w:p w14:paraId="64B1AC97" w14:textId="75625B3D" w:rsidR="00922473" w:rsidRDefault="47FD3383" w:rsidP="007D7567">
      <w:pPr>
        <w:spacing w:after="160" w:line="276" w:lineRule="auto"/>
        <w:jc w:val="both"/>
        <w:rPr>
          <w:rFonts w:eastAsia="Arial" w:cs="Arial"/>
          <w:szCs w:val="22"/>
        </w:rPr>
      </w:pPr>
      <w:r w:rsidRPr="0E6AA6B5">
        <w:rPr>
          <w:rFonts w:eastAsia="Arial" w:cs="Arial"/>
          <w:szCs w:val="22"/>
        </w:rPr>
        <w:t xml:space="preserve">In addition to face-to-face trainings, an additional format of trainings was developed to reach an even wider group of parents with new knowledge and practical skills – video lectures. Within the framework of the </w:t>
      </w:r>
      <w:proofErr w:type="gramStart"/>
      <w:r w:rsidRPr="0E6AA6B5">
        <w:rPr>
          <w:rFonts w:eastAsia="Arial" w:cs="Arial"/>
          <w:szCs w:val="22"/>
        </w:rPr>
        <w:t>Swiss–Estonian</w:t>
      </w:r>
      <w:proofErr w:type="gramEnd"/>
      <w:r w:rsidRPr="0E6AA6B5">
        <w:rPr>
          <w:rFonts w:eastAsia="Arial" w:cs="Arial"/>
          <w:szCs w:val="22"/>
        </w:rPr>
        <w:t xml:space="preserve"> Cooperation Program, eight inspiring and practical video lectures were produced to support parents in guiding their child’s development in a multilingual and multicultural environment. The aim of the video lectures is to provide essential information in a flexible and accessible way, </w:t>
      </w:r>
      <w:proofErr w:type="gramStart"/>
      <w:r w:rsidRPr="0E6AA6B5">
        <w:rPr>
          <w:rFonts w:eastAsia="Arial" w:cs="Arial"/>
          <w:szCs w:val="22"/>
        </w:rPr>
        <w:t>taking into account</w:t>
      </w:r>
      <w:proofErr w:type="gramEnd"/>
      <w:r w:rsidRPr="0E6AA6B5">
        <w:rPr>
          <w:rFonts w:eastAsia="Arial" w:cs="Arial"/>
          <w:szCs w:val="22"/>
        </w:rPr>
        <w:t xml:space="preserve"> parents’ diverse life situations and schedules. This format also makes it possible to reach parents who are unable or unwilling to </w:t>
      </w:r>
      <w:proofErr w:type="gramStart"/>
      <w:r w:rsidRPr="0E6AA6B5">
        <w:rPr>
          <w:rFonts w:eastAsia="Arial" w:cs="Arial"/>
          <w:szCs w:val="22"/>
        </w:rPr>
        <w:t>participate</w:t>
      </w:r>
      <w:proofErr w:type="gramEnd"/>
      <w:r w:rsidRPr="0E6AA6B5">
        <w:rPr>
          <w:rFonts w:eastAsia="Arial" w:cs="Arial"/>
          <w:szCs w:val="22"/>
        </w:rPr>
        <w:t xml:space="preserve"> in in-person </w:t>
      </w:r>
      <w:proofErr w:type="gramStart"/>
      <w:r w:rsidRPr="0E6AA6B5">
        <w:rPr>
          <w:rFonts w:eastAsia="Arial" w:cs="Arial"/>
          <w:szCs w:val="22"/>
        </w:rPr>
        <w:t>trainings</w:t>
      </w:r>
      <w:proofErr w:type="gramEnd"/>
      <w:r w:rsidRPr="0E6AA6B5">
        <w:rPr>
          <w:rFonts w:eastAsia="Arial" w:cs="Arial"/>
          <w:szCs w:val="22"/>
        </w:rPr>
        <w:t xml:space="preserve"> and to offer them support at a time that suits them best. Video lectures allow parents to learn at their own pace and support the application of acquired knowledge in everyday life, thereby increasing the overall impact and sustainability of the activities.</w:t>
      </w:r>
    </w:p>
    <w:p w14:paraId="630EC2AB" w14:textId="0146AEA8" w:rsidR="00922473" w:rsidRDefault="47FD3383" w:rsidP="007D7567">
      <w:pPr>
        <w:spacing w:after="160" w:line="276" w:lineRule="auto"/>
        <w:jc w:val="both"/>
        <w:rPr>
          <w:rFonts w:eastAsia="Arial" w:cs="Arial"/>
          <w:szCs w:val="22"/>
        </w:rPr>
      </w:pPr>
      <w:r w:rsidRPr="0E6AA6B5">
        <w:rPr>
          <w:rFonts w:eastAsia="Arial" w:cs="Arial"/>
          <w:szCs w:val="22"/>
        </w:rPr>
        <w:t>The video lectures address important topics ranging from children’s emotional well-being to the role of parents in supporting children through changes, such as adapting to a new environment or coping with traumatic experiences. One new video is published each month.</w:t>
      </w:r>
    </w:p>
    <w:p w14:paraId="5AB7AA95" w14:textId="49DD1E3A" w:rsidR="00922473" w:rsidRDefault="47FD3383" w:rsidP="007D7567">
      <w:pPr>
        <w:spacing w:after="160" w:line="276" w:lineRule="auto"/>
        <w:jc w:val="both"/>
        <w:rPr>
          <w:rFonts w:eastAsia="Arial" w:cs="Arial"/>
          <w:szCs w:val="22"/>
        </w:rPr>
      </w:pPr>
      <w:r w:rsidRPr="0E6AA6B5">
        <w:rPr>
          <w:rFonts w:eastAsia="Arial" w:cs="Arial"/>
          <w:szCs w:val="22"/>
        </w:rPr>
        <w:t>During the reporting period, three video lectures were published:</w:t>
      </w:r>
    </w:p>
    <w:p w14:paraId="077E11DE" w14:textId="77777777" w:rsidR="00B96277" w:rsidRPr="00B96277" w:rsidRDefault="47FD3383" w:rsidP="007D7567">
      <w:pPr>
        <w:pStyle w:val="Loendilik"/>
        <w:numPr>
          <w:ilvl w:val="0"/>
          <w:numId w:val="2"/>
        </w:numPr>
        <w:spacing w:after="0" w:line="276" w:lineRule="auto"/>
        <w:jc w:val="both"/>
        <w:rPr>
          <w:rFonts w:eastAsia="Arial" w:cs="Arial"/>
          <w:szCs w:val="22"/>
        </w:rPr>
      </w:pPr>
      <w:r w:rsidRPr="0E6AA6B5">
        <w:rPr>
          <w:rFonts w:eastAsia="Arial" w:cs="Arial"/>
          <w:b/>
          <w:bCs/>
          <w:szCs w:val="22"/>
        </w:rPr>
        <w:t>October 2025:</w:t>
      </w:r>
      <w:r w:rsidRPr="0E6AA6B5">
        <w:rPr>
          <w:rFonts w:eastAsia="Arial" w:cs="Arial"/>
          <w:szCs w:val="22"/>
        </w:rPr>
        <w:t xml:space="preserve"> </w:t>
      </w:r>
      <w:r w:rsidRPr="0E6AA6B5">
        <w:rPr>
          <w:rFonts w:eastAsia="Arial" w:cs="Arial"/>
          <w:i/>
          <w:iCs/>
          <w:szCs w:val="22"/>
        </w:rPr>
        <w:t>“</w:t>
      </w:r>
      <w:hyperlink r:id="rId15">
        <w:r w:rsidRPr="0E6AA6B5">
          <w:rPr>
            <w:rStyle w:val="Hperlink"/>
            <w:rFonts w:eastAsia="Arial" w:cs="Arial"/>
            <w:i/>
            <w:iCs/>
            <w:color w:val="auto"/>
            <w:szCs w:val="22"/>
          </w:rPr>
          <w:t>Trauma and Child Development – How to Be an Aware and Supportive Parent</w:t>
        </w:r>
      </w:hyperlink>
      <w:r w:rsidRPr="0E6AA6B5">
        <w:rPr>
          <w:rFonts w:eastAsia="Arial" w:cs="Arial"/>
          <w:i/>
          <w:iCs/>
          <w:szCs w:val="22"/>
        </w:rPr>
        <w:t>”</w:t>
      </w:r>
    </w:p>
    <w:p w14:paraId="6AB65355" w14:textId="09D1AF53" w:rsidR="00922473" w:rsidRDefault="47FD3383" w:rsidP="00B96277">
      <w:pPr>
        <w:pStyle w:val="Loendilik"/>
        <w:spacing w:after="0" w:line="276" w:lineRule="auto"/>
        <w:jc w:val="both"/>
        <w:rPr>
          <w:rFonts w:eastAsia="Arial" w:cs="Arial"/>
          <w:szCs w:val="22"/>
        </w:rPr>
      </w:pPr>
      <w:r w:rsidRPr="0E6AA6B5">
        <w:rPr>
          <w:rFonts w:eastAsia="Arial" w:cs="Arial"/>
          <w:szCs w:val="22"/>
        </w:rPr>
        <w:t xml:space="preserve">According to the initial overview, the video lecture has gathered approximately </w:t>
      </w:r>
      <w:r w:rsidR="631532CA" w:rsidRPr="0E6AA6B5">
        <w:rPr>
          <w:rFonts w:eastAsia="Arial" w:cs="Arial"/>
          <w:szCs w:val="22"/>
        </w:rPr>
        <w:t>1200</w:t>
      </w:r>
      <w:r w:rsidRPr="0E6AA6B5">
        <w:rPr>
          <w:rFonts w:eastAsia="Arial" w:cs="Arial"/>
          <w:szCs w:val="22"/>
        </w:rPr>
        <w:t xml:space="preserve"> views, indicating that the topic has generated notable interest among parents and is reaching a broader audience through digital channels.</w:t>
      </w:r>
      <w:r w:rsidR="00995BA6">
        <w:rPr>
          <w:rFonts w:eastAsia="Arial" w:cs="Arial"/>
          <w:szCs w:val="22"/>
        </w:rPr>
        <w:t xml:space="preserve"> </w:t>
      </w:r>
      <w:r w:rsidR="00512347" w:rsidRPr="00512347">
        <w:rPr>
          <w:rFonts w:eastAsia="Arial" w:cs="Arial"/>
          <w:szCs w:val="22"/>
        </w:rPr>
        <w:t>The video is in Estonian and includes subtitles in Estonian, English and Russian.</w:t>
      </w:r>
    </w:p>
    <w:p w14:paraId="2E69B18C" w14:textId="77777777" w:rsidR="00B96277" w:rsidRPr="00B96277" w:rsidRDefault="47FD3383" w:rsidP="007D7567">
      <w:pPr>
        <w:pStyle w:val="Loendilik"/>
        <w:numPr>
          <w:ilvl w:val="0"/>
          <w:numId w:val="2"/>
        </w:numPr>
        <w:spacing w:after="0" w:line="276" w:lineRule="auto"/>
        <w:jc w:val="both"/>
        <w:rPr>
          <w:rFonts w:eastAsia="Arial" w:cs="Arial"/>
          <w:szCs w:val="22"/>
        </w:rPr>
      </w:pPr>
      <w:r w:rsidRPr="0E6AA6B5">
        <w:rPr>
          <w:rFonts w:eastAsia="Arial" w:cs="Arial"/>
          <w:b/>
          <w:bCs/>
          <w:szCs w:val="22"/>
        </w:rPr>
        <w:t>November 2025:</w:t>
      </w:r>
      <w:r w:rsidRPr="0E6AA6B5">
        <w:rPr>
          <w:rFonts w:eastAsia="Arial" w:cs="Arial"/>
          <w:szCs w:val="22"/>
        </w:rPr>
        <w:t xml:space="preserve"> </w:t>
      </w:r>
      <w:hyperlink r:id="rId16">
        <w:r w:rsidRPr="0E6AA6B5">
          <w:rPr>
            <w:rStyle w:val="Hperlink"/>
            <w:rFonts w:eastAsia="Arial" w:cs="Arial"/>
            <w:i/>
            <w:iCs/>
            <w:color w:val="auto"/>
            <w:szCs w:val="22"/>
          </w:rPr>
          <w:t>“Parents’ Expectations and Reality: A Child’s Adjustment to a New Environment</w:t>
        </w:r>
      </w:hyperlink>
      <w:r w:rsidRPr="0E6AA6B5">
        <w:rPr>
          <w:rFonts w:eastAsia="Arial" w:cs="Arial"/>
          <w:i/>
          <w:iCs/>
          <w:szCs w:val="22"/>
        </w:rPr>
        <w:t>”</w:t>
      </w:r>
    </w:p>
    <w:p w14:paraId="0694FDC6" w14:textId="419D8A14" w:rsidR="00922473" w:rsidRDefault="47FD3383" w:rsidP="00B96277">
      <w:pPr>
        <w:pStyle w:val="Loendilik"/>
        <w:spacing w:after="0" w:line="276" w:lineRule="auto"/>
        <w:jc w:val="both"/>
        <w:rPr>
          <w:rFonts w:eastAsia="Arial" w:cs="Arial"/>
          <w:szCs w:val="22"/>
        </w:rPr>
      </w:pPr>
      <w:r w:rsidRPr="0E6AA6B5">
        <w:rPr>
          <w:rFonts w:eastAsia="Arial" w:cs="Arial"/>
          <w:szCs w:val="22"/>
        </w:rPr>
        <w:lastRenderedPageBreak/>
        <w:t>The video has received around 117 views, suggesting that the topic of supporting multilingual or migrant-background families does reach its target audience, although viewership is somewhat more modest. This may be related to language factors or the size of the target group.</w:t>
      </w:r>
      <w:r w:rsidR="00512347" w:rsidRPr="00512347">
        <w:t xml:space="preserve"> </w:t>
      </w:r>
      <w:r w:rsidR="00512347" w:rsidRPr="00512347">
        <w:rPr>
          <w:rFonts w:eastAsia="Arial" w:cs="Arial"/>
          <w:szCs w:val="22"/>
        </w:rPr>
        <w:t xml:space="preserve">The video is in </w:t>
      </w:r>
      <w:r w:rsidR="00354861">
        <w:rPr>
          <w:rFonts w:eastAsia="Arial" w:cs="Arial"/>
          <w:szCs w:val="22"/>
        </w:rPr>
        <w:t>Ukrainian</w:t>
      </w:r>
      <w:r w:rsidR="00512347" w:rsidRPr="00512347">
        <w:rPr>
          <w:rFonts w:eastAsia="Arial" w:cs="Arial"/>
          <w:szCs w:val="22"/>
        </w:rPr>
        <w:t xml:space="preserve"> and includes subtitles in Estonian, English and Russian.</w:t>
      </w:r>
    </w:p>
    <w:p w14:paraId="5E16724F" w14:textId="77777777" w:rsidR="00B96277" w:rsidRPr="00B96277" w:rsidRDefault="47FD3383" w:rsidP="007D7567">
      <w:pPr>
        <w:pStyle w:val="Loendilik"/>
        <w:numPr>
          <w:ilvl w:val="0"/>
          <w:numId w:val="2"/>
        </w:numPr>
        <w:spacing w:after="0" w:line="276" w:lineRule="auto"/>
        <w:jc w:val="both"/>
        <w:rPr>
          <w:rFonts w:eastAsia="Arial" w:cs="Arial"/>
          <w:szCs w:val="22"/>
        </w:rPr>
      </w:pPr>
      <w:r w:rsidRPr="0E6AA6B5">
        <w:rPr>
          <w:rFonts w:eastAsia="Arial" w:cs="Arial"/>
          <w:b/>
          <w:bCs/>
          <w:szCs w:val="22"/>
        </w:rPr>
        <w:t>December 2025:</w:t>
      </w:r>
      <w:r w:rsidRPr="0E6AA6B5">
        <w:rPr>
          <w:rFonts w:eastAsia="Arial" w:cs="Arial"/>
          <w:szCs w:val="22"/>
        </w:rPr>
        <w:t xml:space="preserve"> </w:t>
      </w:r>
      <w:r w:rsidRPr="0E6AA6B5">
        <w:rPr>
          <w:rFonts w:eastAsia="Arial" w:cs="Arial"/>
          <w:i/>
          <w:iCs/>
          <w:szCs w:val="22"/>
        </w:rPr>
        <w:t>“</w:t>
      </w:r>
      <w:hyperlink r:id="rId17">
        <w:r w:rsidRPr="0E6AA6B5">
          <w:rPr>
            <w:rStyle w:val="Hperlink"/>
            <w:rFonts w:eastAsia="Arial" w:cs="Arial"/>
            <w:i/>
            <w:iCs/>
            <w:color w:val="auto"/>
            <w:szCs w:val="22"/>
          </w:rPr>
          <w:t>Children’s Mental Health and Emotional Well-being</w:t>
        </w:r>
      </w:hyperlink>
      <w:r w:rsidRPr="0E6AA6B5">
        <w:rPr>
          <w:rFonts w:eastAsia="Arial" w:cs="Arial"/>
          <w:i/>
          <w:iCs/>
          <w:szCs w:val="22"/>
        </w:rPr>
        <w:t>”</w:t>
      </w:r>
    </w:p>
    <w:p w14:paraId="7F1BBDD9" w14:textId="27520D43" w:rsidR="00922473" w:rsidRDefault="47FD3383" w:rsidP="00B96277">
      <w:pPr>
        <w:pStyle w:val="Loendilik"/>
        <w:spacing w:after="0" w:line="276" w:lineRule="auto"/>
        <w:jc w:val="both"/>
        <w:rPr>
          <w:rFonts w:eastAsia="Arial" w:cs="Arial"/>
          <w:szCs w:val="22"/>
        </w:rPr>
      </w:pPr>
      <w:r w:rsidRPr="0E6AA6B5">
        <w:rPr>
          <w:rFonts w:eastAsia="Arial" w:cs="Arial"/>
          <w:szCs w:val="22"/>
        </w:rPr>
        <w:t>This video lecture has so far gathered approximately 8</w:t>
      </w:r>
      <w:r w:rsidR="4DB200B2" w:rsidRPr="0E6AA6B5">
        <w:rPr>
          <w:rFonts w:eastAsia="Arial" w:cs="Arial"/>
          <w:szCs w:val="22"/>
        </w:rPr>
        <w:t>82</w:t>
      </w:r>
      <w:r w:rsidRPr="0E6AA6B5">
        <w:rPr>
          <w:rFonts w:eastAsia="Arial" w:cs="Arial"/>
          <w:szCs w:val="22"/>
        </w:rPr>
        <w:t xml:space="preserve"> views, demonstrating strong interest in the topic of children’s mental health and emotional well-being</w:t>
      </w:r>
      <w:r w:rsidR="000F6549">
        <w:rPr>
          <w:rFonts w:eastAsia="Arial" w:cs="Arial"/>
          <w:szCs w:val="22"/>
        </w:rPr>
        <w:t xml:space="preserve"> – </w:t>
      </w:r>
      <w:r w:rsidRPr="0E6AA6B5">
        <w:rPr>
          <w:rFonts w:eastAsia="Arial" w:cs="Arial"/>
          <w:szCs w:val="22"/>
        </w:rPr>
        <w:t>one of the most important areas that parents encounter in their everyday lives.</w:t>
      </w:r>
      <w:r w:rsidR="00FC7E54">
        <w:rPr>
          <w:rFonts w:eastAsia="Arial" w:cs="Arial"/>
          <w:szCs w:val="22"/>
        </w:rPr>
        <w:t xml:space="preserve"> </w:t>
      </w:r>
      <w:r w:rsidR="00FC7E54" w:rsidRPr="00512347">
        <w:rPr>
          <w:rFonts w:eastAsia="Arial" w:cs="Arial"/>
          <w:szCs w:val="22"/>
        </w:rPr>
        <w:t>The video is in Estonian and includes subtitles in English and Russian.</w:t>
      </w:r>
    </w:p>
    <w:p w14:paraId="30157DA9" w14:textId="7F4CFFFA" w:rsidR="00922473" w:rsidRDefault="00922473" w:rsidP="007D7567">
      <w:pPr>
        <w:pStyle w:val="Loendilik"/>
        <w:spacing w:after="0" w:line="276" w:lineRule="auto"/>
        <w:jc w:val="both"/>
        <w:rPr>
          <w:rFonts w:eastAsia="Arial" w:cs="Arial"/>
          <w:szCs w:val="22"/>
        </w:rPr>
      </w:pPr>
    </w:p>
    <w:p w14:paraId="689C89D2" w14:textId="2A317D0D" w:rsidR="00922473" w:rsidRDefault="47FD3383" w:rsidP="007D7567">
      <w:pPr>
        <w:spacing w:after="160" w:line="276" w:lineRule="auto"/>
        <w:jc w:val="both"/>
        <w:rPr>
          <w:rFonts w:eastAsia="Arial" w:cs="Arial"/>
          <w:szCs w:val="22"/>
        </w:rPr>
      </w:pPr>
      <w:r w:rsidRPr="0E6AA6B5">
        <w:rPr>
          <w:rFonts w:eastAsia="Arial" w:cs="Arial"/>
          <w:szCs w:val="22"/>
        </w:rPr>
        <w:t xml:space="preserve">The viewing figures indicate that the video lectures are effectively reaching the target audience and that digital-format materials can serve as an important complement to traditional in-person </w:t>
      </w:r>
      <w:proofErr w:type="gramStart"/>
      <w:r w:rsidRPr="0E6AA6B5">
        <w:rPr>
          <w:rFonts w:eastAsia="Arial" w:cs="Arial"/>
          <w:szCs w:val="22"/>
        </w:rPr>
        <w:t>trainings</w:t>
      </w:r>
      <w:proofErr w:type="gramEnd"/>
      <w:r w:rsidRPr="0E6AA6B5">
        <w:rPr>
          <w:rFonts w:eastAsia="Arial" w:cs="Arial"/>
          <w:szCs w:val="22"/>
        </w:rPr>
        <w:t>. High viewership (e.g. over ~</w:t>
      </w:r>
      <w:r w:rsidR="18BE81E1" w:rsidRPr="0E6AA6B5">
        <w:rPr>
          <w:rFonts w:eastAsia="Arial" w:cs="Arial"/>
          <w:szCs w:val="22"/>
        </w:rPr>
        <w:t>1200</w:t>
      </w:r>
      <w:r w:rsidRPr="0E6AA6B5">
        <w:rPr>
          <w:rFonts w:eastAsia="Arial" w:cs="Arial"/>
          <w:szCs w:val="22"/>
        </w:rPr>
        <w:t xml:space="preserve"> views per video) for certain topics suggests that parents are actively seeking information on complex and real-life issues such as mental health and trauma-informed approaches, especially when videos offer practical advice and support for everyday situations.</w:t>
      </w:r>
    </w:p>
    <w:p w14:paraId="5F57420B" w14:textId="03381961" w:rsidR="00922473" w:rsidRPr="00892C93" w:rsidRDefault="47FD3383" w:rsidP="00892C93">
      <w:pPr>
        <w:spacing w:after="160" w:line="276" w:lineRule="auto"/>
        <w:jc w:val="both"/>
        <w:rPr>
          <w:rFonts w:eastAsia="Arial" w:cs="Arial"/>
          <w:szCs w:val="22"/>
        </w:rPr>
      </w:pPr>
      <w:r w:rsidRPr="0E6AA6B5">
        <w:rPr>
          <w:rFonts w:eastAsia="Arial" w:cs="Arial"/>
          <w:szCs w:val="22"/>
        </w:rPr>
        <w:t xml:space="preserve">In the next reporting period, the </w:t>
      </w:r>
      <w:r w:rsidR="35FCC04E" w:rsidRPr="0E6AA6B5">
        <w:rPr>
          <w:rFonts w:eastAsia="Arial" w:cs="Arial"/>
          <w:szCs w:val="22"/>
        </w:rPr>
        <w:t>program's</w:t>
      </w:r>
      <w:r w:rsidRPr="0E6AA6B5">
        <w:rPr>
          <w:rFonts w:eastAsia="Arial" w:cs="Arial"/>
          <w:szCs w:val="22"/>
        </w:rPr>
        <w:t xml:space="preserve"> communication partner will take a more active role in supporting the dissemination of the video lectures to ensure they reach the target </w:t>
      </w:r>
      <w:proofErr w:type="gramStart"/>
      <w:r w:rsidRPr="0E6AA6B5">
        <w:rPr>
          <w:rFonts w:eastAsia="Arial" w:cs="Arial"/>
          <w:szCs w:val="22"/>
        </w:rPr>
        <w:t>audiences</w:t>
      </w:r>
      <w:proofErr w:type="gramEnd"/>
      <w:r w:rsidRPr="0E6AA6B5">
        <w:rPr>
          <w:rFonts w:eastAsia="Arial" w:cs="Arial"/>
          <w:szCs w:val="22"/>
        </w:rPr>
        <w:t xml:space="preserve"> through appropriate channels and engage an even larger number of parents. This will help ensure that valuable materials reach all relevant target groups, including newly arrived migrants and families with multilingual backgrounds.</w:t>
      </w:r>
    </w:p>
    <w:p w14:paraId="1B9D9AF0" w14:textId="397F3AFF" w:rsidR="00922473" w:rsidRPr="004B2C86" w:rsidRDefault="00512498" w:rsidP="004B2C86">
      <w:pPr>
        <w:pStyle w:val="Pealkiri3"/>
        <w:rPr>
          <w:lang w:val="en-GB"/>
        </w:rPr>
      </w:pPr>
      <w:bookmarkStart w:id="143" w:name="_4.1.4_Programme_component"/>
      <w:bookmarkStart w:id="144" w:name="_Toc223469255"/>
      <w:bookmarkEnd w:id="143"/>
      <w:r>
        <w:rPr>
          <w:lang w:val="en-GB"/>
        </w:rPr>
        <w:t xml:space="preserve">4.1.4 </w:t>
      </w:r>
      <w:r w:rsidR="160A130C" w:rsidRPr="004B2C86">
        <w:rPr>
          <w:lang w:val="en-GB"/>
        </w:rPr>
        <w:t>Programme component 4 “Strengthening civil society through social innovation”</w:t>
      </w:r>
      <w:bookmarkEnd w:id="144"/>
    </w:p>
    <w:p w14:paraId="1B309C5F" w14:textId="13E050FE" w:rsidR="00357F25" w:rsidRPr="00612AB9" w:rsidRDefault="00357F25" w:rsidP="0E6AA6B5">
      <w:pPr>
        <w:spacing w:line="288" w:lineRule="auto"/>
        <w:jc w:val="both"/>
        <w:rPr>
          <w:rFonts w:eastAsia="Arial" w:cs="Arial"/>
          <w:color w:val="000000" w:themeColor="text1"/>
          <w:szCs w:val="22"/>
          <w:lang w:val="en-GB"/>
        </w:rPr>
      </w:pPr>
      <w:r w:rsidRPr="00612AB9">
        <w:rPr>
          <w:rFonts w:eastAsia="Arial" w:cs="Arial"/>
          <w:color w:val="000000" w:themeColor="text1"/>
          <w:szCs w:val="22"/>
        </w:rPr>
        <w:t xml:space="preserve">As Component 4 formally consists of only one activity </w:t>
      </w:r>
      <w:r w:rsidRPr="00612AB9">
        <w:rPr>
          <w:rFonts w:eastAsia="Arial" w:cs="Arial"/>
          <w:color w:val="000000" w:themeColor="text1"/>
          <w:szCs w:val="22"/>
          <w:lang w:val="en-GB"/>
        </w:rPr>
        <w:t>“</w:t>
      </w:r>
      <w:r w:rsidRPr="00612AB9">
        <w:rPr>
          <w:rFonts w:eastAsia="Calibri"/>
          <w:lang w:val="en-GB" w:eastAsia="de-CH"/>
        </w:rPr>
        <w:t>Building civil society competence, raising public awareness, and disseminating information on social innovation”</w:t>
      </w:r>
      <w:r w:rsidRPr="00612AB9">
        <w:rPr>
          <w:rFonts w:eastAsia="Arial" w:cs="Arial"/>
          <w:color w:val="000000" w:themeColor="text1"/>
          <w:szCs w:val="22"/>
        </w:rPr>
        <w:t>, the information is structured and presented by indicators</w:t>
      </w:r>
    </w:p>
    <w:p w14:paraId="1037E05B" w14:textId="50AA473C" w:rsidR="022C7A4F" w:rsidRPr="0076678D" w:rsidRDefault="022C7A4F" w:rsidP="0E6AA6B5">
      <w:pPr>
        <w:spacing w:line="288" w:lineRule="auto"/>
        <w:jc w:val="both"/>
        <w:rPr>
          <w:rFonts w:eastAsia="Arial" w:cs="Arial"/>
          <w:b/>
          <w:bCs/>
          <w:i/>
          <w:iCs/>
          <w:color w:val="000000" w:themeColor="text1"/>
          <w:szCs w:val="22"/>
        </w:rPr>
      </w:pPr>
      <w:r w:rsidRPr="0076678D">
        <w:rPr>
          <w:rFonts w:eastAsia="Arial" w:cs="Arial"/>
          <w:b/>
          <w:bCs/>
          <w:i/>
          <w:iCs/>
          <w:color w:val="000000" w:themeColor="text1"/>
          <w:szCs w:val="22"/>
          <w:lang w:val="en-GB"/>
        </w:rPr>
        <w:t>Intermediate outcome 3: Communities, organisations and individuals successfully implement the new knowledge gained in social innovation methods to design solutions to better integrate and include people from different cultural and linguistic backgrounds in the Estonian society</w:t>
      </w:r>
    </w:p>
    <w:p w14:paraId="4B3E0A94" w14:textId="3E52A848"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lang w:val="en-GB"/>
        </w:rPr>
        <w:t>OCIN 3.1 Percentage of participants who claim that they have implemented at least some of the knowledge gained on social innovation methods in their organisations or communities to design solutions to social inclusion issues in Estonia.</w:t>
      </w:r>
    </w:p>
    <w:p w14:paraId="13966166" w14:textId="316FC15E" w:rsidR="00C94BED" w:rsidRDefault="3BC65019" w:rsidP="16249A1D">
      <w:pPr>
        <w:jc w:val="both"/>
        <w:rPr>
          <w:rFonts w:eastAsia="Arial" w:cs="Arial"/>
          <w:color w:val="000000" w:themeColor="text1"/>
          <w:lang w:val="en-GB"/>
        </w:rPr>
      </w:pPr>
      <w:r w:rsidRPr="16249A1D">
        <w:rPr>
          <w:rFonts w:eastAsia="Arial" w:cs="Arial"/>
          <w:color w:val="000000" w:themeColor="text1"/>
        </w:rPr>
        <w:t xml:space="preserve">For 2025, no data </w:t>
      </w:r>
      <w:r w:rsidR="047570B5" w:rsidRPr="16249A1D">
        <w:rPr>
          <w:rFonts w:eastAsia="Arial" w:cs="Arial"/>
          <w:color w:val="000000" w:themeColor="text1"/>
        </w:rPr>
        <w:t>is</w:t>
      </w:r>
      <w:r w:rsidRPr="16249A1D">
        <w:rPr>
          <w:rFonts w:eastAsia="Arial" w:cs="Arial"/>
          <w:color w:val="000000" w:themeColor="text1"/>
        </w:rPr>
        <w:t xml:space="preserve"> yet available for </w:t>
      </w:r>
      <w:bookmarkStart w:id="145" w:name="OCIN_3_1"/>
      <w:r w:rsidR="00FB084B" w:rsidRPr="16249A1D">
        <w:rPr>
          <w:rFonts w:eastAsia="Arial" w:cs="Arial"/>
          <w:b/>
          <w:bCs/>
          <w:color w:val="000000" w:themeColor="text1"/>
          <w:lang w:val="en-GB"/>
        </w:rPr>
        <w:fldChar w:fldCharType="begin"/>
      </w:r>
      <w:r w:rsidR="00FB084B" w:rsidRPr="16249A1D">
        <w:rPr>
          <w:rFonts w:eastAsia="Arial" w:cs="Arial"/>
          <w:b/>
          <w:bCs/>
          <w:color w:val="000000" w:themeColor="text1"/>
          <w:lang w:val="en-GB"/>
        </w:rPr>
        <w:instrText>HYPERLINK  \l "LOGF_OCIN_3_1"</w:instrText>
      </w:r>
      <w:r w:rsidR="00FB084B" w:rsidRPr="16249A1D">
        <w:rPr>
          <w:rFonts w:eastAsia="Arial" w:cs="Arial"/>
          <w:b/>
          <w:bCs/>
          <w:color w:val="000000" w:themeColor="text1"/>
          <w:lang w:val="en-GB"/>
        </w:rPr>
      </w:r>
      <w:r w:rsidR="00FB084B" w:rsidRPr="16249A1D">
        <w:rPr>
          <w:rFonts w:eastAsia="Arial" w:cs="Arial"/>
          <w:b/>
          <w:bCs/>
          <w:color w:val="000000" w:themeColor="text1"/>
          <w:lang w:val="en-GB"/>
        </w:rPr>
        <w:fldChar w:fldCharType="separate"/>
      </w:r>
      <w:r w:rsidR="696ADA06" w:rsidRPr="16249A1D">
        <w:rPr>
          <w:rStyle w:val="Hperlink"/>
          <w:rFonts w:eastAsia="Arial" w:cs="Arial"/>
          <w:b/>
          <w:bCs/>
          <w:lang w:val="en-GB"/>
        </w:rPr>
        <w:t>OCIN 3.1</w:t>
      </w:r>
      <w:r w:rsidR="00FB084B" w:rsidRPr="16249A1D">
        <w:rPr>
          <w:rFonts w:eastAsia="Arial" w:cs="Arial"/>
          <w:b/>
          <w:bCs/>
          <w:color w:val="000000" w:themeColor="text1"/>
          <w:lang w:val="en-GB"/>
        </w:rPr>
        <w:fldChar w:fldCharType="end"/>
      </w:r>
      <w:bookmarkEnd w:id="145"/>
      <w:r w:rsidR="3C64FF0F" w:rsidRPr="16249A1D">
        <w:rPr>
          <w:rFonts w:eastAsia="Arial" w:cs="Arial"/>
          <w:color w:val="000000" w:themeColor="text1"/>
        </w:rPr>
        <w:t>;</w:t>
      </w:r>
      <w:r w:rsidRPr="16249A1D">
        <w:rPr>
          <w:rFonts w:eastAsia="Arial" w:cs="Arial"/>
          <w:color w:val="000000" w:themeColor="text1"/>
        </w:rPr>
        <w:t xml:space="preserve"> therefore, the level of achievement is 0%. The first activity measured under this indicator </w:t>
      </w:r>
      <w:r w:rsidR="696ADA06" w:rsidRPr="16249A1D">
        <w:rPr>
          <w:rFonts w:eastAsia="Arial" w:cs="Arial"/>
          <w:color w:val="000000" w:themeColor="text1"/>
        </w:rPr>
        <w:t xml:space="preserve">is </w:t>
      </w:r>
      <w:r w:rsidRPr="16249A1D">
        <w:rPr>
          <w:rFonts w:eastAsia="Arial" w:cs="Arial"/>
          <w:color w:val="000000" w:themeColor="text1"/>
        </w:rPr>
        <w:t>a study visit held in South</w:t>
      </w:r>
      <w:r w:rsidR="3C64FF0F" w:rsidRPr="16249A1D">
        <w:rPr>
          <w:rFonts w:eastAsia="Arial" w:cs="Arial"/>
          <w:color w:val="000000" w:themeColor="text1"/>
        </w:rPr>
        <w:t xml:space="preserve"> of</w:t>
      </w:r>
      <w:r w:rsidRPr="16249A1D">
        <w:rPr>
          <w:rFonts w:eastAsia="Arial" w:cs="Arial"/>
          <w:color w:val="000000" w:themeColor="text1"/>
        </w:rPr>
        <w:t xml:space="preserve"> Estonia on 28–29 October</w:t>
      </w:r>
      <w:r w:rsidR="696ADA06" w:rsidRPr="16249A1D">
        <w:rPr>
          <w:rFonts w:eastAsia="Arial" w:cs="Arial"/>
          <w:color w:val="000000" w:themeColor="text1"/>
        </w:rPr>
        <w:t>;</w:t>
      </w:r>
      <w:r w:rsidRPr="16249A1D">
        <w:rPr>
          <w:rFonts w:eastAsia="Arial" w:cs="Arial"/>
          <w:color w:val="000000" w:themeColor="text1"/>
        </w:rPr>
        <w:t xml:space="preserve"> </w:t>
      </w:r>
      <w:r w:rsidR="6436986D" w:rsidRPr="16249A1D">
        <w:rPr>
          <w:rFonts w:eastAsia="Arial" w:cs="Arial"/>
          <w:color w:val="000000" w:themeColor="text1"/>
        </w:rPr>
        <w:t>it</w:t>
      </w:r>
      <w:r w:rsidR="4D3F575E" w:rsidRPr="16249A1D">
        <w:rPr>
          <w:rFonts w:eastAsia="Arial" w:cs="Arial"/>
          <w:color w:val="000000" w:themeColor="text1"/>
        </w:rPr>
        <w:t xml:space="preserve">s </w:t>
      </w:r>
      <w:r w:rsidRPr="16249A1D">
        <w:rPr>
          <w:rFonts w:eastAsia="Arial" w:cs="Arial"/>
          <w:color w:val="000000" w:themeColor="text1"/>
        </w:rPr>
        <w:t>results will be reflected in the next reporting cycle.</w:t>
      </w:r>
      <w:r w:rsidR="696ADA06" w:rsidRPr="16249A1D">
        <w:rPr>
          <w:rFonts w:eastAsia="Arial" w:cs="Arial"/>
          <w:color w:val="000000" w:themeColor="text1"/>
        </w:rPr>
        <w:t xml:space="preserve"> </w:t>
      </w:r>
      <w:r w:rsidR="6F87A573" w:rsidRPr="16249A1D">
        <w:rPr>
          <w:rFonts w:eastAsia="Arial" w:cs="Arial"/>
          <w:color w:val="000000" w:themeColor="text1"/>
          <w:lang w:val="en-GB"/>
        </w:rPr>
        <w:t>22 participants and 2 organisers from Estonian public</w:t>
      </w:r>
      <w:r w:rsidR="12B5319C" w:rsidRPr="16249A1D">
        <w:rPr>
          <w:rFonts w:eastAsia="Arial" w:cs="Arial"/>
          <w:color w:val="000000" w:themeColor="text1"/>
          <w:lang w:val="en-GB"/>
        </w:rPr>
        <w:t xml:space="preserve"> </w:t>
      </w:r>
      <w:r w:rsidR="6F87A573" w:rsidRPr="16249A1D">
        <w:rPr>
          <w:rFonts w:eastAsia="Arial" w:cs="Arial"/>
          <w:color w:val="000000" w:themeColor="text1"/>
          <w:lang w:val="en-GB"/>
        </w:rPr>
        <w:t xml:space="preserve">and private sectors </w:t>
      </w:r>
      <w:r w:rsidR="73F49F46" w:rsidRPr="16249A1D">
        <w:rPr>
          <w:rFonts w:eastAsia="Arial" w:cs="Arial"/>
          <w:color w:val="000000" w:themeColor="text1"/>
          <w:lang w:val="en-GB"/>
        </w:rPr>
        <w:t>were</w:t>
      </w:r>
      <w:r w:rsidR="6F87A573" w:rsidRPr="16249A1D">
        <w:rPr>
          <w:rFonts w:eastAsia="Arial" w:cs="Arial"/>
          <w:color w:val="000000" w:themeColor="text1"/>
          <w:lang w:val="en-GB"/>
        </w:rPr>
        <w:t xml:space="preserve"> brought together to learn about social innovation and get to know more about Estonian social initiatives, also creating and strengthening the connections within the area of social innovation. </w:t>
      </w:r>
    </w:p>
    <w:p w14:paraId="282C3855" w14:textId="3E4C1770" w:rsidR="00C94BED" w:rsidRDefault="00C94BED" w:rsidP="0E6AA6B5">
      <w:pPr>
        <w:jc w:val="both"/>
        <w:rPr>
          <w:rFonts w:eastAsia="Arial" w:cs="Arial"/>
          <w:color w:val="000000" w:themeColor="text1"/>
          <w:szCs w:val="22"/>
        </w:rPr>
      </w:pPr>
      <w:r w:rsidRPr="00C94BED">
        <w:rPr>
          <w:rFonts w:eastAsia="Arial" w:cs="Arial"/>
          <w:color w:val="000000" w:themeColor="text1"/>
          <w:szCs w:val="22"/>
        </w:rPr>
        <w:t xml:space="preserve">Three months after the study visit, a second feedback request will be sent to participants to assess whether they have applied the knowledge gained on social innovation methods in their </w:t>
      </w:r>
      <w:proofErr w:type="spellStart"/>
      <w:r w:rsidRPr="00C94BED">
        <w:rPr>
          <w:rFonts w:eastAsia="Arial" w:cs="Arial"/>
          <w:color w:val="000000" w:themeColor="text1"/>
          <w:szCs w:val="22"/>
        </w:rPr>
        <w:t>organisations</w:t>
      </w:r>
      <w:proofErr w:type="spellEnd"/>
      <w:r w:rsidRPr="00C94BED">
        <w:rPr>
          <w:rFonts w:eastAsia="Arial" w:cs="Arial"/>
          <w:color w:val="000000" w:themeColor="text1"/>
          <w:szCs w:val="22"/>
        </w:rPr>
        <w:t xml:space="preserve"> or communities when designing solutions to social inclusion challenges in Estonia.</w:t>
      </w:r>
    </w:p>
    <w:p w14:paraId="71B13753" w14:textId="61304E86"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lang w:val="en-GB"/>
        </w:rPr>
        <w:t>OCIN 3.2 Number of innovative ideas developed further at incubation programmes to help with solving social inclusion and integration problems</w:t>
      </w:r>
    </w:p>
    <w:p w14:paraId="760A8732" w14:textId="60D6F5ED" w:rsidR="0E6AA6B5" w:rsidRDefault="00102C0D" w:rsidP="0048124B">
      <w:pPr>
        <w:jc w:val="both"/>
        <w:rPr>
          <w:rFonts w:eastAsia="Arial" w:cs="Arial"/>
          <w:color w:val="000000" w:themeColor="text1"/>
          <w:szCs w:val="22"/>
        </w:rPr>
      </w:pPr>
      <w:r w:rsidRPr="00102C0D">
        <w:rPr>
          <w:rFonts w:eastAsia="Arial" w:cs="Arial"/>
          <w:color w:val="000000" w:themeColor="text1"/>
          <w:szCs w:val="22"/>
        </w:rPr>
        <w:lastRenderedPageBreak/>
        <w:t>For 2025, the achievement level of</w:t>
      </w:r>
      <w:bookmarkStart w:id="146" w:name="OCIN_3_2"/>
      <w:r w:rsidR="0048124B">
        <w:rPr>
          <w:rFonts w:eastAsia="Arial" w:cs="Arial"/>
          <w:color w:val="000000" w:themeColor="text1"/>
          <w:szCs w:val="22"/>
        </w:rPr>
        <w:t xml:space="preserve"> </w:t>
      </w:r>
      <w:hyperlink w:anchor="LOGF_OCIN_3_2" w:history="1">
        <w:r w:rsidR="0048124B" w:rsidRPr="00AD60AE">
          <w:rPr>
            <w:rStyle w:val="Hperlink"/>
            <w:rFonts w:eastAsia="Arial" w:cs="Arial"/>
            <w:b/>
            <w:bCs/>
            <w:szCs w:val="22"/>
            <w:lang w:val="en-GB"/>
          </w:rPr>
          <w:t>OCIN 3.2</w:t>
        </w:r>
      </w:hyperlink>
      <w:r w:rsidR="0048124B" w:rsidRPr="0E6AA6B5">
        <w:rPr>
          <w:rFonts w:eastAsia="Arial" w:cs="Arial"/>
          <w:b/>
          <w:bCs/>
          <w:color w:val="000000" w:themeColor="text1"/>
          <w:szCs w:val="22"/>
          <w:lang w:val="en-GB"/>
        </w:rPr>
        <w:t xml:space="preserve"> </w:t>
      </w:r>
      <w:bookmarkEnd w:id="146"/>
      <w:r w:rsidRPr="00102C0D">
        <w:rPr>
          <w:rFonts w:eastAsia="Arial" w:cs="Arial"/>
          <w:color w:val="000000" w:themeColor="text1"/>
          <w:szCs w:val="22"/>
        </w:rPr>
        <w:t xml:space="preserve">is 0, as the incubation </w:t>
      </w:r>
      <w:proofErr w:type="spellStart"/>
      <w:r w:rsidRPr="00102C0D">
        <w:rPr>
          <w:rFonts w:eastAsia="Arial" w:cs="Arial"/>
          <w:color w:val="000000" w:themeColor="text1"/>
          <w:szCs w:val="22"/>
        </w:rPr>
        <w:t>programmes</w:t>
      </w:r>
      <w:proofErr w:type="spellEnd"/>
      <w:r w:rsidRPr="00102C0D">
        <w:rPr>
          <w:rFonts w:eastAsia="Arial" w:cs="Arial"/>
          <w:color w:val="000000" w:themeColor="text1"/>
          <w:szCs w:val="22"/>
        </w:rPr>
        <w:t xml:space="preserve"> are scheduled to be implemented in 2026 and 2027. </w:t>
      </w:r>
      <w:r w:rsidR="0048124B" w:rsidRPr="0048124B">
        <w:rPr>
          <w:rFonts w:eastAsia="Arial" w:cs="Arial"/>
          <w:color w:val="000000" w:themeColor="text1"/>
          <w:szCs w:val="22"/>
        </w:rPr>
        <w:t>By the end of 2025, the procurement process had reached its final stage</w:t>
      </w:r>
      <w:r w:rsidRPr="00102C0D">
        <w:rPr>
          <w:rFonts w:eastAsia="Arial" w:cs="Arial"/>
          <w:color w:val="000000" w:themeColor="text1"/>
          <w:szCs w:val="22"/>
        </w:rPr>
        <w:t xml:space="preserve">, and the contract with the service provider </w:t>
      </w:r>
      <w:r w:rsidR="00EC3001">
        <w:rPr>
          <w:rFonts w:eastAsia="Arial" w:cs="Arial"/>
          <w:color w:val="000000" w:themeColor="text1"/>
          <w:szCs w:val="22"/>
        </w:rPr>
        <w:t>will</w:t>
      </w:r>
      <w:r w:rsidRPr="00102C0D">
        <w:rPr>
          <w:rFonts w:eastAsia="Arial" w:cs="Arial"/>
          <w:color w:val="000000" w:themeColor="text1"/>
          <w:szCs w:val="22"/>
        </w:rPr>
        <w:t xml:space="preserve"> be signed at the beginning of 2026.</w:t>
      </w:r>
    </w:p>
    <w:p w14:paraId="3081BE2D" w14:textId="2D26F33F" w:rsidR="022C7A4F" w:rsidRPr="0076678D" w:rsidRDefault="022C7A4F" w:rsidP="0E6AA6B5">
      <w:pPr>
        <w:spacing w:line="288" w:lineRule="auto"/>
        <w:jc w:val="both"/>
        <w:rPr>
          <w:rFonts w:eastAsia="Arial" w:cs="Arial"/>
          <w:b/>
          <w:bCs/>
          <w:i/>
          <w:iCs/>
          <w:color w:val="000000" w:themeColor="text1"/>
          <w:szCs w:val="22"/>
        </w:rPr>
      </w:pPr>
      <w:r w:rsidRPr="0076678D">
        <w:rPr>
          <w:rFonts w:eastAsia="Arial" w:cs="Arial"/>
          <w:b/>
          <w:bCs/>
          <w:i/>
          <w:iCs/>
          <w:color w:val="000000" w:themeColor="text1"/>
          <w:szCs w:val="22"/>
          <w:lang w:val="en-GB"/>
        </w:rPr>
        <w:t>Immediate outcome 3: Communities, organisations and individuals have gained new knowledge in social innovation methods to design solutions to better integrate and include people from different cultural and linguistic backgrounds in the Estonian society</w:t>
      </w:r>
    </w:p>
    <w:p w14:paraId="11455B64" w14:textId="7D546AD3"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rPr>
        <w:t xml:space="preserve">OCIM 3.1 Percentage of participants who claim (in end-of training evaluation) that they have gained new knowledge to implement social innovation methods </w:t>
      </w:r>
    </w:p>
    <w:p w14:paraId="2F5F232E" w14:textId="7470D0F1" w:rsidR="022C7A4F" w:rsidRDefault="6F87A573" w:rsidP="359DCF52">
      <w:pPr>
        <w:jc w:val="both"/>
        <w:rPr>
          <w:rFonts w:eastAsia="Arial" w:cs="Arial"/>
          <w:color w:val="000000" w:themeColor="text1"/>
          <w:lang w:val="en-GB"/>
        </w:rPr>
      </w:pPr>
      <w:r w:rsidRPr="359DCF52">
        <w:rPr>
          <w:rFonts w:eastAsia="Arial" w:cs="Arial"/>
          <w:color w:val="000000" w:themeColor="text1"/>
          <w:lang w:val="en-GB"/>
        </w:rPr>
        <w:t xml:space="preserve">For 2025 </w:t>
      </w:r>
      <w:bookmarkStart w:id="147" w:name="OCIM_3_1"/>
      <w:r w:rsidR="002E1830" w:rsidRPr="359DCF52">
        <w:rPr>
          <w:rFonts w:eastAsia="Arial" w:cs="Arial"/>
          <w:color w:val="000000" w:themeColor="text1"/>
          <w:lang w:val="en-GB"/>
        </w:rPr>
        <w:fldChar w:fldCharType="begin"/>
      </w:r>
      <w:r w:rsidR="002E1830" w:rsidRPr="359DCF52">
        <w:rPr>
          <w:rFonts w:eastAsia="Arial" w:cs="Arial"/>
          <w:color w:val="000000" w:themeColor="text1"/>
          <w:lang w:val="en-GB"/>
        </w:rPr>
        <w:instrText>HYPERLINK  \l "LOGF_OCIM_3_1"</w:instrText>
      </w:r>
      <w:r w:rsidR="002E1830" w:rsidRPr="359DCF52">
        <w:rPr>
          <w:rFonts w:eastAsia="Arial" w:cs="Arial"/>
          <w:color w:val="000000" w:themeColor="text1"/>
          <w:lang w:val="en-GB"/>
        </w:rPr>
      </w:r>
      <w:r w:rsidR="002E1830" w:rsidRPr="359DCF52">
        <w:rPr>
          <w:rFonts w:eastAsia="Arial" w:cs="Arial"/>
          <w:color w:val="000000" w:themeColor="text1"/>
          <w:lang w:val="en-GB"/>
        </w:rPr>
        <w:fldChar w:fldCharType="separate"/>
      </w:r>
      <w:r w:rsidRPr="359DCF52">
        <w:rPr>
          <w:rStyle w:val="Hperlink"/>
          <w:rFonts w:eastAsia="Arial" w:cs="Arial"/>
          <w:lang w:val="en-GB"/>
        </w:rPr>
        <w:t>OCIM 3.1</w:t>
      </w:r>
      <w:r w:rsidR="002E1830" w:rsidRPr="359DCF52">
        <w:rPr>
          <w:rFonts w:eastAsia="Arial" w:cs="Arial"/>
          <w:color w:val="000000" w:themeColor="text1"/>
          <w:lang w:val="en-GB"/>
        </w:rPr>
        <w:fldChar w:fldCharType="end"/>
      </w:r>
      <w:r w:rsidRPr="359DCF52">
        <w:rPr>
          <w:rFonts w:eastAsia="Arial" w:cs="Arial"/>
          <w:color w:val="000000" w:themeColor="text1"/>
          <w:lang w:val="en-GB"/>
        </w:rPr>
        <w:t xml:space="preserve"> </w:t>
      </w:r>
      <w:bookmarkEnd w:id="147"/>
      <w:r w:rsidRPr="359DCF52">
        <w:rPr>
          <w:rFonts w:eastAsia="Arial" w:cs="Arial"/>
          <w:color w:val="000000" w:themeColor="text1"/>
          <w:lang w:val="en-GB"/>
        </w:rPr>
        <w:t xml:space="preserve">includes only the feedback </w:t>
      </w:r>
      <w:r w:rsidR="3444C9C4" w:rsidRPr="359DCF52">
        <w:rPr>
          <w:rFonts w:eastAsia="Arial" w:cs="Arial"/>
          <w:color w:val="000000" w:themeColor="text1"/>
          <w:lang w:val="en-GB"/>
        </w:rPr>
        <w:t>from</w:t>
      </w:r>
      <w:r w:rsidRPr="359DCF52">
        <w:rPr>
          <w:rFonts w:eastAsia="Arial" w:cs="Arial"/>
          <w:color w:val="000000" w:themeColor="text1"/>
          <w:lang w:val="en-GB"/>
        </w:rPr>
        <w:t xml:space="preserve"> the first study visit held in </w:t>
      </w:r>
      <w:r w:rsidR="3444C9C4" w:rsidRPr="359DCF52">
        <w:rPr>
          <w:rFonts w:eastAsia="Arial" w:cs="Arial"/>
          <w:color w:val="000000" w:themeColor="text1"/>
          <w:lang w:val="en-GB"/>
        </w:rPr>
        <w:t xml:space="preserve">South of </w:t>
      </w:r>
      <w:r w:rsidRPr="359DCF52">
        <w:rPr>
          <w:rFonts w:eastAsia="Arial" w:cs="Arial"/>
          <w:color w:val="000000" w:themeColor="text1"/>
          <w:lang w:val="en-GB"/>
        </w:rPr>
        <w:t>Estonia on 28-29 October. 22 participants and 2 organisers from Estonian public and private sectors w</w:t>
      </w:r>
      <w:r w:rsidR="49E843F3" w:rsidRPr="359DCF52">
        <w:rPr>
          <w:rFonts w:eastAsia="Arial" w:cs="Arial"/>
          <w:color w:val="000000" w:themeColor="text1"/>
          <w:lang w:val="en-GB"/>
        </w:rPr>
        <w:t>ere</w:t>
      </w:r>
      <w:r w:rsidRPr="359DCF52">
        <w:rPr>
          <w:rFonts w:eastAsia="Arial" w:cs="Arial"/>
          <w:color w:val="000000" w:themeColor="text1"/>
          <w:lang w:val="en-GB"/>
        </w:rPr>
        <w:t xml:space="preserve"> brought together to learn about social innovation and get to know more about Estonian social initiatives, also creating and strengthening the connections within the area of social innovation. After the event feedback request was sent out, 15 participants responded and 100% of them claimed that they have gained new knowledge to implement social innovation methods</w:t>
      </w:r>
      <w:r w:rsidRPr="359DCF52">
        <w:rPr>
          <w:rFonts w:eastAsia="Arial" w:cs="Arial"/>
          <w:b/>
          <w:bCs/>
          <w:color w:val="000000" w:themeColor="text1"/>
          <w:lang w:val="en-GB"/>
        </w:rPr>
        <w:t>.</w:t>
      </w:r>
      <w:r w:rsidRPr="359DCF52">
        <w:rPr>
          <w:rFonts w:eastAsia="Arial" w:cs="Arial"/>
          <w:color w:val="000000" w:themeColor="text1"/>
          <w:lang w:val="en-GB"/>
        </w:rPr>
        <w:t xml:space="preserve"> Participants have claimed to have got valuable knowledge on social innovation, social initiatives, information and materials available, also information on specialists working on this topic </w:t>
      </w:r>
      <w:r w:rsidR="60262C72" w:rsidRPr="359DCF52">
        <w:rPr>
          <w:rFonts w:eastAsia="Arial" w:cs="Arial"/>
          <w:color w:val="000000" w:themeColor="text1"/>
          <w:lang w:val="en-GB"/>
        </w:rPr>
        <w:t xml:space="preserve">with whom </w:t>
      </w:r>
      <w:r w:rsidRPr="359DCF52">
        <w:rPr>
          <w:rFonts w:eastAsia="Arial" w:cs="Arial"/>
          <w:color w:val="000000" w:themeColor="text1"/>
          <w:lang w:val="en-GB"/>
        </w:rPr>
        <w:t>to connect for more information.</w:t>
      </w:r>
    </w:p>
    <w:p w14:paraId="15AE3837" w14:textId="2378FE44"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Feedback from a participant of the study visit illustrates the positive aspects of this measure: </w:t>
      </w:r>
      <w:r w:rsidRPr="0E6AA6B5">
        <w:rPr>
          <w:rFonts w:eastAsia="Arial" w:cs="Arial"/>
          <w:i/>
          <w:iCs/>
          <w:color w:val="000000" w:themeColor="text1"/>
          <w:szCs w:val="22"/>
          <w:lang w:val="en-GB"/>
        </w:rPr>
        <w:t>‘The activity was professionally organized and essentially very valuable. The study trip gave me many new ideas on how to strengthen cooperation and social innovation at the community level. As the leader of an NGO whose organization is an anchor institution in the community and provides social services, I especially appreciate the opportunity to learn from other good practices and see how community initiatives and services are structured in other regions. It was also very valuable to gain new contacts and like-minded people with whom to collaborate in the future. The atmosphere of the study trip was inspiring and supportive, which encouraged a real exchange of experiences.’</w:t>
      </w:r>
    </w:p>
    <w:p w14:paraId="2F49CCAA" w14:textId="2E83DC91"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All the feedback from the participants and the experiences of the first study visits are being used as the input for the delivery of two similar study visits organised in 2026.</w:t>
      </w:r>
    </w:p>
    <w:p w14:paraId="7E84CEEC" w14:textId="56EA1520"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rPr>
        <w:t xml:space="preserve">OCIM 3.2 Percentage of participants at hackathons and incubation </w:t>
      </w:r>
      <w:proofErr w:type="spellStart"/>
      <w:r w:rsidRPr="0076678D">
        <w:rPr>
          <w:rFonts w:eastAsia="Arial" w:cs="Arial"/>
          <w:b/>
          <w:bCs/>
          <w:i/>
          <w:iCs/>
          <w:color w:val="000000" w:themeColor="text1"/>
          <w:szCs w:val="22"/>
        </w:rPr>
        <w:t>programmes</w:t>
      </w:r>
      <w:proofErr w:type="spellEnd"/>
      <w:r w:rsidRPr="0076678D">
        <w:rPr>
          <w:rFonts w:eastAsia="Arial" w:cs="Arial"/>
          <w:b/>
          <w:bCs/>
          <w:i/>
          <w:iCs/>
          <w:color w:val="000000" w:themeColor="text1"/>
          <w:szCs w:val="22"/>
        </w:rPr>
        <w:t xml:space="preserve"> who are from different cultural and linguistic backgrounds </w:t>
      </w:r>
    </w:p>
    <w:p w14:paraId="2F67722A" w14:textId="48426F84"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For 2025, </w:t>
      </w:r>
      <w:bookmarkStart w:id="148" w:name="OCIM_3_2"/>
      <w:r w:rsidR="00A31FDD" w:rsidRPr="0076678D">
        <w:rPr>
          <w:rFonts w:eastAsia="Arial" w:cs="Arial"/>
          <w:b/>
          <w:bCs/>
          <w:color w:val="000000" w:themeColor="text1"/>
          <w:szCs w:val="22"/>
          <w:lang w:val="en-GB"/>
        </w:rPr>
        <w:fldChar w:fldCharType="begin"/>
      </w:r>
      <w:r w:rsidR="00A31FDD" w:rsidRPr="0076678D">
        <w:rPr>
          <w:rFonts w:eastAsia="Arial" w:cs="Arial"/>
          <w:b/>
          <w:bCs/>
          <w:color w:val="000000" w:themeColor="text1"/>
          <w:szCs w:val="22"/>
          <w:lang w:val="en-GB"/>
        </w:rPr>
        <w:instrText>HYPERLINK  \l "LOGF_OCIM_3_2"</w:instrText>
      </w:r>
      <w:r w:rsidR="00A31FDD" w:rsidRPr="0076678D">
        <w:rPr>
          <w:rFonts w:eastAsia="Arial" w:cs="Arial"/>
          <w:b/>
          <w:bCs/>
          <w:color w:val="000000" w:themeColor="text1"/>
          <w:szCs w:val="22"/>
          <w:lang w:val="en-GB"/>
        </w:rPr>
      </w:r>
      <w:r w:rsidR="00A31FDD" w:rsidRPr="0076678D">
        <w:rPr>
          <w:rFonts w:eastAsia="Arial" w:cs="Arial"/>
          <w:b/>
          <w:bCs/>
          <w:color w:val="000000" w:themeColor="text1"/>
          <w:szCs w:val="22"/>
          <w:lang w:val="en-GB"/>
        </w:rPr>
        <w:fldChar w:fldCharType="separate"/>
      </w:r>
      <w:r w:rsidRPr="0076678D">
        <w:rPr>
          <w:rStyle w:val="Hperlink"/>
          <w:rFonts w:eastAsia="Arial" w:cs="Arial"/>
          <w:b/>
          <w:bCs/>
          <w:szCs w:val="22"/>
          <w:lang w:val="en-GB"/>
        </w:rPr>
        <w:t>OCIM 3.2</w:t>
      </w:r>
      <w:r w:rsidR="00A31FDD" w:rsidRPr="0076678D">
        <w:rPr>
          <w:rFonts w:eastAsia="Arial" w:cs="Arial"/>
          <w:b/>
          <w:bCs/>
          <w:color w:val="000000" w:themeColor="text1"/>
          <w:szCs w:val="22"/>
          <w:lang w:val="en-GB"/>
        </w:rPr>
        <w:fldChar w:fldCharType="end"/>
      </w:r>
      <w:r w:rsidRPr="0E6AA6B5">
        <w:rPr>
          <w:rFonts w:eastAsia="Arial" w:cs="Arial"/>
          <w:color w:val="000000" w:themeColor="text1"/>
          <w:szCs w:val="22"/>
          <w:lang w:val="en-GB"/>
        </w:rPr>
        <w:t xml:space="preserve"> </w:t>
      </w:r>
      <w:bookmarkEnd w:id="148"/>
      <w:r w:rsidRPr="0E6AA6B5">
        <w:rPr>
          <w:rFonts w:eastAsia="Arial" w:cs="Arial"/>
          <w:color w:val="000000" w:themeColor="text1"/>
          <w:szCs w:val="22"/>
          <w:lang w:val="en-GB"/>
        </w:rPr>
        <w:t xml:space="preserve">is 0% as </w:t>
      </w:r>
      <w:r w:rsidRPr="0E6AA6B5">
        <w:rPr>
          <w:rFonts w:eastAsia="Arial" w:cs="Arial"/>
          <w:color w:val="000000" w:themeColor="text1"/>
          <w:szCs w:val="22"/>
        </w:rPr>
        <w:t xml:space="preserve">hackathons and incubation </w:t>
      </w:r>
      <w:proofErr w:type="spellStart"/>
      <w:r w:rsidRPr="0E6AA6B5">
        <w:rPr>
          <w:rFonts w:eastAsia="Arial" w:cs="Arial"/>
          <w:color w:val="000000" w:themeColor="text1"/>
          <w:szCs w:val="22"/>
        </w:rPr>
        <w:t>programmes</w:t>
      </w:r>
      <w:proofErr w:type="spellEnd"/>
      <w:r w:rsidRPr="0E6AA6B5">
        <w:rPr>
          <w:rFonts w:eastAsia="Arial" w:cs="Arial"/>
          <w:color w:val="000000" w:themeColor="text1"/>
          <w:szCs w:val="22"/>
          <w:lang w:val="en-GB"/>
        </w:rPr>
        <w:t xml:space="preserve"> are going to </w:t>
      </w:r>
      <w:r w:rsidR="001250ED">
        <w:rPr>
          <w:rFonts w:eastAsia="Arial" w:cs="Arial"/>
          <w:color w:val="000000" w:themeColor="text1"/>
          <w:szCs w:val="22"/>
          <w:lang w:val="en-GB"/>
        </w:rPr>
        <w:t xml:space="preserve">be </w:t>
      </w:r>
      <w:r w:rsidRPr="0E6AA6B5">
        <w:rPr>
          <w:rFonts w:eastAsia="Arial" w:cs="Arial"/>
          <w:color w:val="000000" w:themeColor="text1"/>
          <w:szCs w:val="22"/>
          <w:lang w:val="en-GB"/>
        </w:rPr>
        <w:t xml:space="preserve">delivered in 2026 and in 2027. </w:t>
      </w:r>
      <w:r w:rsidR="00A31FDD" w:rsidRPr="0048124B">
        <w:rPr>
          <w:rFonts w:eastAsia="Arial" w:cs="Arial"/>
          <w:color w:val="000000" w:themeColor="text1"/>
          <w:szCs w:val="22"/>
        </w:rPr>
        <w:t>By the end of 2025, the procurement process had reached its final stage</w:t>
      </w:r>
      <w:r w:rsidR="00A31FDD" w:rsidRPr="00102C0D">
        <w:rPr>
          <w:rFonts w:eastAsia="Arial" w:cs="Arial"/>
          <w:color w:val="000000" w:themeColor="text1"/>
          <w:szCs w:val="22"/>
        </w:rPr>
        <w:t xml:space="preserve">, and the contract with the service provider </w:t>
      </w:r>
      <w:r w:rsidR="00A31FDD">
        <w:rPr>
          <w:rFonts w:eastAsia="Arial" w:cs="Arial"/>
          <w:color w:val="000000" w:themeColor="text1"/>
          <w:szCs w:val="22"/>
        </w:rPr>
        <w:t>will</w:t>
      </w:r>
      <w:r w:rsidR="00A31FDD" w:rsidRPr="00102C0D">
        <w:rPr>
          <w:rFonts w:eastAsia="Arial" w:cs="Arial"/>
          <w:color w:val="000000" w:themeColor="text1"/>
          <w:szCs w:val="22"/>
        </w:rPr>
        <w:t xml:space="preserve"> be signed at the beginning of 2026.</w:t>
      </w:r>
    </w:p>
    <w:p w14:paraId="260731B5" w14:textId="0A747E69"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rPr>
        <w:t>OCIM 3.3 Number of innovative ideas proposed during hackathons to solve social inclusion and integration problems</w:t>
      </w:r>
    </w:p>
    <w:p w14:paraId="6C834694" w14:textId="5E4A4854" w:rsidR="00053C0C" w:rsidRDefault="022C7A4F" w:rsidP="00053C0C">
      <w:pPr>
        <w:jc w:val="both"/>
        <w:rPr>
          <w:rFonts w:eastAsia="Arial" w:cs="Arial"/>
          <w:color w:val="000000" w:themeColor="text1"/>
          <w:szCs w:val="22"/>
        </w:rPr>
      </w:pPr>
      <w:r w:rsidRPr="0E6AA6B5">
        <w:rPr>
          <w:rFonts w:eastAsia="Arial" w:cs="Arial"/>
          <w:color w:val="000000" w:themeColor="text1"/>
          <w:szCs w:val="22"/>
          <w:lang w:val="en-GB"/>
        </w:rPr>
        <w:t xml:space="preserve">For 2025, </w:t>
      </w:r>
      <w:bookmarkStart w:id="149" w:name="OCIM_3_3"/>
      <w:r w:rsidR="00202F19" w:rsidRPr="0076678D">
        <w:rPr>
          <w:rFonts w:eastAsia="Arial" w:cs="Arial"/>
          <w:b/>
          <w:bCs/>
          <w:color w:val="000000" w:themeColor="text1"/>
          <w:szCs w:val="22"/>
          <w:lang w:val="en-GB"/>
        </w:rPr>
        <w:fldChar w:fldCharType="begin"/>
      </w:r>
      <w:r w:rsidR="00202F19" w:rsidRPr="0076678D">
        <w:rPr>
          <w:rFonts w:eastAsia="Arial" w:cs="Arial"/>
          <w:b/>
          <w:bCs/>
          <w:color w:val="000000" w:themeColor="text1"/>
          <w:szCs w:val="22"/>
          <w:lang w:val="en-GB"/>
        </w:rPr>
        <w:instrText>HYPERLINK  \l "LOGF_OCIM_3_3"</w:instrText>
      </w:r>
      <w:r w:rsidR="00202F19" w:rsidRPr="0076678D">
        <w:rPr>
          <w:rFonts w:eastAsia="Arial" w:cs="Arial"/>
          <w:b/>
          <w:bCs/>
          <w:color w:val="000000" w:themeColor="text1"/>
          <w:szCs w:val="22"/>
          <w:lang w:val="en-GB"/>
        </w:rPr>
      </w:r>
      <w:r w:rsidR="00202F19" w:rsidRPr="0076678D">
        <w:rPr>
          <w:rFonts w:eastAsia="Arial" w:cs="Arial"/>
          <w:b/>
          <w:bCs/>
          <w:color w:val="000000" w:themeColor="text1"/>
          <w:szCs w:val="22"/>
          <w:lang w:val="en-GB"/>
        </w:rPr>
        <w:fldChar w:fldCharType="separate"/>
      </w:r>
      <w:r w:rsidRPr="0076678D">
        <w:rPr>
          <w:rStyle w:val="Hperlink"/>
          <w:rFonts w:eastAsia="Arial" w:cs="Arial"/>
          <w:b/>
          <w:bCs/>
          <w:szCs w:val="22"/>
          <w:lang w:val="en-GB"/>
        </w:rPr>
        <w:t>OCIM 3.3</w:t>
      </w:r>
      <w:r w:rsidR="00202F19" w:rsidRPr="0076678D">
        <w:rPr>
          <w:rFonts w:eastAsia="Arial" w:cs="Arial"/>
          <w:b/>
          <w:bCs/>
          <w:color w:val="000000" w:themeColor="text1"/>
          <w:szCs w:val="22"/>
          <w:lang w:val="en-GB"/>
        </w:rPr>
        <w:fldChar w:fldCharType="end"/>
      </w:r>
      <w:r w:rsidRPr="0E6AA6B5">
        <w:rPr>
          <w:rFonts w:eastAsia="Arial" w:cs="Arial"/>
          <w:color w:val="000000" w:themeColor="text1"/>
          <w:szCs w:val="22"/>
          <w:lang w:val="en-GB"/>
        </w:rPr>
        <w:t xml:space="preserve"> </w:t>
      </w:r>
      <w:bookmarkEnd w:id="149"/>
      <w:r w:rsidRPr="0E6AA6B5">
        <w:rPr>
          <w:rFonts w:eastAsia="Arial" w:cs="Arial"/>
          <w:color w:val="000000" w:themeColor="text1"/>
          <w:szCs w:val="22"/>
          <w:lang w:val="en-GB"/>
        </w:rPr>
        <w:t xml:space="preserve">is 0 as </w:t>
      </w:r>
      <w:r w:rsidRPr="0E6AA6B5">
        <w:rPr>
          <w:rFonts w:eastAsia="Arial" w:cs="Arial"/>
          <w:color w:val="000000" w:themeColor="text1"/>
          <w:szCs w:val="22"/>
        </w:rPr>
        <w:t>hackathons are</w:t>
      </w:r>
      <w:r w:rsidRPr="0E6AA6B5">
        <w:rPr>
          <w:rFonts w:eastAsia="Arial" w:cs="Arial"/>
          <w:color w:val="000000" w:themeColor="text1"/>
          <w:szCs w:val="22"/>
          <w:lang w:val="en-GB"/>
        </w:rPr>
        <w:t xml:space="preserve"> going to </w:t>
      </w:r>
      <w:r w:rsidR="00053C0C">
        <w:rPr>
          <w:rFonts w:eastAsia="Arial" w:cs="Arial"/>
          <w:color w:val="000000" w:themeColor="text1"/>
          <w:szCs w:val="22"/>
          <w:lang w:val="en-GB"/>
        </w:rPr>
        <w:t xml:space="preserve">be </w:t>
      </w:r>
      <w:r w:rsidRPr="0E6AA6B5">
        <w:rPr>
          <w:rFonts w:eastAsia="Arial" w:cs="Arial"/>
          <w:color w:val="000000" w:themeColor="text1"/>
          <w:szCs w:val="22"/>
          <w:lang w:val="en-GB"/>
        </w:rPr>
        <w:t xml:space="preserve">delivered in 2026 and in 2027. </w:t>
      </w:r>
      <w:r w:rsidR="00053C0C" w:rsidRPr="0048124B">
        <w:rPr>
          <w:rFonts w:eastAsia="Arial" w:cs="Arial"/>
          <w:color w:val="000000" w:themeColor="text1"/>
          <w:szCs w:val="22"/>
        </w:rPr>
        <w:t>By the end of 2025, the procurement process had reached its final stage</w:t>
      </w:r>
      <w:r w:rsidR="00053C0C" w:rsidRPr="00102C0D">
        <w:rPr>
          <w:rFonts w:eastAsia="Arial" w:cs="Arial"/>
          <w:color w:val="000000" w:themeColor="text1"/>
          <w:szCs w:val="22"/>
        </w:rPr>
        <w:t xml:space="preserve">, and the contract with the service provider </w:t>
      </w:r>
      <w:r w:rsidR="00053C0C">
        <w:rPr>
          <w:rFonts w:eastAsia="Arial" w:cs="Arial"/>
          <w:color w:val="000000" w:themeColor="text1"/>
          <w:szCs w:val="22"/>
        </w:rPr>
        <w:t>will</w:t>
      </w:r>
      <w:r w:rsidR="00053C0C" w:rsidRPr="00102C0D">
        <w:rPr>
          <w:rFonts w:eastAsia="Arial" w:cs="Arial"/>
          <w:color w:val="000000" w:themeColor="text1"/>
          <w:szCs w:val="22"/>
        </w:rPr>
        <w:t xml:space="preserve"> be signed at the beginning of 2026.</w:t>
      </w:r>
    </w:p>
    <w:p w14:paraId="25EB09D5" w14:textId="0C4AD01B" w:rsidR="022C7A4F" w:rsidRPr="0076678D" w:rsidRDefault="022C7A4F" w:rsidP="0E6AA6B5">
      <w:pPr>
        <w:jc w:val="both"/>
        <w:rPr>
          <w:rFonts w:eastAsia="Arial" w:cs="Arial"/>
          <w:i/>
          <w:iCs/>
          <w:color w:val="000000" w:themeColor="text1"/>
          <w:szCs w:val="22"/>
        </w:rPr>
      </w:pPr>
      <w:r w:rsidRPr="0076678D">
        <w:rPr>
          <w:rFonts w:eastAsia="Arial" w:cs="Arial"/>
          <w:b/>
          <w:bCs/>
          <w:i/>
          <w:iCs/>
          <w:color w:val="000000" w:themeColor="text1"/>
          <w:szCs w:val="22"/>
          <w:lang w:val="en-GB"/>
        </w:rPr>
        <w:t>Output 3.1 Civil society competence building activities carried out.</w:t>
      </w:r>
    </w:p>
    <w:p w14:paraId="381143EB" w14:textId="51793E1B" w:rsidR="022C7A4F" w:rsidRPr="0076678D" w:rsidRDefault="022C7A4F" w:rsidP="0E6AA6B5">
      <w:pPr>
        <w:jc w:val="both"/>
        <w:rPr>
          <w:rFonts w:eastAsia="Arial" w:cs="Arial"/>
          <w:i/>
          <w:iCs/>
          <w:color w:val="000000" w:themeColor="text1"/>
          <w:szCs w:val="22"/>
        </w:rPr>
      </w:pPr>
      <w:r w:rsidRPr="0076678D">
        <w:rPr>
          <w:rFonts w:eastAsia="Arial" w:cs="Arial"/>
          <w:b/>
          <w:bCs/>
          <w:i/>
          <w:iCs/>
          <w:color w:val="000000" w:themeColor="text1"/>
          <w:szCs w:val="22"/>
        </w:rPr>
        <w:t xml:space="preserve">OPI 3.1 Action plan for civil society competence building activities, including target group mapping </w:t>
      </w:r>
    </w:p>
    <w:bookmarkStart w:id="150" w:name="OPI_3_1"/>
    <w:p w14:paraId="4E634618" w14:textId="2CF0F70D" w:rsidR="022C7A4F" w:rsidRDefault="00A2287B" w:rsidP="359DCF52">
      <w:pPr>
        <w:spacing w:after="160" w:line="279" w:lineRule="auto"/>
        <w:jc w:val="both"/>
        <w:rPr>
          <w:rFonts w:eastAsia="Arial" w:cs="Arial"/>
          <w:color w:val="000000" w:themeColor="text1"/>
        </w:rPr>
      </w:pPr>
      <w:r w:rsidRPr="359DCF52">
        <w:rPr>
          <w:rFonts w:eastAsia="Arial" w:cs="Arial"/>
          <w:b/>
          <w:bCs/>
          <w:color w:val="000000" w:themeColor="text1"/>
          <w:lang w:val="en-GB"/>
        </w:rPr>
        <w:fldChar w:fldCharType="begin"/>
      </w:r>
      <w:r w:rsidRPr="359DCF52">
        <w:rPr>
          <w:rFonts w:eastAsia="Arial" w:cs="Arial"/>
          <w:b/>
          <w:bCs/>
          <w:color w:val="000000" w:themeColor="text1"/>
          <w:lang w:val="en-GB"/>
        </w:rPr>
        <w:instrText>HYPERLINK  \l "LOGF_OPI_3_1"</w:instrText>
      </w:r>
      <w:r w:rsidRPr="359DCF52">
        <w:rPr>
          <w:rFonts w:eastAsia="Arial" w:cs="Arial"/>
          <w:b/>
          <w:bCs/>
          <w:color w:val="000000" w:themeColor="text1"/>
          <w:lang w:val="en-GB"/>
        </w:rPr>
      </w:r>
      <w:r w:rsidRPr="359DCF52">
        <w:rPr>
          <w:rFonts w:eastAsia="Arial" w:cs="Arial"/>
          <w:b/>
          <w:bCs/>
          <w:color w:val="000000" w:themeColor="text1"/>
          <w:lang w:val="en-GB"/>
        </w:rPr>
        <w:fldChar w:fldCharType="separate"/>
      </w:r>
      <w:r w:rsidR="6F87A573" w:rsidRPr="359DCF52">
        <w:rPr>
          <w:rStyle w:val="Hperlink"/>
          <w:rFonts w:eastAsia="Arial" w:cs="Arial"/>
          <w:b/>
          <w:bCs/>
          <w:lang w:val="en-GB"/>
        </w:rPr>
        <w:t>OPI 3.1</w:t>
      </w:r>
      <w:r w:rsidRPr="359DCF52">
        <w:rPr>
          <w:rFonts w:eastAsia="Arial" w:cs="Arial"/>
          <w:b/>
          <w:bCs/>
          <w:color w:val="000000" w:themeColor="text1"/>
          <w:lang w:val="en-GB"/>
        </w:rPr>
        <w:fldChar w:fldCharType="end"/>
      </w:r>
      <w:r w:rsidR="6F87A573" w:rsidRPr="359DCF52">
        <w:rPr>
          <w:rFonts w:eastAsia="Arial" w:cs="Arial"/>
          <w:b/>
          <w:bCs/>
          <w:color w:val="000000" w:themeColor="text1"/>
          <w:lang w:val="en-GB"/>
        </w:rPr>
        <w:t xml:space="preserve"> </w:t>
      </w:r>
      <w:bookmarkEnd w:id="150"/>
      <w:r w:rsidR="50C1D142" w:rsidRPr="359DCF52">
        <w:rPr>
          <w:rFonts w:eastAsia="Arial" w:cs="Arial"/>
          <w:color w:val="000000" w:themeColor="text1"/>
          <w:lang w:val="en-GB"/>
        </w:rPr>
        <w:t xml:space="preserve">was achieved by the creation of </w:t>
      </w:r>
      <w:r w:rsidR="6F87A573" w:rsidRPr="359DCF52">
        <w:rPr>
          <w:rFonts w:eastAsia="Arial" w:cs="Arial"/>
          <w:color w:val="000000" w:themeColor="text1"/>
          <w:lang w:val="en-GB"/>
        </w:rPr>
        <w:t>the action plan for civil society competence building activities</w:t>
      </w:r>
      <w:r w:rsidR="6F87A573" w:rsidRPr="359DCF52">
        <w:rPr>
          <w:rFonts w:eastAsia="Arial" w:cs="Arial"/>
          <w:b/>
          <w:bCs/>
          <w:color w:val="000000" w:themeColor="text1"/>
          <w:lang w:val="en-GB"/>
        </w:rPr>
        <w:t xml:space="preserve"> </w:t>
      </w:r>
      <w:r w:rsidR="6F87A573" w:rsidRPr="359DCF52">
        <w:rPr>
          <w:rFonts w:eastAsia="Arial" w:cs="Arial"/>
          <w:color w:val="000000" w:themeColor="text1"/>
          <w:lang w:val="en-GB"/>
        </w:rPr>
        <w:t>that includes mapping of target groups, competence building needs, activities to be carried out, competencies to be developed by the competence building activities, and expected results connected also to the framework outcomes and outputs. Action plan has been created on the basis on raising the component’s team</w:t>
      </w:r>
      <w:r w:rsidR="33EC14B5" w:rsidRPr="359DCF52">
        <w:rPr>
          <w:rFonts w:eastAsia="Arial" w:cs="Arial"/>
          <w:color w:val="000000" w:themeColor="text1"/>
          <w:lang w:val="en-GB"/>
        </w:rPr>
        <w:t>’s</w:t>
      </w:r>
      <w:r w:rsidR="6F87A573" w:rsidRPr="359DCF52">
        <w:rPr>
          <w:rFonts w:eastAsia="Arial" w:cs="Arial"/>
          <w:color w:val="000000" w:themeColor="text1"/>
          <w:lang w:val="en-GB"/>
        </w:rPr>
        <w:t xml:space="preserve"> awareness on the competences of social innovations and social innovators, mapping team’s competences and building the competences needed, as well as connecting, mapping and analysing the </w:t>
      </w:r>
      <w:r w:rsidR="6F87A573" w:rsidRPr="359DCF52">
        <w:rPr>
          <w:rFonts w:eastAsia="Arial" w:cs="Arial"/>
          <w:color w:val="000000" w:themeColor="text1"/>
          <w:lang w:val="en-GB"/>
        </w:rPr>
        <w:lastRenderedPageBreak/>
        <w:t>needs of the various target groups at through meetings and dialogs, carrying out more through mappings for specific activities according to the need. Additionally, an Estonian Social Innovation Ecosystem mapping (2023, Tallinn University) was analysed and considered while preparing the plan. Action plan is updated regularly aligned with the time frame of the activities.</w:t>
      </w:r>
    </w:p>
    <w:p w14:paraId="481F268A" w14:textId="130702C1" w:rsidR="022C7A4F" w:rsidRPr="009D7052" w:rsidRDefault="022C7A4F" w:rsidP="0E6AA6B5">
      <w:pPr>
        <w:jc w:val="both"/>
        <w:rPr>
          <w:rFonts w:eastAsia="Arial" w:cs="Arial"/>
          <w:i/>
          <w:iCs/>
          <w:color w:val="000000" w:themeColor="text1"/>
          <w:szCs w:val="22"/>
        </w:rPr>
      </w:pPr>
      <w:r w:rsidRPr="009D7052">
        <w:rPr>
          <w:rFonts w:eastAsia="Arial" w:cs="Arial"/>
          <w:b/>
          <w:bCs/>
          <w:i/>
          <w:iCs/>
          <w:color w:val="000000" w:themeColor="text1"/>
          <w:szCs w:val="22"/>
        </w:rPr>
        <w:t xml:space="preserve">OPI 3.2 Number of civil society competence building activities carried out for communities, </w:t>
      </w:r>
      <w:proofErr w:type="spellStart"/>
      <w:r w:rsidRPr="009D7052">
        <w:rPr>
          <w:rFonts w:eastAsia="Arial" w:cs="Arial"/>
          <w:b/>
          <w:bCs/>
          <w:i/>
          <w:iCs/>
          <w:color w:val="000000" w:themeColor="text1"/>
          <w:szCs w:val="22"/>
        </w:rPr>
        <w:t>organisations</w:t>
      </w:r>
      <w:proofErr w:type="spellEnd"/>
      <w:r w:rsidRPr="009D7052">
        <w:rPr>
          <w:rFonts w:eastAsia="Arial" w:cs="Arial"/>
          <w:b/>
          <w:bCs/>
          <w:i/>
          <w:iCs/>
          <w:color w:val="000000" w:themeColor="text1"/>
          <w:szCs w:val="22"/>
        </w:rPr>
        <w:t xml:space="preserve">, and individuals, including people from different cultural and linguistic backgrounds </w:t>
      </w:r>
    </w:p>
    <w:p w14:paraId="06FCB13C" w14:textId="7D15712D" w:rsidR="022C7A4F" w:rsidRDefault="4E1230D7" w:rsidP="359DCF52">
      <w:pPr>
        <w:jc w:val="both"/>
        <w:rPr>
          <w:rFonts w:eastAsia="Arial" w:cs="Arial"/>
          <w:color w:val="000000" w:themeColor="text1"/>
        </w:rPr>
      </w:pPr>
      <w:r w:rsidRPr="359DCF52">
        <w:rPr>
          <w:rFonts w:eastAsia="Arial" w:cs="Arial"/>
          <w:color w:val="000000" w:themeColor="text1"/>
        </w:rPr>
        <w:t xml:space="preserve">In 2025, the achievement level of </w:t>
      </w:r>
      <w:bookmarkStart w:id="151" w:name="OPI_3_2"/>
      <w:r w:rsidR="00A35007" w:rsidRPr="359DCF52">
        <w:rPr>
          <w:rFonts w:eastAsia="Arial" w:cs="Arial"/>
          <w:b/>
          <w:bCs/>
          <w:color w:val="000000" w:themeColor="text1"/>
          <w:lang w:val="en-GB"/>
        </w:rPr>
        <w:fldChar w:fldCharType="begin"/>
      </w:r>
      <w:r w:rsidR="00A35007" w:rsidRPr="359DCF52">
        <w:rPr>
          <w:rFonts w:eastAsia="Arial" w:cs="Arial"/>
          <w:b/>
          <w:bCs/>
          <w:color w:val="000000" w:themeColor="text1"/>
          <w:lang w:val="en-GB"/>
        </w:rPr>
        <w:instrText>HYPERLINK  \l "LOGF_OPI_3_2"</w:instrText>
      </w:r>
      <w:r w:rsidR="00A35007" w:rsidRPr="359DCF52">
        <w:rPr>
          <w:rFonts w:eastAsia="Arial" w:cs="Arial"/>
          <w:b/>
          <w:bCs/>
          <w:color w:val="000000" w:themeColor="text1"/>
          <w:lang w:val="en-GB"/>
        </w:rPr>
      </w:r>
      <w:r w:rsidR="00A35007" w:rsidRPr="359DCF52">
        <w:rPr>
          <w:rFonts w:eastAsia="Arial" w:cs="Arial"/>
          <w:b/>
          <w:bCs/>
          <w:color w:val="000000" w:themeColor="text1"/>
          <w:lang w:val="en-GB"/>
        </w:rPr>
        <w:fldChar w:fldCharType="separate"/>
      </w:r>
      <w:r w:rsidRPr="359DCF52">
        <w:rPr>
          <w:rStyle w:val="Hperlink"/>
          <w:rFonts w:eastAsia="Arial" w:cs="Arial"/>
          <w:b/>
          <w:bCs/>
          <w:lang w:val="en-GB"/>
        </w:rPr>
        <w:t>OPI 3.2</w:t>
      </w:r>
      <w:r w:rsidR="00A35007" w:rsidRPr="359DCF52">
        <w:rPr>
          <w:rFonts w:eastAsia="Arial" w:cs="Arial"/>
          <w:b/>
          <w:bCs/>
          <w:color w:val="000000" w:themeColor="text1"/>
          <w:lang w:val="en-GB"/>
        </w:rPr>
        <w:fldChar w:fldCharType="end"/>
      </w:r>
      <w:r w:rsidRPr="359DCF52">
        <w:rPr>
          <w:rFonts w:eastAsia="Arial" w:cs="Arial"/>
          <w:color w:val="000000" w:themeColor="text1"/>
          <w:lang w:val="en-GB"/>
        </w:rPr>
        <w:t xml:space="preserve"> </w:t>
      </w:r>
      <w:bookmarkEnd w:id="151"/>
      <w:r w:rsidRPr="359DCF52">
        <w:rPr>
          <w:rFonts w:eastAsia="Arial" w:cs="Arial"/>
          <w:color w:val="000000" w:themeColor="text1"/>
        </w:rPr>
        <w:t xml:space="preserve">is 1, corresponding to the first study visit </w:t>
      </w:r>
      <w:r w:rsidR="6F87A573" w:rsidRPr="359DCF52">
        <w:rPr>
          <w:rFonts w:eastAsia="Arial" w:cs="Arial"/>
          <w:color w:val="000000" w:themeColor="text1"/>
          <w:lang w:val="en-GB"/>
        </w:rPr>
        <w:t xml:space="preserve">held in </w:t>
      </w:r>
      <w:r w:rsidR="6177C764" w:rsidRPr="359DCF52">
        <w:rPr>
          <w:rFonts w:eastAsia="Arial" w:cs="Arial"/>
          <w:color w:val="000000" w:themeColor="text1"/>
          <w:lang w:val="en-GB"/>
        </w:rPr>
        <w:t xml:space="preserve">South of </w:t>
      </w:r>
      <w:r w:rsidR="6F87A573" w:rsidRPr="359DCF52">
        <w:rPr>
          <w:rFonts w:eastAsia="Arial" w:cs="Arial"/>
          <w:color w:val="000000" w:themeColor="text1"/>
          <w:lang w:val="en-GB"/>
        </w:rPr>
        <w:t>Estonia on 28-29 October</w:t>
      </w:r>
      <w:r w:rsidR="41B7CAE7" w:rsidRPr="359DCF52">
        <w:rPr>
          <w:rFonts w:eastAsia="Arial" w:cs="Arial"/>
          <w:color w:val="000000" w:themeColor="text1"/>
          <w:lang w:val="en-GB"/>
        </w:rPr>
        <w:t xml:space="preserve">, </w:t>
      </w:r>
      <w:r w:rsidR="41B7CAE7" w:rsidRPr="359DCF52">
        <w:rPr>
          <w:rFonts w:eastAsia="Arial" w:cs="Arial"/>
          <w:color w:val="000000" w:themeColor="text1"/>
        </w:rPr>
        <w:t>the content of which is described above</w:t>
      </w:r>
      <w:r w:rsidR="6F1CF023" w:rsidRPr="359DCF52">
        <w:rPr>
          <w:rFonts w:eastAsia="Arial" w:cs="Arial"/>
          <w:color w:val="000000" w:themeColor="text1"/>
          <w:lang w:val="en-GB"/>
        </w:rPr>
        <w:t xml:space="preserve">. </w:t>
      </w:r>
      <w:r w:rsidR="6F87A573" w:rsidRPr="359DCF52">
        <w:rPr>
          <w:rFonts w:eastAsia="Arial" w:cs="Arial"/>
          <w:color w:val="000000" w:themeColor="text1"/>
          <w:lang w:val="en-GB"/>
        </w:rPr>
        <w:t xml:space="preserve">The interest in participating was almost three times </w:t>
      </w:r>
      <w:r w:rsidR="7A7C5DF5" w:rsidRPr="359DCF52">
        <w:rPr>
          <w:rFonts w:eastAsia="Arial" w:cs="Arial"/>
          <w:color w:val="000000" w:themeColor="text1"/>
          <w:lang w:val="en-GB"/>
        </w:rPr>
        <w:t>bigger than the</w:t>
      </w:r>
      <w:r w:rsidR="6F87A573" w:rsidRPr="359DCF52">
        <w:rPr>
          <w:rFonts w:eastAsia="Arial" w:cs="Arial"/>
          <w:color w:val="000000" w:themeColor="text1"/>
          <w:lang w:val="en-GB"/>
        </w:rPr>
        <w:t xml:space="preserve"> available places for participation. Output for this measure has been met very well and positively. Participants were very motivated to keep in touch with each other. Therefore, a private Facebook group was created for </w:t>
      </w:r>
      <w:r w:rsidR="283A6489" w:rsidRPr="359DCF52">
        <w:rPr>
          <w:rFonts w:eastAsia="Arial" w:cs="Arial"/>
          <w:color w:val="000000" w:themeColor="text1"/>
          <w:lang w:val="en-GB"/>
        </w:rPr>
        <w:t xml:space="preserve">the participants of </w:t>
      </w:r>
      <w:r w:rsidR="6F87A573" w:rsidRPr="359DCF52">
        <w:rPr>
          <w:rFonts w:eastAsia="Arial" w:cs="Arial"/>
          <w:color w:val="000000" w:themeColor="text1"/>
          <w:lang w:val="en-GB"/>
        </w:rPr>
        <w:t xml:space="preserve">this, as well as </w:t>
      </w:r>
      <w:r w:rsidR="5F3DCF76" w:rsidRPr="359DCF52">
        <w:rPr>
          <w:rFonts w:eastAsia="Arial" w:cs="Arial"/>
          <w:color w:val="000000" w:themeColor="text1"/>
          <w:lang w:val="en-GB"/>
        </w:rPr>
        <w:t xml:space="preserve">the </w:t>
      </w:r>
      <w:r w:rsidR="6F87A573" w:rsidRPr="359DCF52">
        <w:rPr>
          <w:rFonts w:eastAsia="Arial" w:cs="Arial"/>
          <w:color w:val="000000" w:themeColor="text1"/>
          <w:lang w:val="en-GB"/>
        </w:rPr>
        <w:t>following study visits, to support continuous networking and possible collaborations. Feedback from the participants and the experiences of the first study visit are being used as input for the delivery of two similar study visits organised in 2026.</w:t>
      </w:r>
    </w:p>
    <w:p w14:paraId="1383F76E" w14:textId="4FCE56F0"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14 activities listed for this indicator include 2 social innovation hackathons, 2 social innovation incubation programmes, 2 training programmes, 2 workshops, 6 study visits for organisations, communities, and individuals. Overall, there have been some changes compared to the initial time frame, but currently it is foreseen that all the activities are going to be carried out successfully within the programme.</w:t>
      </w:r>
    </w:p>
    <w:p w14:paraId="34B712A0" w14:textId="4906BCEF" w:rsidR="022C7A4F" w:rsidRDefault="022C7A4F" w:rsidP="0E6AA6B5">
      <w:pPr>
        <w:jc w:val="both"/>
        <w:rPr>
          <w:rFonts w:eastAsia="Arial" w:cs="Arial"/>
          <w:color w:val="000000" w:themeColor="text1"/>
          <w:szCs w:val="22"/>
        </w:rPr>
      </w:pPr>
      <w:r w:rsidRPr="0E6AA6B5">
        <w:rPr>
          <w:rFonts w:eastAsia="Arial" w:cs="Arial"/>
          <w:color w:val="000000" w:themeColor="text1"/>
          <w:szCs w:val="22"/>
        </w:rPr>
        <w:t xml:space="preserve">2 hackathons and 2 incubation </w:t>
      </w:r>
      <w:proofErr w:type="spellStart"/>
      <w:r w:rsidRPr="0E6AA6B5">
        <w:rPr>
          <w:rFonts w:eastAsia="Arial" w:cs="Arial"/>
          <w:color w:val="000000" w:themeColor="text1"/>
          <w:szCs w:val="22"/>
        </w:rPr>
        <w:t>programmes</w:t>
      </w:r>
      <w:proofErr w:type="spellEnd"/>
      <w:r w:rsidRPr="0E6AA6B5">
        <w:rPr>
          <w:rFonts w:eastAsia="Arial" w:cs="Arial"/>
          <w:color w:val="000000" w:themeColor="text1"/>
          <w:szCs w:val="22"/>
          <w:lang w:val="en-GB"/>
        </w:rPr>
        <w:t xml:space="preserve"> are going to be delivered in 2026 and in 2027. </w:t>
      </w:r>
      <w:r w:rsidR="00FA5598" w:rsidRPr="0048124B">
        <w:rPr>
          <w:rFonts w:eastAsia="Arial" w:cs="Arial"/>
          <w:color w:val="000000" w:themeColor="text1"/>
          <w:szCs w:val="22"/>
        </w:rPr>
        <w:t>By the end of 2025, the procurement process had reached its final stage</w:t>
      </w:r>
      <w:r w:rsidR="00FA5598" w:rsidRPr="00102C0D">
        <w:rPr>
          <w:rFonts w:eastAsia="Arial" w:cs="Arial"/>
          <w:color w:val="000000" w:themeColor="text1"/>
          <w:szCs w:val="22"/>
        </w:rPr>
        <w:t xml:space="preserve">, and the contract with the service provider </w:t>
      </w:r>
      <w:r w:rsidR="00FA5598">
        <w:rPr>
          <w:rFonts w:eastAsia="Arial" w:cs="Arial"/>
          <w:color w:val="000000" w:themeColor="text1"/>
          <w:szCs w:val="22"/>
        </w:rPr>
        <w:t>will</w:t>
      </w:r>
      <w:r w:rsidR="00FA5598" w:rsidRPr="00102C0D">
        <w:rPr>
          <w:rFonts w:eastAsia="Arial" w:cs="Arial"/>
          <w:color w:val="000000" w:themeColor="text1"/>
          <w:szCs w:val="22"/>
        </w:rPr>
        <w:t xml:space="preserve"> be signed at the beginning of 2026.</w:t>
      </w:r>
    </w:p>
    <w:p w14:paraId="693F2B78" w14:textId="1E1EBDC6"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2 tailor-made training programmes for consultants and advisers are going to be delivered in 2026 and 2027. The packages of the procurement documents have been prepared based on mapping the needs and competences of the target groups. The call for tender will be published in the beginning of the 2026. </w:t>
      </w:r>
    </w:p>
    <w:p w14:paraId="689A12C9" w14:textId="1B3BF5E1"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2 workshops on best practices from the Nordic countries on the inclusion of new immigrants using social innovation and social entrepreneurship methods are going to be delivered in 2026 and 2027. Much of the pre-preparations have been made by creating connections, gathering contacts and information about the best-case practises from international events and study visits. Additional cooperation discussions have been carried out. However, to have a bigger impact from the workshop, the 2025 one has been re-scheduled to be held in 2026. By that time more of social innovation activities are up and running, and therefore the expected audience will be wider, better targeted and benefiting.</w:t>
      </w:r>
    </w:p>
    <w:p w14:paraId="305F766E" w14:textId="03CE9E7C"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6 study visits for organisations, communities, and individuals: 4 in Estonia and 2 within Europe. 1 study visit in Estonia was organised in 2025 and 3 are going to be organised in 2026 and 2027. Preparation for the second one is going to start in the beginning 2026, considering the experiences and the participants feedback from the first study visit. 2 study visits to countries within Europe are going to be delivered in 2026 and 2027. First preparations were made in 2025, including learning about different countries’ practises by attending international online and physical events, conversing about possible visits and reaching out to specialists for more information.</w:t>
      </w:r>
    </w:p>
    <w:p w14:paraId="68A6D960" w14:textId="1FEA09CA" w:rsidR="022C7A4F" w:rsidRPr="003C7AB0" w:rsidRDefault="022C7A4F" w:rsidP="0E6AA6B5">
      <w:pPr>
        <w:jc w:val="both"/>
        <w:rPr>
          <w:rFonts w:eastAsia="Arial" w:cs="Arial"/>
          <w:i/>
          <w:iCs/>
          <w:color w:val="000000" w:themeColor="text1"/>
          <w:szCs w:val="22"/>
        </w:rPr>
      </w:pPr>
      <w:r w:rsidRPr="003C7AB0">
        <w:rPr>
          <w:rFonts w:eastAsia="Arial" w:cs="Arial"/>
          <w:b/>
          <w:bCs/>
          <w:i/>
          <w:iCs/>
          <w:color w:val="000000" w:themeColor="text1"/>
          <w:szCs w:val="22"/>
        </w:rPr>
        <w:t xml:space="preserve">OPI 3.3 Feedback by participants on </w:t>
      </w:r>
      <w:proofErr w:type="gramStart"/>
      <w:r w:rsidRPr="003C7AB0">
        <w:rPr>
          <w:rFonts w:eastAsia="Arial" w:cs="Arial"/>
          <w:b/>
          <w:bCs/>
          <w:i/>
          <w:iCs/>
          <w:color w:val="000000" w:themeColor="text1"/>
          <w:szCs w:val="22"/>
        </w:rPr>
        <w:t>the civil</w:t>
      </w:r>
      <w:proofErr w:type="gramEnd"/>
      <w:r w:rsidRPr="003C7AB0">
        <w:rPr>
          <w:rFonts w:eastAsia="Arial" w:cs="Arial"/>
          <w:b/>
          <w:bCs/>
          <w:i/>
          <w:iCs/>
          <w:color w:val="000000" w:themeColor="text1"/>
          <w:szCs w:val="22"/>
        </w:rPr>
        <w:t xml:space="preserve"> society competence building activities.</w:t>
      </w:r>
    </w:p>
    <w:p w14:paraId="30264629" w14:textId="5F77E3F0" w:rsidR="009D2556"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For 2025, </w:t>
      </w:r>
      <w:bookmarkStart w:id="152" w:name="OPI_3_3"/>
      <w:r w:rsidR="001A30C0" w:rsidRPr="009C0382">
        <w:rPr>
          <w:rFonts w:eastAsia="Arial" w:cs="Arial"/>
          <w:b/>
          <w:bCs/>
          <w:color w:val="000000" w:themeColor="text1"/>
          <w:szCs w:val="22"/>
          <w:lang w:val="en-GB"/>
        </w:rPr>
        <w:fldChar w:fldCharType="begin"/>
      </w:r>
      <w:r w:rsidR="001A30C0" w:rsidRPr="009C0382">
        <w:rPr>
          <w:rFonts w:eastAsia="Arial" w:cs="Arial"/>
          <w:b/>
          <w:bCs/>
          <w:color w:val="000000" w:themeColor="text1"/>
          <w:szCs w:val="22"/>
          <w:lang w:val="en-GB"/>
        </w:rPr>
        <w:instrText>HYPERLINK  \l "LOGF_OPI_3_3"</w:instrText>
      </w:r>
      <w:r w:rsidR="001A30C0" w:rsidRPr="009C0382">
        <w:rPr>
          <w:rFonts w:eastAsia="Arial" w:cs="Arial"/>
          <w:b/>
          <w:bCs/>
          <w:color w:val="000000" w:themeColor="text1"/>
          <w:szCs w:val="22"/>
          <w:lang w:val="en-GB"/>
        </w:rPr>
      </w:r>
      <w:r w:rsidR="001A30C0" w:rsidRPr="009C0382">
        <w:rPr>
          <w:rFonts w:eastAsia="Arial" w:cs="Arial"/>
          <w:b/>
          <w:bCs/>
          <w:color w:val="000000" w:themeColor="text1"/>
          <w:szCs w:val="22"/>
          <w:lang w:val="en-GB"/>
        </w:rPr>
        <w:fldChar w:fldCharType="separate"/>
      </w:r>
      <w:r w:rsidRPr="009C0382">
        <w:rPr>
          <w:rStyle w:val="Hperlink"/>
          <w:rFonts w:eastAsia="Arial" w:cs="Arial"/>
          <w:b/>
          <w:bCs/>
          <w:szCs w:val="22"/>
          <w:lang w:val="en-GB"/>
        </w:rPr>
        <w:t>OPI 3.3</w:t>
      </w:r>
      <w:r w:rsidR="001A30C0" w:rsidRPr="009C0382">
        <w:rPr>
          <w:rFonts w:eastAsia="Arial" w:cs="Arial"/>
          <w:b/>
          <w:bCs/>
          <w:color w:val="000000" w:themeColor="text1"/>
          <w:szCs w:val="22"/>
          <w:lang w:val="en-GB"/>
        </w:rPr>
        <w:fldChar w:fldCharType="end"/>
      </w:r>
      <w:r w:rsidRPr="0E6AA6B5">
        <w:rPr>
          <w:rFonts w:eastAsia="Arial" w:cs="Arial"/>
          <w:color w:val="000000" w:themeColor="text1"/>
          <w:szCs w:val="22"/>
          <w:lang w:val="en-GB"/>
        </w:rPr>
        <w:t xml:space="preserve"> </w:t>
      </w:r>
      <w:bookmarkEnd w:id="152"/>
      <w:r w:rsidRPr="0E6AA6B5">
        <w:rPr>
          <w:rFonts w:eastAsia="Arial" w:cs="Arial"/>
          <w:color w:val="000000" w:themeColor="text1"/>
          <w:szCs w:val="22"/>
          <w:lang w:val="en-GB"/>
        </w:rPr>
        <w:t xml:space="preserve">includes only the feedback </w:t>
      </w:r>
      <w:r w:rsidR="009D2556">
        <w:rPr>
          <w:rFonts w:eastAsia="Arial" w:cs="Arial"/>
          <w:color w:val="000000" w:themeColor="text1"/>
          <w:szCs w:val="22"/>
          <w:lang w:val="en-GB"/>
        </w:rPr>
        <w:t>from</w:t>
      </w:r>
      <w:r w:rsidRPr="0E6AA6B5">
        <w:rPr>
          <w:rFonts w:eastAsia="Arial" w:cs="Arial"/>
          <w:color w:val="000000" w:themeColor="text1"/>
          <w:szCs w:val="22"/>
          <w:lang w:val="en-GB"/>
        </w:rPr>
        <w:t xml:space="preserve"> the first study visit held in </w:t>
      </w:r>
      <w:r w:rsidR="003C7AB0" w:rsidRPr="0E6AA6B5">
        <w:rPr>
          <w:rFonts w:eastAsia="Arial" w:cs="Arial"/>
          <w:color w:val="000000" w:themeColor="text1"/>
          <w:szCs w:val="22"/>
          <w:lang w:val="en-GB"/>
        </w:rPr>
        <w:t xml:space="preserve">South of </w:t>
      </w:r>
      <w:r w:rsidRPr="0E6AA6B5">
        <w:rPr>
          <w:rFonts w:eastAsia="Arial" w:cs="Arial"/>
          <w:color w:val="000000" w:themeColor="text1"/>
          <w:szCs w:val="22"/>
          <w:lang w:val="en-GB"/>
        </w:rPr>
        <w:t>Estonia on 28-29 October</w:t>
      </w:r>
      <w:r w:rsidR="00AC1B0D">
        <w:rPr>
          <w:rFonts w:eastAsia="Arial" w:cs="Arial"/>
          <w:color w:val="000000" w:themeColor="text1"/>
          <w:szCs w:val="22"/>
          <w:lang w:val="en-GB"/>
        </w:rPr>
        <w:t xml:space="preserve">, </w:t>
      </w:r>
      <w:r w:rsidR="00AC1B0D" w:rsidRPr="00AC1B0D">
        <w:rPr>
          <w:rFonts w:eastAsia="Arial" w:cs="Arial"/>
          <w:color w:val="000000" w:themeColor="text1"/>
          <w:szCs w:val="22"/>
        </w:rPr>
        <w:t>the content of which is described above</w:t>
      </w:r>
      <w:r w:rsidR="00AC1B0D">
        <w:rPr>
          <w:rFonts w:eastAsia="Arial" w:cs="Arial"/>
          <w:color w:val="000000" w:themeColor="text1"/>
          <w:szCs w:val="22"/>
          <w:lang w:val="en-GB"/>
        </w:rPr>
        <w:t>.</w:t>
      </w:r>
      <w:r w:rsidR="00272495">
        <w:rPr>
          <w:rFonts w:eastAsia="Arial" w:cs="Arial"/>
          <w:color w:val="000000" w:themeColor="text1"/>
          <w:szCs w:val="22"/>
          <w:lang w:val="en-GB"/>
        </w:rPr>
        <w:t xml:space="preserve"> </w:t>
      </w:r>
      <w:r w:rsidR="009D2556" w:rsidRPr="009D2556">
        <w:rPr>
          <w:rFonts w:eastAsia="Arial" w:cs="Arial"/>
          <w:color w:val="000000" w:themeColor="text1"/>
          <w:szCs w:val="22"/>
        </w:rPr>
        <w:t>Following the event, a feedback request was sent out; 15 participants responded, and 100% of respondents reported being satisfied with the activity.</w:t>
      </w:r>
    </w:p>
    <w:p w14:paraId="53E4D381" w14:textId="09B0F4B5"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Feedback from a participant of the study visit illustrates the positive aspects of this measure: </w:t>
      </w:r>
      <w:r w:rsidRPr="0E6AA6B5">
        <w:rPr>
          <w:rFonts w:eastAsia="Arial" w:cs="Arial"/>
          <w:i/>
          <w:iCs/>
          <w:color w:val="000000" w:themeColor="text1"/>
          <w:szCs w:val="22"/>
          <w:lang w:val="en-GB"/>
        </w:rPr>
        <w:t xml:space="preserve">‘The most important value of the study trip for me was personal growth and newfound motivation. Before the study trip, I felt that my inner energy and belief in the impact of my work had diminished a little, but this experience </w:t>
      </w:r>
      <w:r w:rsidRPr="0E6AA6B5">
        <w:rPr>
          <w:rFonts w:eastAsia="Arial" w:cs="Arial"/>
          <w:i/>
          <w:iCs/>
          <w:color w:val="000000" w:themeColor="text1"/>
          <w:szCs w:val="22"/>
          <w:lang w:val="en-GB"/>
        </w:rPr>
        <w:lastRenderedPageBreak/>
        <w:t>gave me a strong impulse to continue working. The study trip helped me see more clearly that our NGO’s activities are also essentially part of social innovation – we are initiators and supporters of change in our community. This knowledge brought new confidence and inspiration to continue even more consciously and purposefully. The most valuable thing was the recognition that we are already creating positive changes.’</w:t>
      </w:r>
    </w:p>
    <w:p w14:paraId="4B53860A" w14:textId="508A3E1B"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All the feedback from the participants and the experiences of the first study visit are being used as input for the delivery of two similar study visits organised in 2026.</w:t>
      </w:r>
    </w:p>
    <w:p w14:paraId="0FDE00D4" w14:textId="53E3330B" w:rsidR="022C7A4F" w:rsidRPr="000C7F2B" w:rsidRDefault="022C7A4F" w:rsidP="0E6AA6B5">
      <w:pPr>
        <w:jc w:val="both"/>
        <w:rPr>
          <w:rFonts w:eastAsia="Arial" w:cs="Arial"/>
          <w:i/>
          <w:iCs/>
          <w:color w:val="000000" w:themeColor="text1"/>
          <w:szCs w:val="22"/>
        </w:rPr>
      </w:pPr>
      <w:r w:rsidRPr="000C7F2B">
        <w:rPr>
          <w:rFonts w:eastAsia="Arial" w:cs="Arial"/>
          <w:b/>
          <w:bCs/>
          <w:i/>
          <w:iCs/>
          <w:color w:val="000000" w:themeColor="text1"/>
          <w:szCs w:val="22"/>
          <w:lang w:val="en-GB"/>
        </w:rPr>
        <w:t>Output 3.2 A set of social innovation training and information materials created, published, and disseminated.</w:t>
      </w:r>
    </w:p>
    <w:p w14:paraId="2B7E31A7" w14:textId="635B4C7C" w:rsidR="00E06D13" w:rsidRPr="005356CB" w:rsidRDefault="022C7A4F" w:rsidP="0E6AA6B5">
      <w:pPr>
        <w:spacing w:line="288" w:lineRule="auto"/>
        <w:jc w:val="both"/>
        <w:rPr>
          <w:rFonts w:eastAsia="Arial" w:cs="Arial"/>
          <w:b/>
          <w:bCs/>
          <w:i/>
          <w:iCs/>
          <w:color w:val="000000" w:themeColor="text1"/>
          <w:szCs w:val="22"/>
          <w:lang w:val="en-GB"/>
        </w:rPr>
      </w:pPr>
      <w:r w:rsidRPr="000C7F2B">
        <w:rPr>
          <w:rFonts w:eastAsia="Arial" w:cs="Arial"/>
          <w:b/>
          <w:bCs/>
          <w:i/>
          <w:iCs/>
          <w:color w:val="000000" w:themeColor="text1"/>
          <w:szCs w:val="22"/>
          <w:lang w:val="en-GB"/>
        </w:rPr>
        <w:t xml:space="preserve">OPI 3.4 Action plan for the preparation of social innovation training and information materials, including target group mapping </w:t>
      </w:r>
    </w:p>
    <w:bookmarkStart w:id="153" w:name="OPI_3_4"/>
    <w:p w14:paraId="3254B275" w14:textId="50E1BA23" w:rsidR="00D7680E" w:rsidRPr="00D7680E" w:rsidRDefault="006B409B" w:rsidP="00D7680E">
      <w:pPr>
        <w:jc w:val="both"/>
        <w:rPr>
          <w:rFonts w:eastAsia="Arial" w:cs="Arial"/>
          <w:color w:val="000000" w:themeColor="text1"/>
          <w:szCs w:val="22"/>
          <w:lang w:val="en-GB"/>
        </w:rPr>
      </w:pPr>
      <w:r>
        <w:rPr>
          <w:rFonts w:eastAsia="Arial" w:cs="Arial"/>
          <w:b/>
          <w:bCs/>
          <w:color w:val="000000" w:themeColor="text1"/>
          <w:szCs w:val="22"/>
          <w:lang w:val="en-GB"/>
        </w:rPr>
        <w:fldChar w:fldCharType="begin"/>
      </w:r>
      <w:r>
        <w:rPr>
          <w:rFonts w:eastAsia="Arial" w:cs="Arial"/>
          <w:b/>
          <w:bCs/>
          <w:color w:val="000000" w:themeColor="text1"/>
          <w:szCs w:val="22"/>
          <w:lang w:val="en-GB"/>
        </w:rPr>
        <w:instrText>HYPERLINK  \l "LOGF_OPI_3_4"</w:instrText>
      </w:r>
      <w:r>
        <w:rPr>
          <w:rFonts w:eastAsia="Arial" w:cs="Arial"/>
          <w:b/>
          <w:bCs/>
          <w:color w:val="000000" w:themeColor="text1"/>
          <w:szCs w:val="22"/>
          <w:lang w:val="en-GB"/>
        </w:rPr>
      </w:r>
      <w:r>
        <w:rPr>
          <w:rFonts w:eastAsia="Arial" w:cs="Arial"/>
          <w:b/>
          <w:bCs/>
          <w:color w:val="000000" w:themeColor="text1"/>
          <w:szCs w:val="22"/>
          <w:lang w:val="en-GB"/>
        </w:rPr>
        <w:fldChar w:fldCharType="separate"/>
      </w:r>
      <w:r w:rsidR="022C7A4F" w:rsidRPr="006B409B">
        <w:rPr>
          <w:rStyle w:val="Hperlink"/>
          <w:rFonts w:eastAsia="Arial" w:cs="Arial"/>
          <w:b/>
          <w:bCs/>
          <w:szCs w:val="22"/>
          <w:lang w:val="en-GB"/>
        </w:rPr>
        <w:t>OPI 3.4</w:t>
      </w:r>
      <w:r>
        <w:rPr>
          <w:rFonts w:eastAsia="Arial" w:cs="Arial"/>
          <w:b/>
          <w:bCs/>
          <w:color w:val="000000" w:themeColor="text1"/>
          <w:szCs w:val="22"/>
          <w:lang w:val="en-GB"/>
        </w:rPr>
        <w:fldChar w:fldCharType="end"/>
      </w:r>
      <w:r w:rsidR="022C7A4F" w:rsidRPr="00D7680E">
        <w:rPr>
          <w:rFonts w:eastAsia="Arial" w:cs="Arial"/>
          <w:color w:val="000000" w:themeColor="text1"/>
          <w:szCs w:val="22"/>
          <w:lang w:val="en-GB"/>
        </w:rPr>
        <w:t xml:space="preserve"> </w:t>
      </w:r>
      <w:bookmarkEnd w:id="153"/>
      <w:r w:rsidR="00D7680E">
        <w:rPr>
          <w:rFonts w:eastAsia="Arial" w:cs="Arial"/>
          <w:color w:val="000000" w:themeColor="text1"/>
          <w:szCs w:val="22"/>
          <w:lang w:val="en-GB"/>
        </w:rPr>
        <w:t xml:space="preserve">was achieved by the creation </w:t>
      </w:r>
      <w:r w:rsidR="00D7680E" w:rsidRPr="00D7680E">
        <w:rPr>
          <w:rFonts w:eastAsia="Arial" w:cs="Arial"/>
          <w:color w:val="000000" w:themeColor="text1"/>
          <w:szCs w:val="22"/>
          <w:lang w:val="en-GB"/>
        </w:rPr>
        <w:t xml:space="preserve">of </w:t>
      </w:r>
      <w:r w:rsidR="022C7A4F" w:rsidRPr="00D7680E">
        <w:rPr>
          <w:rFonts w:eastAsia="Arial" w:cs="Arial"/>
          <w:color w:val="000000" w:themeColor="text1"/>
          <w:szCs w:val="22"/>
          <w:lang w:val="en-GB"/>
        </w:rPr>
        <w:t>the action plan for the preparation of social innovation training and information materials, that includes</w:t>
      </w:r>
      <w:r w:rsidR="022C7A4F" w:rsidRPr="0E6AA6B5">
        <w:rPr>
          <w:rFonts w:eastAsia="Arial" w:cs="Arial"/>
          <w:color w:val="000000" w:themeColor="text1"/>
          <w:szCs w:val="22"/>
          <w:lang w:val="en-GB"/>
        </w:rPr>
        <w:t xml:space="preserve"> mapping of target groups, competence building needs, activities to be carried out, competencies to be developed by trainings and materials, also expected results connected to the framework outcomes and outputs. Action plan has been created on the basis on raising the component’s team awareness on the competences of social innovations and social innovators, mapping team’s competences and building the competences needed, as well as connecting, mapping and analysing the needs of the various target groups through meetings and dialogues, carrying out more thorough mappings for specific activities according to the need. Action plan is updated regularly and aligned with the time frame of the activities.</w:t>
      </w:r>
    </w:p>
    <w:bookmarkStart w:id="154" w:name="OPI_3_5"/>
    <w:p w14:paraId="70D0556A" w14:textId="545DE3D8" w:rsidR="022C7A4F" w:rsidRPr="00585A6F" w:rsidRDefault="00217CC3" w:rsidP="0E6AA6B5">
      <w:pPr>
        <w:jc w:val="both"/>
        <w:rPr>
          <w:rFonts w:eastAsia="Arial" w:cs="Arial"/>
          <w:i/>
          <w:iCs/>
          <w:color w:val="000000" w:themeColor="text1"/>
          <w:szCs w:val="22"/>
        </w:rPr>
      </w:pPr>
      <w:r>
        <w:rPr>
          <w:rFonts w:eastAsia="Arial" w:cs="Arial"/>
          <w:b/>
          <w:bCs/>
          <w:i/>
          <w:iCs/>
          <w:color w:val="000000" w:themeColor="text1"/>
          <w:szCs w:val="22"/>
        </w:rPr>
        <w:fldChar w:fldCharType="begin"/>
      </w:r>
      <w:r>
        <w:rPr>
          <w:rFonts w:eastAsia="Arial" w:cs="Arial"/>
          <w:b/>
          <w:bCs/>
          <w:i/>
          <w:iCs/>
          <w:color w:val="000000" w:themeColor="text1"/>
          <w:szCs w:val="22"/>
        </w:rPr>
        <w:instrText>HYPERLINK  \l "LOGF_OPI_3_5"</w:instrText>
      </w:r>
      <w:r>
        <w:rPr>
          <w:rFonts w:eastAsia="Arial" w:cs="Arial"/>
          <w:b/>
          <w:bCs/>
          <w:i/>
          <w:iCs/>
          <w:color w:val="000000" w:themeColor="text1"/>
          <w:szCs w:val="22"/>
        </w:rPr>
      </w:r>
      <w:r>
        <w:rPr>
          <w:rFonts w:eastAsia="Arial" w:cs="Arial"/>
          <w:b/>
          <w:bCs/>
          <w:i/>
          <w:iCs/>
          <w:color w:val="000000" w:themeColor="text1"/>
          <w:szCs w:val="22"/>
        </w:rPr>
        <w:fldChar w:fldCharType="separate"/>
      </w:r>
      <w:r w:rsidR="022C7A4F" w:rsidRPr="00217CC3">
        <w:rPr>
          <w:rStyle w:val="Hperlink"/>
          <w:rFonts w:eastAsia="Arial" w:cs="Arial"/>
          <w:b/>
          <w:bCs/>
          <w:i/>
          <w:iCs/>
          <w:szCs w:val="22"/>
        </w:rPr>
        <w:t>OPI 3.5</w:t>
      </w:r>
      <w:r>
        <w:rPr>
          <w:rFonts w:eastAsia="Arial" w:cs="Arial"/>
          <w:b/>
          <w:bCs/>
          <w:i/>
          <w:iCs/>
          <w:color w:val="000000" w:themeColor="text1"/>
          <w:szCs w:val="22"/>
        </w:rPr>
        <w:fldChar w:fldCharType="end"/>
      </w:r>
      <w:r w:rsidR="022C7A4F" w:rsidRPr="00585A6F">
        <w:rPr>
          <w:rFonts w:eastAsia="Arial" w:cs="Arial"/>
          <w:b/>
          <w:bCs/>
          <w:i/>
          <w:iCs/>
          <w:color w:val="000000" w:themeColor="text1"/>
          <w:szCs w:val="22"/>
        </w:rPr>
        <w:t xml:space="preserve"> </w:t>
      </w:r>
      <w:bookmarkEnd w:id="154"/>
      <w:r w:rsidR="022C7A4F" w:rsidRPr="00585A6F">
        <w:rPr>
          <w:rFonts w:eastAsia="Arial" w:cs="Arial"/>
          <w:b/>
          <w:bCs/>
          <w:i/>
          <w:iCs/>
          <w:color w:val="000000" w:themeColor="text1"/>
          <w:szCs w:val="22"/>
        </w:rPr>
        <w:t xml:space="preserve">Number of social innovation, training and information materials for </w:t>
      </w:r>
      <w:proofErr w:type="spellStart"/>
      <w:r w:rsidR="022C7A4F" w:rsidRPr="00585A6F">
        <w:rPr>
          <w:rFonts w:eastAsia="Arial" w:cs="Arial"/>
          <w:b/>
          <w:bCs/>
          <w:i/>
          <w:iCs/>
          <w:color w:val="000000" w:themeColor="text1"/>
          <w:szCs w:val="22"/>
        </w:rPr>
        <w:t>organisations</w:t>
      </w:r>
      <w:proofErr w:type="spellEnd"/>
      <w:r w:rsidR="022C7A4F" w:rsidRPr="00585A6F">
        <w:rPr>
          <w:rFonts w:eastAsia="Arial" w:cs="Arial"/>
          <w:b/>
          <w:bCs/>
          <w:i/>
          <w:iCs/>
          <w:color w:val="000000" w:themeColor="text1"/>
          <w:szCs w:val="22"/>
        </w:rPr>
        <w:t xml:space="preserve">, communities and individuals, including people from different cultural and linguistic backgrounds </w:t>
      </w:r>
    </w:p>
    <w:p w14:paraId="1AC9CB82" w14:textId="4B6A3B32"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5 materials listed include 1 podcast series, 1 broadcast series, 1 online training programme, 1 handbook on social innovation, 1 systematised collection of social innovation examples in Estonia. Overall, there have been some changes compared with the initial time frame, currently it is foreseen that all the activities are going to be carried out successfully within the programme.</w:t>
      </w:r>
    </w:p>
    <w:p w14:paraId="38064BF9" w14:textId="06028D03" w:rsidR="022C7A4F" w:rsidRDefault="022C7A4F" w:rsidP="0E6AA6B5">
      <w:pPr>
        <w:spacing w:before="240" w:after="240"/>
        <w:jc w:val="both"/>
        <w:rPr>
          <w:rFonts w:eastAsia="Arial" w:cs="Arial"/>
          <w:color w:val="000000" w:themeColor="text1"/>
          <w:szCs w:val="22"/>
        </w:rPr>
      </w:pPr>
      <w:r w:rsidRPr="0E6AA6B5">
        <w:rPr>
          <w:rFonts w:eastAsia="Arial" w:cs="Arial"/>
          <w:color w:val="000000" w:themeColor="text1"/>
          <w:szCs w:val="22"/>
        </w:rPr>
        <w:t xml:space="preserve">To promote awareness of social innovation, a podcast concept was created; two episodes were released, highlighting different aspects of social innovation. To actively involve the audience, a naming competition was held, resulting in the podcast being called 'Mõjulood' (Stories of Impact). Recording and releasing episodes will continue through 2026 and 2027. </w:t>
      </w:r>
    </w:p>
    <w:p w14:paraId="00ED5202" w14:textId="7BAFB2EC" w:rsidR="004941B6" w:rsidRDefault="004941B6" w:rsidP="0E6AA6B5">
      <w:pPr>
        <w:spacing w:before="240" w:after="240"/>
        <w:jc w:val="both"/>
        <w:rPr>
          <w:rFonts w:eastAsia="Arial" w:cs="Arial"/>
          <w:color w:val="000000" w:themeColor="text1"/>
          <w:szCs w:val="22"/>
        </w:rPr>
      </w:pPr>
      <w:r w:rsidRPr="004941B6">
        <w:rPr>
          <w:rFonts w:eastAsia="Arial" w:cs="Arial"/>
          <w:color w:val="000000" w:themeColor="text1"/>
          <w:szCs w:val="22"/>
        </w:rPr>
        <w:t>The procurement documents for the broadcast series were prepared. The broadcast series are planned to be filmed, recorded, and produced in 2026 and 2027.</w:t>
      </w:r>
    </w:p>
    <w:p w14:paraId="44DC06AE" w14:textId="4B87CE4A" w:rsidR="022C7A4F" w:rsidRDefault="00DE7AC0" w:rsidP="0E6AA6B5">
      <w:pPr>
        <w:jc w:val="both"/>
        <w:rPr>
          <w:rFonts w:eastAsia="Arial" w:cs="Arial"/>
          <w:color w:val="000000" w:themeColor="text1"/>
          <w:szCs w:val="22"/>
        </w:rPr>
      </w:pPr>
      <w:r>
        <w:rPr>
          <w:rFonts w:eastAsia="Arial" w:cs="Arial"/>
          <w:color w:val="000000" w:themeColor="text1"/>
          <w:szCs w:val="22"/>
          <w:lang w:val="en-GB"/>
        </w:rPr>
        <w:t xml:space="preserve">The procurement documents for </w:t>
      </w:r>
      <w:r w:rsidR="00CF1691">
        <w:rPr>
          <w:rFonts w:eastAsia="Arial" w:cs="Arial"/>
          <w:color w:val="000000" w:themeColor="text1"/>
          <w:szCs w:val="22"/>
          <w:lang w:val="en-GB"/>
        </w:rPr>
        <w:t>the</w:t>
      </w:r>
      <w:r w:rsidR="022C7A4F" w:rsidRPr="0E6AA6B5">
        <w:rPr>
          <w:rFonts w:eastAsia="Arial" w:cs="Arial"/>
          <w:color w:val="000000" w:themeColor="text1"/>
          <w:szCs w:val="22"/>
          <w:lang w:val="en-GB"/>
        </w:rPr>
        <w:t xml:space="preserve"> online training programme </w:t>
      </w:r>
      <w:r w:rsidR="00CF1691">
        <w:rPr>
          <w:rFonts w:eastAsia="Arial" w:cs="Arial"/>
          <w:color w:val="000000" w:themeColor="text1"/>
          <w:szCs w:val="22"/>
          <w:lang w:val="en-GB"/>
        </w:rPr>
        <w:t>are under preparation.</w:t>
      </w:r>
    </w:p>
    <w:p w14:paraId="202174E0" w14:textId="48BAD74B" w:rsidR="022C7A4F" w:rsidRDefault="022C7A4F" w:rsidP="0E6AA6B5">
      <w:pPr>
        <w:spacing w:after="160" w:line="279" w:lineRule="auto"/>
        <w:jc w:val="both"/>
        <w:rPr>
          <w:rFonts w:eastAsia="Arial" w:cs="Arial"/>
          <w:color w:val="000000" w:themeColor="text1"/>
          <w:szCs w:val="22"/>
        </w:rPr>
      </w:pPr>
      <w:r w:rsidRPr="0E6AA6B5">
        <w:rPr>
          <w:rFonts w:eastAsia="Arial" w:cs="Arial"/>
          <w:color w:val="000000" w:themeColor="text1"/>
          <w:szCs w:val="22"/>
          <w:lang w:val="en-GB"/>
        </w:rPr>
        <w:t>1 handbook on social innovation is going to be published by the end of 2026. It is in the stage of preparations where the initial analysis of the existing materials has been finished and the action plan for composing and disseminating of the manual has been prepared. Before the composing</w:t>
      </w:r>
      <w:r w:rsidR="00DF2197">
        <w:rPr>
          <w:rFonts w:eastAsia="Arial" w:cs="Arial"/>
          <w:color w:val="000000" w:themeColor="text1"/>
          <w:szCs w:val="22"/>
          <w:lang w:val="en-GB"/>
        </w:rPr>
        <w:t>,</w:t>
      </w:r>
      <w:r w:rsidRPr="0E6AA6B5">
        <w:rPr>
          <w:rFonts w:eastAsia="Arial" w:cs="Arial"/>
          <w:color w:val="000000" w:themeColor="text1"/>
          <w:szCs w:val="22"/>
          <w:lang w:val="en-GB"/>
        </w:rPr>
        <w:t xml:space="preserve"> an expert will be involved to assess the concept and if needed, the concept will be supplemented accordingly.</w:t>
      </w:r>
    </w:p>
    <w:p w14:paraId="14A572C3" w14:textId="2FCE2830" w:rsidR="022C7A4F" w:rsidRDefault="022C7A4F" w:rsidP="0E6AA6B5">
      <w:pPr>
        <w:spacing w:after="160" w:line="279" w:lineRule="auto"/>
        <w:jc w:val="both"/>
        <w:rPr>
          <w:rFonts w:eastAsia="Arial" w:cs="Arial"/>
          <w:color w:val="000000" w:themeColor="text1"/>
          <w:szCs w:val="22"/>
        </w:rPr>
      </w:pPr>
      <w:r w:rsidRPr="0E6AA6B5">
        <w:rPr>
          <w:rFonts w:eastAsia="Arial" w:cs="Arial"/>
          <w:color w:val="000000" w:themeColor="text1"/>
          <w:szCs w:val="22"/>
          <w:lang w:val="en-GB"/>
        </w:rPr>
        <w:t>1 systematised collection of social innovation examples in Estonia is going to be up and running within the first half of the year. Best practices prototype solution is in the stage of to be tested with additional examples according to the concept and the build-up of the database to receive additional examples for the input on necessary additions from different sectors. After additional testing and the feedback from the expert the database is going to be released. During the year, best practices are going to be collected regularly.</w:t>
      </w:r>
    </w:p>
    <w:p w14:paraId="6A123FD8" w14:textId="198E1237" w:rsidR="022C7A4F" w:rsidRPr="00547472" w:rsidRDefault="022C7A4F" w:rsidP="0E6AA6B5">
      <w:pPr>
        <w:jc w:val="both"/>
        <w:rPr>
          <w:rFonts w:eastAsia="Arial" w:cs="Arial"/>
          <w:i/>
          <w:iCs/>
          <w:color w:val="000000" w:themeColor="text1"/>
          <w:szCs w:val="22"/>
        </w:rPr>
      </w:pPr>
      <w:r w:rsidRPr="00547472">
        <w:rPr>
          <w:rFonts w:eastAsia="Arial" w:cs="Arial"/>
          <w:b/>
          <w:bCs/>
          <w:i/>
          <w:iCs/>
          <w:color w:val="000000" w:themeColor="text1"/>
          <w:szCs w:val="22"/>
        </w:rPr>
        <w:lastRenderedPageBreak/>
        <w:t xml:space="preserve">OPI 3.6 Expert opinion on the materials </w:t>
      </w:r>
    </w:p>
    <w:p w14:paraId="2FAD6D8E" w14:textId="35E42002" w:rsidR="00DA2407" w:rsidRDefault="00DA2407" w:rsidP="16249A1D">
      <w:pPr>
        <w:jc w:val="both"/>
        <w:rPr>
          <w:rFonts w:eastAsia="Arial" w:cs="Arial"/>
          <w:color w:val="000000" w:themeColor="text1"/>
        </w:rPr>
      </w:pPr>
      <w:r w:rsidRPr="16249A1D">
        <w:rPr>
          <w:rFonts w:eastAsia="Arial" w:cs="Arial"/>
          <w:color w:val="000000" w:themeColor="text1"/>
        </w:rPr>
        <w:t xml:space="preserve">For 2025, </w:t>
      </w:r>
      <w:bookmarkStart w:id="155" w:name="OPI_3_6"/>
      <w:r w:rsidR="001013AE" w:rsidRPr="16249A1D">
        <w:rPr>
          <w:rFonts w:eastAsia="Arial" w:cs="Arial"/>
          <w:b/>
          <w:bCs/>
          <w:color w:val="000000" w:themeColor="text1"/>
        </w:rPr>
        <w:fldChar w:fldCharType="begin"/>
      </w:r>
      <w:r w:rsidR="001013AE" w:rsidRPr="16249A1D">
        <w:rPr>
          <w:rFonts w:eastAsia="Arial" w:cs="Arial"/>
          <w:b/>
          <w:bCs/>
          <w:color w:val="000000" w:themeColor="text1"/>
        </w:rPr>
        <w:instrText>HYPERLINK  \l "LOGF_OPI_3_6"</w:instrText>
      </w:r>
      <w:r w:rsidR="001013AE" w:rsidRPr="16249A1D">
        <w:rPr>
          <w:rFonts w:eastAsia="Arial" w:cs="Arial"/>
          <w:b/>
          <w:bCs/>
          <w:color w:val="000000" w:themeColor="text1"/>
        </w:rPr>
      </w:r>
      <w:r w:rsidR="001013AE" w:rsidRPr="16249A1D">
        <w:rPr>
          <w:rFonts w:eastAsia="Arial" w:cs="Arial"/>
          <w:b/>
          <w:bCs/>
          <w:color w:val="000000" w:themeColor="text1"/>
        </w:rPr>
        <w:fldChar w:fldCharType="separate"/>
      </w:r>
      <w:r w:rsidRPr="16249A1D">
        <w:rPr>
          <w:rStyle w:val="Hperlink"/>
          <w:rFonts w:eastAsia="Arial" w:cs="Arial"/>
          <w:b/>
          <w:bCs/>
        </w:rPr>
        <w:t>OPI 3.6</w:t>
      </w:r>
      <w:r w:rsidR="001013AE" w:rsidRPr="16249A1D">
        <w:rPr>
          <w:rFonts w:eastAsia="Arial" w:cs="Arial"/>
          <w:b/>
          <w:bCs/>
          <w:color w:val="000000" w:themeColor="text1"/>
        </w:rPr>
        <w:fldChar w:fldCharType="end"/>
      </w:r>
      <w:r w:rsidRPr="16249A1D">
        <w:rPr>
          <w:rFonts w:eastAsia="Arial" w:cs="Arial"/>
          <w:color w:val="000000" w:themeColor="text1"/>
        </w:rPr>
        <w:t xml:space="preserve"> </w:t>
      </w:r>
      <w:bookmarkEnd w:id="155"/>
      <w:r w:rsidRPr="16249A1D">
        <w:rPr>
          <w:rFonts w:eastAsia="Arial" w:cs="Arial"/>
          <w:color w:val="000000" w:themeColor="text1"/>
        </w:rPr>
        <w:t xml:space="preserve">is 0, as </w:t>
      </w:r>
      <w:r w:rsidRPr="16249A1D">
        <w:rPr>
          <w:rFonts w:eastAsia="Arial" w:cs="Arial"/>
          <w:color w:val="000000" w:themeColor="text1"/>
          <w:lang w:val="en-GB"/>
        </w:rPr>
        <w:t>that</w:t>
      </w:r>
      <w:r w:rsidRPr="16249A1D">
        <w:rPr>
          <w:rFonts w:eastAsia="Arial" w:cs="Arial"/>
          <w:b/>
          <w:bCs/>
          <w:color w:val="000000" w:themeColor="text1"/>
          <w:lang w:val="en-GB"/>
        </w:rPr>
        <w:t xml:space="preserve"> </w:t>
      </w:r>
      <w:r w:rsidRPr="16249A1D">
        <w:rPr>
          <w:rFonts w:eastAsia="Arial" w:cs="Arial"/>
          <w:color w:val="000000" w:themeColor="text1"/>
          <w:lang w:val="en-GB"/>
        </w:rPr>
        <w:t xml:space="preserve">kind of </w:t>
      </w:r>
      <w:r w:rsidR="001013AE" w:rsidRPr="16249A1D">
        <w:rPr>
          <w:rFonts w:eastAsia="Arial" w:cs="Arial"/>
          <w:color w:val="000000" w:themeColor="text1"/>
          <w:lang w:val="en-GB"/>
        </w:rPr>
        <w:t>expert</w:t>
      </w:r>
      <w:r w:rsidRPr="16249A1D">
        <w:rPr>
          <w:rFonts w:eastAsia="Arial" w:cs="Arial"/>
          <w:color w:val="000000" w:themeColor="text1"/>
        </w:rPr>
        <w:t xml:space="preserve"> </w:t>
      </w:r>
      <w:r w:rsidR="31D34AB9" w:rsidRPr="16249A1D">
        <w:rPr>
          <w:rFonts w:eastAsia="Arial" w:cs="Arial"/>
          <w:color w:val="000000" w:themeColor="text1"/>
        </w:rPr>
        <w:t>opinion</w:t>
      </w:r>
      <w:r w:rsidRPr="16249A1D">
        <w:rPr>
          <w:rFonts w:eastAsia="Arial" w:cs="Arial"/>
          <w:color w:val="000000" w:themeColor="text1"/>
        </w:rPr>
        <w:t xml:space="preserve"> on the materials are expected</w:t>
      </w:r>
      <w:r w:rsidR="001013AE" w:rsidRPr="16249A1D">
        <w:rPr>
          <w:rFonts w:eastAsia="Arial" w:cs="Arial"/>
          <w:color w:val="000000" w:themeColor="text1"/>
        </w:rPr>
        <w:t xml:space="preserve"> to be received</w:t>
      </w:r>
      <w:r w:rsidRPr="16249A1D">
        <w:rPr>
          <w:rFonts w:eastAsia="Arial" w:cs="Arial"/>
          <w:color w:val="000000" w:themeColor="text1"/>
        </w:rPr>
        <w:t xml:space="preserve"> in 2026, when the materials currently under preparation reach the next stage.</w:t>
      </w:r>
    </w:p>
    <w:p w14:paraId="5A557641" w14:textId="24E01BB3" w:rsidR="022C7A4F" w:rsidRPr="004D6851" w:rsidRDefault="022C7A4F" w:rsidP="0E6AA6B5">
      <w:pPr>
        <w:jc w:val="both"/>
        <w:rPr>
          <w:rFonts w:eastAsia="Arial" w:cs="Arial"/>
          <w:i/>
          <w:iCs/>
          <w:color w:val="000000" w:themeColor="text1"/>
          <w:szCs w:val="22"/>
        </w:rPr>
      </w:pPr>
      <w:r w:rsidRPr="004D6851">
        <w:rPr>
          <w:rFonts w:eastAsia="Arial" w:cs="Arial"/>
          <w:b/>
          <w:bCs/>
          <w:i/>
          <w:iCs/>
          <w:color w:val="000000" w:themeColor="text1"/>
          <w:szCs w:val="22"/>
        </w:rPr>
        <w:t>OPI 3.7 Feedback on the materials</w:t>
      </w:r>
    </w:p>
    <w:p w14:paraId="25851CDF" w14:textId="73975641" w:rsidR="00677EAE" w:rsidRDefault="00677EAE" w:rsidP="0E6AA6B5">
      <w:pPr>
        <w:jc w:val="both"/>
        <w:rPr>
          <w:rFonts w:eastAsia="Arial" w:cs="Arial"/>
          <w:color w:val="000000" w:themeColor="text1"/>
          <w:szCs w:val="22"/>
          <w:lang w:val="en-GB"/>
        </w:rPr>
      </w:pPr>
      <w:r w:rsidRPr="00677EAE">
        <w:rPr>
          <w:rFonts w:eastAsia="Arial" w:cs="Arial"/>
          <w:color w:val="000000" w:themeColor="text1"/>
          <w:szCs w:val="22"/>
          <w:lang w:val="en-GB"/>
        </w:rPr>
        <w:t xml:space="preserve">For 2025, the achievement of </w:t>
      </w:r>
      <w:bookmarkStart w:id="156" w:name="OPI_3_7"/>
      <w:r w:rsidR="00BB102A">
        <w:rPr>
          <w:rFonts w:eastAsia="Arial" w:cs="Arial"/>
          <w:b/>
          <w:bCs/>
          <w:color w:val="000000" w:themeColor="text1"/>
          <w:szCs w:val="22"/>
          <w:lang w:val="en-GB"/>
        </w:rPr>
        <w:fldChar w:fldCharType="begin"/>
      </w:r>
      <w:r w:rsidR="00BB102A">
        <w:rPr>
          <w:rFonts w:eastAsia="Arial" w:cs="Arial"/>
          <w:b/>
          <w:bCs/>
          <w:color w:val="000000" w:themeColor="text1"/>
          <w:szCs w:val="22"/>
          <w:lang w:val="en-GB"/>
        </w:rPr>
        <w:instrText>HYPERLINK  \l "LOGF_OPI_3_7"</w:instrText>
      </w:r>
      <w:r w:rsidR="00BB102A">
        <w:rPr>
          <w:rFonts w:eastAsia="Arial" w:cs="Arial"/>
          <w:b/>
          <w:bCs/>
          <w:color w:val="000000" w:themeColor="text1"/>
          <w:szCs w:val="22"/>
          <w:lang w:val="en-GB"/>
        </w:rPr>
      </w:r>
      <w:r w:rsidR="00BB102A">
        <w:rPr>
          <w:rFonts w:eastAsia="Arial" w:cs="Arial"/>
          <w:b/>
          <w:bCs/>
          <w:color w:val="000000" w:themeColor="text1"/>
          <w:szCs w:val="22"/>
          <w:lang w:val="en-GB"/>
        </w:rPr>
        <w:fldChar w:fldCharType="separate"/>
      </w:r>
      <w:r w:rsidRPr="00677EAE">
        <w:rPr>
          <w:rStyle w:val="Hperlink"/>
          <w:rFonts w:eastAsia="Arial" w:cs="Arial"/>
          <w:b/>
          <w:bCs/>
          <w:szCs w:val="22"/>
          <w:lang w:val="en-GB"/>
        </w:rPr>
        <w:t>OPI 3.7</w:t>
      </w:r>
      <w:r w:rsidR="00BB102A">
        <w:rPr>
          <w:rFonts w:eastAsia="Arial" w:cs="Arial"/>
          <w:b/>
          <w:bCs/>
          <w:color w:val="000000" w:themeColor="text1"/>
          <w:szCs w:val="22"/>
          <w:lang w:val="en-GB"/>
        </w:rPr>
        <w:fldChar w:fldCharType="end"/>
      </w:r>
      <w:r w:rsidRPr="00677EAE">
        <w:rPr>
          <w:rFonts w:eastAsia="Arial" w:cs="Arial"/>
          <w:color w:val="000000" w:themeColor="text1"/>
          <w:szCs w:val="22"/>
          <w:lang w:val="en-GB"/>
        </w:rPr>
        <w:t xml:space="preserve"> </w:t>
      </w:r>
      <w:bookmarkEnd w:id="156"/>
      <w:r w:rsidRPr="00677EAE">
        <w:rPr>
          <w:rFonts w:eastAsia="Arial" w:cs="Arial"/>
          <w:color w:val="000000" w:themeColor="text1"/>
          <w:szCs w:val="22"/>
          <w:lang w:val="en-GB"/>
        </w:rPr>
        <w:t>is 80%, as 80% of NFCS Social Innovation newsletter subscribers who viewed or listened to the materials reported being satisfied with them.</w:t>
      </w:r>
    </w:p>
    <w:p w14:paraId="02200840" w14:textId="0602690F"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In between 28</w:t>
      </w:r>
      <w:r w:rsidRPr="0E6AA6B5">
        <w:rPr>
          <w:rFonts w:eastAsia="Arial" w:cs="Arial"/>
          <w:color w:val="000000" w:themeColor="text1"/>
          <w:szCs w:val="22"/>
          <w:vertAlign w:val="superscript"/>
          <w:lang w:val="en-GB"/>
        </w:rPr>
        <w:t>th</w:t>
      </w:r>
      <w:r w:rsidRPr="0E6AA6B5">
        <w:rPr>
          <w:rFonts w:eastAsia="Arial" w:cs="Arial"/>
          <w:color w:val="000000" w:themeColor="text1"/>
          <w:szCs w:val="22"/>
          <w:lang w:val="en-GB"/>
        </w:rPr>
        <w:t xml:space="preserve"> of February and 17</w:t>
      </w:r>
      <w:r w:rsidRPr="0E6AA6B5">
        <w:rPr>
          <w:rFonts w:eastAsia="Arial" w:cs="Arial"/>
          <w:color w:val="000000" w:themeColor="text1"/>
          <w:szCs w:val="22"/>
          <w:vertAlign w:val="superscript"/>
          <w:lang w:val="en-GB"/>
        </w:rPr>
        <w:t>th</w:t>
      </w:r>
      <w:r w:rsidRPr="0E6AA6B5">
        <w:rPr>
          <w:rFonts w:eastAsia="Arial" w:cs="Arial"/>
          <w:color w:val="000000" w:themeColor="text1"/>
          <w:szCs w:val="22"/>
          <w:lang w:val="en-GB"/>
        </w:rPr>
        <w:t xml:space="preserve"> of December 13 newsletters have been provided and the average of opening these are as high as 58.82%.</w:t>
      </w:r>
    </w:p>
    <w:p w14:paraId="2F926C93" w14:textId="3A561D7D"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Information for the newsletters have been collected within the NFCS, the programmes activities and from its other partners, also from the NFCS coordinated Social Innovation Competence Centre partners as Sustainable Business Association KELL, Development Centre of Võru County, Good Deed Foundation, Tallinn University and Tartu University. Also, Ministry of the Interior, Ministry of Economic Affairs and Communications and Social Innovation Laboratory. Additional information has been collected from other organisations working on the area, European Social Fund+ Social Innovation Community of Practice and internation partners.</w:t>
      </w:r>
    </w:p>
    <w:p w14:paraId="4578EADA" w14:textId="235E0B32" w:rsidR="022C7A4F" w:rsidRDefault="022C7A4F" w:rsidP="16249A1D">
      <w:pPr>
        <w:jc w:val="both"/>
        <w:rPr>
          <w:rFonts w:eastAsia="Arial" w:cs="Arial"/>
          <w:color w:val="000000" w:themeColor="text1"/>
        </w:rPr>
      </w:pPr>
      <w:r w:rsidRPr="16249A1D">
        <w:rPr>
          <w:rFonts w:eastAsia="Arial" w:cs="Arial"/>
          <w:color w:val="000000" w:themeColor="text1"/>
          <w:lang w:val="en-GB"/>
        </w:rPr>
        <w:t>It has been positive to gather the information directly from them</w:t>
      </w:r>
      <w:r w:rsidR="5751A3B9" w:rsidRPr="16249A1D">
        <w:rPr>
          <w:rFonts w:eastAsia="Arial" w:cs="Arial"/>
          <w:color w:val="000000" w:themeColor="text1"/>
          <w:lang w:val="en-GB"/>
        </w:rPr>
        <w:t>,</w:t>
      </w:r>
      <w:r w:rsidRPr="16249A1D">
        <w:rPr>
          <w:rFonts w:eastAsia="Arial" w:cs="Arial"/>
          <w:color w:val="000000" w:themeColor="text1"/>
          <w:lang w:val="en-GB"/>
        </w:rPr>
        <w:t xml:space="preserve"> but also from various posts and newsletters, as it has strengthened our connection and increased our awarenesses, as well as provided useful information, knowledge, opportunities to contribute or to participate in activities in the field.</w:t>
      </w:r>
    </w:p>
    <w:p w14:paraId="6E0C53F1" w14:textId="420A0639" w:rsidR="00EA7EDF" w:rsidRPr="00CB6106" w:rsidRDefault="022C7A4F" w:rsidP="00CB6106">
      <w:pPr>
        <w:jc w:val="both"/>
        <w:rPr>
          <w:rFonts w:eastAsia="Arial" w:cs="Arial"/>
          <w:color w:val="000000" w:themeColor="text1"/>
          <w:szCs w:val="22"/>
        </w:rPr>
      </w:pPr>
      <w:r w:rsidRPr="0E6AA6B5">
        <w:rPr>
          <w:rFonts w:eastAsia="Arial" w:cs="Arial"/>
          <w:color w:val="000000" w:themeColor="text1"/>
          <w:szCs w:val="22"/>
          <w:lang w:val="en-GB"/>
        </w:rPr>
        <w:t xml:space="preserve">The newsletter shares </w:t>
      </w:r>
      <w:proofErr w:type="gramStart"/>
      <w:r w:rsidRPr="0E6AA6B5">
        <w:rPr>
          <w:rFonts w:eastAsia="Arial" w:cs="Arial"/>
          <w:color w:val="000000" w:themeColor="text1"/>
          <w:szCs w:val="22"/>
          <w:lang w:val="en-GB"/>
        </w:rPr>
        <w:t>calls</w:t>
      </w:r>
      <w:proofErr w:type="gramEnd"/>
      <w:r w:rsidRPr="0E6AA6B5">
        <w:rPr>
          <w:rFonts w:eastAsia="Arial" w:cs="Arial"/>
          <w:color w:val="000000" w:themeColor="text1"/>
          <w:szCs w:val="22"/>
          <w:lang w:val="en-GB"/>
        </w:rPr>
        <w:t xml:space="preserve"> for research participation, webinars and trainings, inspirational stories and examples, summaries, podcasts, videos, and thematic materials, updates on partner activities, summaries of activities conducted within the program, as well as various offers and opportunities to participate.</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1729EC" w:rsidRPr="00D2240B" w14:paraId="17CD8E11" w14:textId="77777777" w:rsidTr="00951EEC">
        <w:trPr>
          <w:hidden/>
        </w:trPr>
        <w:tc>
          <w:tcPr>
            <w:tcW w:w="5000" w:type="pct"/>
          </w:tcPr>
          <w:p w14:paraId="608A5090" w14:textId="77777777" w:rsidR="001729EC" w:rsidRDefault="001729EC" w:rsidP="008A73C2">
            <w:pPr>
              <w:spacing w:before="120" w:after="60"/>
              <w:rPr>
                <w:i/>
                <w:vanish/>
                <w:color w:val="0070C0"/>
                <w:lang w:val="en-GB"/>
              </w:rPr>
            </w:pPr>
            <w:r>
              <w:rPr>
                <w:i/>
                <w:vanish/>
                <w:color w:val="0070C0"/>
                <w:lang w:val="en-GB"/>
              </w:rPr>
              <w:t>For each outcome, provide here additional narrative information</w:t>
            </w:r>
            <w:r w:rsidR="008A73C2">
              <w:rPr>
                <w:i/>
                <w:vanish/>
                <w:color w:val="0070C0"/>
                <w:lang w:val="en-GB"/>
              </w:rPr>
              <w:t>:</w:t>
            </w:r>
          </w:p>
          <w:p w14:paraId="35419169" w14:textId="77777777" w:rsidR="008A73C2" w:rsidRPr="00583E25" w:rsidRDefault="008A73C2" w:rsidP="005C44AB">
            <w:pPr>
              <w:pStyle w:val="Kommentaaritekst"/>
              <w:numPr>
                <w:ilvl w:val="0"/>
                <w:numId w:val="12"/>
              </w:numPr>
              <w:rPr>
                <w:i/>
                <w:vanish/>
                <w:color w:val="0070C0"/>
                <w:sz w:val="22"/>
                <w:szCs w:val="24"/>
                <w:lang w:val="en-GB"/>
              </w:rPr>
            </w:pPr>
            <w:r w:rsidRPr="00583E25">
              <w:rPr>
                <w:i/>
                <w:vanish/>
                <w:color w:val="0070C0"/>
                <w:sz w:val="22"/>
                <w:szCs w:val="24"/>
                <w:lang w:val="en-GB"/>
              </w:rPr>
              <w:t>Description of achievements in 20xx of outcome indicators measured against baseline and target values and reflecting quantitative and qualitative dimensions of the achievement</w:t>
            </w:r>
          </w:p>
          <w:p w14:paraId="2F742E9B" w14:textId="77777777" w:rsidR="009A08F2" w:rsidRPr="00583E25" w:rsidRDefault="008A73C2" w:rsidP="005C44AB">
            <w:pPr>
              <w:pStyle w:val="Kommentaaritekst"/>
              <w:numPr>
                <w:ilvl w:val="0"/>
                <w:numId w:val="12"/>
              </w:numPr>
              <w:rPr>
                <w:i/>
                <w:vanish/>
                <w:color w:val="0070C0"/>
                <w:sz w:val="22"/>
                <w:szCs w:val="24"/>
                <w:lang w:val="en-GB"/>
              </w:rPr>
            </w:pPr>
            <w:r w:rsidRPr="00583E25">
              <w:rPr>
                <w:i/>
                <w:vanish/>
                <w:color w:val="0070C0"/>
                <w:sz w:val="22"/>
                <w:szCs w:val="24"/>
                <w:lang w:val="en-GB"/>
              </w:rPr>
              <w:t>Critical and transparent assessment of outcome achievement or assessment of likelihood to achieve the outcomes, if the outcome is not yet documentable</w:t>
            </w:r>
          </w:p>
          <w:p w14:paraId="172CB266" w14:textId="77777777" w:rsidR="008A73C2" w:rsidRPr="009A08F2" w:rsidRDefault="008A73C2" w:rsidP="000A5696">
            <w:pPr>
              <w:pStyle w:val="Kommentaaritekst"/>
              <w:rPr>
                <w:i/>
                <w:vanish/>
                <w:color w:val="0070C0"/>
                <w:lang w:val="en-GB"/>
              </w:rPr>
            </w:pPr>
            <w:r w:rsidRPr="009A08F2">
              <w:rPr>
                <w:i/>
                <w:vanish/>
                <w:color w:val="0070C0"/>
                <w:sz w:val="22"/>
                <w:szCs w:val="24"/>
                <w:lang w:val="en-GB"/>
              </w:rPr>
              <w:t xml:space="preserve">If feasible, present information on direct and indirect, positive and negative and unintended effects of the </w:t>
            </w:r>
            <w:r w:rsidR="009E4DD4" w:rsidRPr="009A08F2">
              <w:rPr>
                <w:i/>
                <w:vanish/>
                <w:color w:val="0070C0"/>
                <w:sz w:val="22"/>
                <w:szCs w:val="24"/>
                <w:lang w:val="en-GB"/>
              </w:rPr>
              <w:t>SM</w:t>
            </w:r>
          </w:p>
          <w:p w14:paraId="28C4AE79" w14:textId="77777777" w:rsidR="008A73C2" w:rsidRPr="00E40047" w:rsidRDefault="008A73C2" w:rsidP="000A5696">
            <w:pPr>
              <w:pStyle w:val="Kommentaaritekst"/>
              <w:rPr>
                <w:i/>
                <w:vanish/>
                <w:color w:val="0070C0"/>
                <w:lang w:val="en-GB"/>
              </w:rPr>
            </w:pPr>
            <w:r w:rsidRPr="00583E25">
              <w:rPr>
                <w:i/>
                <w:vanish/>
                <w:color w:val="0070C0"/>
                <w:sz w:val="22"/>
                <w:szCs w:val="24"/>
                <w:lang w:val="en-GB"/>
              </w:rPr>
              <w:t xml:space="preserve">Inform on progress of the implementation of </w:t>
            </w:r>
            <w:r w:rsidR="009E4DD4">
              <w:rPr>
                <w:i/>
                <w:vanish/>
                <w:color w:val="0070C0"/>
                <w:sz w:val="22"/>
                <w:szCs w:val="24"/>
                <w:lang w:val="en-GB"/>
              </w:rPr>
              <w:t>cross-cutting</w:t>
            </w:r>
            <w:r w:rsidR="002D1149">
              <w:rPr>
                <w:i/>
                <w:vanish/>
                <w:color w:val="0070C0"/>
                <w:sz w:val="22"/>
                <w:szCs w:val="24"/>
                <w:lang w:val="en-GB"/>
              </w:rPr>
              <w:t xml:space="preserve"> </w:t>
            </w:r>
            <w:r w:rsidRPr="00583E25">
              <w:rPr>
                <w:i/>
                <w:vanish/>
                <w:color w:val="0070C0"/>
                <w:sz w:val="22"/>
                <w:szCs w:val="24"/>
                <w:lang w:val="en-GB"/>
              </w:rPr>
              <w:t xml:space="preserve">themes </w:t>
            </w:r>
            <w:r w:rsidR="002D1149">
              <w:rPr>
                <w:i/>
                <w:vanish/>
                <w:color w:val="0070C0"/>
                <w:sz w:val="22"/>
                <w:szCs w:val="24"/>
                <w:lang w:val="en-GB"/>
              </w:rPr>
              <w:t xml:space="preserve">(social inclusion and climate </w:t>
            </w:r>
            <w:r w:rsidR="006A21D4">
              <w:rPr>
                <w:i/>
                <w:vanish/>
                <w:color w:val="0070C0"/>
                <w:sz w:val="22"/>
                <w:szCs w:val="24"/>
                <w:lang w:val="en-GB"/>
              </w:rPr>
              <w:t xml:space="preserve">change </w:t>
            </w:r>
            <w:r w:rsidR="002D1149">
              <w:rPr>
                <w:i/>
                <w:vanish/>
                <w:color w:val="0070C0"/>
                <w:sz w:val="22"/>
                <w:szCs w:val="24"/>
                <w:lang w:val="en-GB"/>
              </w:rPr>
              <w:t>mitigation/adaptation)</w:t>
            </w:r>
            <w:r w:rsidR="002D1149" w:rsidRPr="00583E25">
              <w:rPr>
                <w:i/>
                <w:vanish/>
                <w:color w:val="0070C0"/>
                <w:sz w:val="22"/>
                <w:szCs w:val="24"/>
                <w:lang w:val="en-GB"/>
              </w:rPr>
              <w:t xml:space="preserve"> </w:t>
            </w:r>
            <w:r w:rsidRPr="00583E25">
              <w:rPr>
                <w:i/>
                <w:vanish/>
                <w:color w:val="0070C0"/>
                <w:sz w:val="22"/>
                <w:szCs w:val="24"/>
                <w:lang w:val="en-GB"/>
              </w:rPr>
              <w:t>based on the monitoring results.</w:t>
            </w:r>
          </w:p>
          <w:p w14:paraId="1C66335F" w14:textId="77777777" w:rsidR="00E40047" w:rsidRPr="00B74A6C" w:rsidRDefault="00E40047" w:rsidP="000A5696">
            <w:pPr>
              <w:pStyle w:val="Kommentaaritekst"/>
              <w:rPr>
                <w:i/>
                <w:vanish/>
                <w:color w:val="0070C0"/>
                <w:lang w:val="en-GB"/>
              </w:rPr>
            </w:pPr>
            <w:r w:rsidRPr="00E40047">
              <w:rPr>
                <w:rFonts w:cs="Arial"/>
                <w:i/>
                <w:iCs/>
                <w:vanish/>
                <w:color w:val="0070C0"/>
                <w:sz w:val="22"/>
                <w:szCs w:val="22"/>
                <w:lang w:val="en-GB"/>
              </w:rPr>
              <w:t xml:space="preserve">Relate the results of the </w:t>
            </w:r>
            <w:r>
              <w:rPr>
                <w:rFonts w:cs="Arial"/>
                <w:i/>
                <w:iCs/>
                <w:vanish/>
                <w:color w:val="0070C0"/>
                <w:sz w:val="22"/>
                <w:szCs w:val="22"/>
                <w:lang w:val="en-GB"/>
              </w:rPr>
              <w:t>SM</w:t>
            </w:r>
            <w:r w:rsidRPr="00E40047">
              <w:rPr>
                <w:rFonts w:cs="Arial"/>
                <w:i/>
                <w:iCs/>
                <w:vanish/>
                <w:color w:val="0070C0"/>
                <w:sz w:val="22"/>
                <w:szCs w:val="22"/>
                <w:lang w:val="en-GB"/>
              </w:rPr>
              <w:t xml:space="preserve"> to the national political, economic and social development trends and targets as described in your country strategy and the European Semester Country Reports.</w:t>
            </w:r>
          </w:p>
        </w:tc>
      </w:tr>
    </w:tbl>
    <w:p w14:paraId="43CFF1C0" w14:textId="257AC161" w:rsidR="00B4189E" w:rsidRPr="00D2240B" w:rsidRDefault="004055DF" w:rsidP="00B74A6C">
      <w:pPr>
        <w:pStyle w:val="Pealkiri2"/>
        <w:keepLines/>
        <w:suppressAutoHyphens w:val="0"/>
        <w:spacing w:after="80" w:line="276" w:lineRule="auto"/>
        <w:ind w:left="0" w:firstLine="0"/>
        <w:rPr>
          <w:lang w:val="en-GB"/>
        </w:rPr>
      </w:pPr>
      <w:bookmarkStart w:id="157" w:name="_Toc223469256"/>
      <w:r>
        <w:rPr>
          <w:lang w:val="en-GB"/>
        </w:rPr>
        <w:lastRenderedPageBreak/>
        <w:t xml:space="preserve">4.2 </w:t>
      </w:r>
      <w:r w:rsidR="00B941DF">
        <w:rPr>
          <w:lang w:val="en-GB"/>
        </w:rPr>
        <w:t>Status of implementation</w:t>
      </w:r>
      <w:bookmarkEnd w:id="157"/>
      <w:r w:rsidR="00B4189E" w:rsidRPr="00D2240B">
        <w:rPr>
          <w:lang w:val="en-GB"/>
        </w:rPr>
        <w:t xml:space="preserve"> </w:t>
      </w:r>
    </w:p>
    <w:p w14:paraId="1B7A28D8" w14:textId="77777777" w:rsidR="000C7E38" w:rsidRPr="002E3BC5" w:rsidRDefault="000C7E38" w:rsidP="002E3BC5">
      <w:pPr>
        <w:pStyle w:val="Pealkiri3"/>
      </w:pPr>
      <w:bookmarkStart w:id="158" w:name="_Toc19184133"/>
      <w:bookmarkStart w:id="159" w:name="_Toc19184229"/>
      <w:bookmarkStart w:id="160" w:name="_Toc19184325"/>
      <w:bookmarkStart w:id="161" w:name="_Toc23248280"/>
      <w:bookmarkStart w:id="162" w:name="_Toc19183580"/>
      <w:bookmarkStart w:id="163" w:name="_Toc19183668"/>
      <w:bookmarkStart w:id="164" w:name="_Toc223469257"/>
      <w:bookmarkEnd w:id="158"/>
      <w:bookmarkEnd w:id="159"/>
      <w:bookmarkEnd w:id="160"/>
      <w:bookmarkEnd w:id="161"/>
      <w:bookmarkEnd w:id="162"/>
      <w:bookmarkEnd w:id="163"/>
      <w:r w:rsidRPr="002E3BC5">
        <w:t>4</w:t>
      </w:r>
      <w:r w:rsidR="004055DF" w:rsidRPr="002E3BC5">
        <w:t>.2</w:t>
      </w:r>
      <w:r w:rsidRPr="002E3BC5">
        <w:t>.1 Update of implementation schedule</w:t>
      </w:r>
      <w:bookmarkEnd w:id="164"/>
    </w:p>
    <w:p w14:paraId="55DEE3E2" w14:textId="63DCB179" w:rsidR="00CA0D16" w:rsidRDefault="005D34CD" w:rsidP="00CA0D16">
      <w:pPr>
        <w:spacing w:after="0" w:line="240" w:lineRule="auto"/>
      </w:pPr>
      <w:r w:rsidRPr="005D34CD">
        <w:t>The detailed implementation schedule (as originally submitted with the SM Proposal) for the remaining duration of the SM has not been adjusted during the reporting period; however, an extension of the SM will be considered to ensure timely completion.</w:t>
      </w:r>
    </w:p>
    <w:p w14:paraId="793A36E2" w14:textId="77777777" w:rsidR="005D34CD" w:rsidRPr="00CA0D16" w:rsidRDefault="005D34CD" w:rsidP="00CA0D16">
      <w:pPr>
        <w:spacing w:after="0" w:line="240" w:lineRule="auto"/>
        <w:rPr>
          <w:i/>
          <w:iCs/>
          <w:highlight w:val="yellow"/>
          <w:lang w:val="en-GB"/>
        </w:rPr>
      </w:pPr>
    </w:p>
    <w:tbl>
      <w:tblPr>
        <w:tblW w:w="15593" w:type="dxa"/>
        <w:tblLayout w:type="fixed"/>
        <w:tblCellMar>
          <w:top w:w="28" w:type="dxa"/>
          <w:left w:w="70" w:type="dxa"/>
          <w:bottom w:w="28" w:type="dxa"/>
          <w:right w:w="70" w:type="dxa"/>
        </w:tblCellMar>
        <w:tblLook w:val="04A0" w:firstRow="1" w:lastRow="0" w:firstColumn="1" w:lastColumn="0" w:noHBand="0" w:noVBand="1"/>
      </w:tblPr>
      <w:tblGrid>
        <w:gridCol w:w="5920"/>
        <w:gridCol w:w="4187"/>
        <w:gridCol w:w="5486"/>
      </w:tblGrid>
      <w:tr w:rsidR="000C7E38" w:rsidRPr="00D2240B" w14:paraId="01F3686A" w14:textId="77777777" w:rsidTr="00846BE7">
        <w:trPr>
          <w:trHeight w:val="405"/>
        </w:trPr>
        <w:tc>
          <w:tcPr>
            <w:tcW w:w="9923" w:type="dxa"/>
            <w:gridSpan w:val="2"/>
            <w:tcBorders>
              <w:top w:val="single" w:sz="4" w:space="0" w:color="auto"/>
              <w:left w:val="nil"/>
              <w:bottom w:val="dashed" w:sz="4" w:space="0" w:color="auto"/>
              <w:right w:val="nil"/>
            </w:tcBorders>
            <w:hideMark/>
          </w:tcPr>
          <w:p w14:paraId="387DB4FF" w14:textId="77777777" w:rsidR="000C7E38" w:rsidRPr="00D2240B" w:rsidRDefault="000C7E38" w:rsidP="00846BE7">
            <w:pPr>
              <w:rPr>
                <w:lang w:val="en-GB"/>
              </w:rPr>
            </w:pPr>
            <w:r>
              <w:rPr>
                <w:lang w:val="en-GB"/>
              </w:rPr>
              <w:t>Has the detailed implementation schedule (as originally submitted with the SM Proposal) for the remaining SM duration been adjusted in the reporting period?</w:t>
            </w:r>
          </w:p>
        </w:tc>
        <w:tc>
          <w:tcPr>
            <w:tcW w:w="5386" w:type="dxa"/>
            <w:tcBorders>
              <w:top w:val="single" w:sz="4" w:space="0" w:color="auto"/>
              <w:left w:val="nil"/>
              <w:bottom w:val="dashed" w:sz="4" w:space="0" w:color="auto"/>
              <w:right w:val="nil"/>
            </w:tcBorders>
            <w:noWrap/>
          </w:tcPr>
          <w:p w14:paraId="49955BE6" w14:textId="38BC2CA4" w:rsidR="000C7E38" w:rsidRPr="00D2240B" w:rsidRDefault="000C7E38" w:rsidP="00846BE7">
            <w:pPr>
              <w:rPr>
                <w:lang w:val="en-GB"/>
              </w:rPr>
            </w:pPr>
            <w:r w:rsidRPr="00D2240B">
              <w:rPr>
                <w:lang w:val="en-GB"/>
              </w:rPr>
              <w:t>Yes</w:t>
            </w:r>
            <w:sdt>
              <w:sdtPr>
                <w:rPr>
                  <w:lang w:val="en-GB"/>
                </w:rPr>
                <w:id w:val="1799110869"/>
                <w14:checkbox>
                  <w14:checked w14:val="0"/>
                  <w14:checkedState w14:val="2612" w14:font="MS Gothic"/>
                  <w14:uncheckedState w14:val="2610" w14:font="MS Gothic"/>
                </w14:checkbox>
              </w:sdtPr>
              <w:sdtEndPr/>
              <w:sdtContent>
                <w:r w:rsidRPr="00D2240B">
                  <w:rPr>
                    <w:rFonts w:ascii="MS Gothic" w:eastAsia="MS Gothic" w:hAnsi="MS Gothic"/>
                    <w:lang w:val="en-GB"/>
                  </w:rPr>
                  <w:t>☐</w:t>
                </w:r>
              </w:sdtContent>
            </w:sdt>
            <w:r w:rsidRPr="00D2240B">
              <w:rPr>
                <w:lang w:val="en-GB"/>
              </w:rPr>
              <w:t xml:space="preserve"> No</w:t>
            </w:r>
            <w:sdt>
              <w:sdtPr>
                <w:rPr>
                  <w:lang w:val="en-GB"/>
                </w:rPr>
                <w:id w:val="-1943367620"/>
                <w14:checkbox>
                  <w14:checked w14:val="1"/>
                  <w14:checkedState w14:val="2612" w14:font="MS Gothic"/>
                  <w14:uncheckedState w14:val="2610" w14:font="MS Gothic"/>
                </w14:checkbox>
              </w:sdtPr>
              <w:sdtEndPr/>
              <w:sdtContent>
                <w:r w:rsidR="00D25F14">
                  <w:rPr>
                    <w:rFonts w:ascii="MS Gothic" w:eastAsia="MS Gothic" w:hAnsi="MS Gothic" w:hint="eastAsia"/>
                    <w:lang w:val="en-GB"/>
                  </w:rPr>
                  <w:t>☒</w:t>
                </w:r>
              </w:sdtContent>
            </w:sdt>
          </w:p>
        </w:tc>
      </w:tr>
      <w:tr w:rsidR="000C7E38" w:rsidRPr="00D2240B" w14:paraId="1361A25A" w14:textId="77777777" w:rsidTr="00846BE7">
        <w:trPr>
          <w:trHeight w:val="405"/>
        </w:trPr>
        <w:tc>
          <w:tcPr>
            <w:tcW w:w="5812" w:type="dxa"/>
            <w:tcBorders>
              <w:top w:val="dashed" w:sz="4" w:space="0" w:color="auto"/>
              <w:left w:val="nil"/>
              <w:bottom w:val="single" w:sz="4" w:space="0" w:color="auto"/>
              <w:right w:val="nil"/>
            </w:tcBorders>
          </w:tcPr>
          <w:p w14:paraId="71F96686" w14:textId="77777777" w:rsidR="000C7E38" w:rsidRPr="00D2240B" w:rsidRDefault="000C7E38" w:rsidP="00846BE7">
            <w:pPr>
              <w:rPr>
                <w:lang w:val="en-GB"/>
              </w:rPr>
            </w:pPr>
            <w:r>
              <w:rPr>
                <w:lang w:val="en-GB"/>
              </w:rPr>
              <w:t>If yes, the new, updated implementation schedule is in Annex:</w:t>
            </w:r>
          </w:p>
        </w:tc>
        <w:tc>
          <w:tcPr>
            <w:tcW w:w="9497" w:type="dxa"/>
            <w:gridSpan w:val="2"/>
            <w:tcBorders>
              <w:top w:val="dashed" w:sz="4" w:space="0" w:color="auto"/>
              <w:left w:val="nil"/>
              <w:bottom w:val="single" w:sz="4" w:space="0" w:color="auto"/>
              <w:right w:val="nil"/>
            </w:tcBorders>
          </w:tcPr>
          <w:p w14:paraId="07DF0F7B" w14:textId="77777777" w:rsidR="000C7E38" w:rsidRPr="00D2240B" w:rsidRDefault="000C7E38" w:rsidP="00846BE7">
            <w:pPr>
              <w:rPr>
                <w:lang w:val="en-GB"/>
              </w:rPr>
            </w:pPr>
            <w:r>
              <w:rPr>
                <w:lang w:val="en-GB"/>
              </w:rPr>
              <w:t xml:space="preserve"> </w:t>
            </w:r>
          </w:p>
        </w:tc>
      </w:tr>
    </w:tbl>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0C7E38" w:rsidRPr="00D2240B" w14:paraId="5636A51D" w14:textId="77777777" w:rsidTr="00846BE7">
        <w:trPr>
          <w:hidden/>
        </w:trPr>
        <w:tc>
          <w:tcPr>
            <w:tcW w:w="15593" w:type="dxa"/>
          </w:tcPr>
          <w:p w14:paraId="7F91BBD2" w14:textId="77777777" w:rsidR="000C7E38" w:rsidRDefault="004F2A40" w:rsidP="00CD14BC">
            <w:pPr>
              <w:spacing w:before="120" w:after="60"/>
              <w:rPr>
                <w:i/>
                <w:vanish/>
                <w:color w:val="0070C0"/>
                <w:lang w:val="en-GB"/>
              </w:rPr>
            </w:pPr>
            <w:r>
              <w:rPr>
                <w:i/>
                <w:vanish/>
                <w:color w:val="0070C0"/>
                <w:lang w:val="en-GB"/>
              </w:rPr>
              <w:t>P</w:t>
            </w:r>
            <w:r w:rsidR="000C7E38">
              <w:rPr>
                <w:i/>
                <w:vanish/>
                <w:color w:val="0070C0"/>
                <w:lang w:val="en-GB"/>
              </w:rPr>
              <w:t>rovide the reason for the adjustment</w:t>
            </w:r>
            <w:r>
              <w:rPr>
                <w:i/>
                <w:vanish/>
                <w:color w:val="0070C0"/>
                <w:lang w:val="en-GB"/>
              </w:rPr>
              <w:t>s (if any)</w:t>
            </w:r>
            <w:r w:rsidR="000C7E38">
              <w:rPr>
                <w:i/>
                <w:vanish/>
                <w:color w:val="0070C0"/>
                <w:lang w:val="en-GB"/>
              </w:rPr>
              <w:t xml:space="preserve">. </w:t>
            </w:r>
          </w:p>
          <w:p w14:paraId="14DF5117" w14:textId="77777777" w:rsidR="004F2A40" w:rsidRPr="00D2240B" w:rsidRDefault="004F2A40" w:rsidP="000A5696">
            <w:pPr>
              <w:spacing w:before="120" w:after="120"/>
              <w:rPr>
                <w:i/>
                <w:vanish/>
                <w:color w:val="0070C0"/>
                <w:lang w:val="en-GB"/>
              </w:rPr>
            </w:pPr>
          </w:p>
        </w:tc>
      </w:tr>
    </w:tbl>
    <w:p w14:paraId="221D0470" w14:textId="77777777" w:rsidR="0094360A" w:rsidRDefault="004055DF" w:rsidP="006100AA">
      <w:pPr>
        <w:pStyle w:val="Pealkiri3"/>
        <w:rPr>
          <w:lang w:val="en-GB"/>
        </w:rPr>
      </w:pPr>
      <w:bookmarkStart w:id="165" w:name="_Toc223469258"/>
      <w:r w:rsidRPr="00321468">
        <w:rPr>
          <w:lang w:val="en-GB"/>
        </w:rPr>
        <w:t>4.2</w:t>
      </w:r>
      <w:r w:rsidR="000C7E38" w:rsidRPr="00321468">
        <w:rPr>
          <w:lang w:val="en-GB"/>
        </w:rPr>
        <w:t>.2</w:t>
      </w:r>
      <w:r w:rsidR="0028757B" w:rsidRPr="00321468">
        <w:rPr>
          <w:lang w:val="en-GB"/>
        </w:rPr>
        <w:t xml:space="preserve"> </w:t>
      </w:r>
      <w:r w:rsidR="0094360A" w:rsidRPr="00321468">
        <w:rPr>
          <w:lang w:val="en-GB"/>
        </w:rPr>
        <w:t>Procurements</w:t>
      </w:r>
      <w:bookmarkEnd w:id="165"/>
    </w:p>
    <w:p w14:paraId="75DC0816" w14:textId="7C45D766" w:rsidR="0029794D" w:rsidRPr="00321468" w:rsidRDefault="00321468" w:rsidP="00321468">
      <w:pPr>
        <w:jc w:val="both"/>
        <w:rPr>
          <w:rFonts w:cs="Arial"/>
          <w:lang w:val="en-GB"/>
        </w:rPr>
      </w:pPr>
      <w:r w:rsidRPr="004416E5">
        <w:rPr>
          <w:rFonts w:cs="Arial"/>
          <w:lang w:val="en-GB"/>
        </w:rPr>
        <w:t xml:space="preserve">The updated procurement plan is attached (Annex </w:t>
      </w:r>
      <w:r>
        <w:rPr>
          <w:rFonts w:cs="Arial"/>
          <w:lang w:val="en-GB"/>
        </w:rPr>
        <w:t>1</w:t>
      </w:r>
      <w:r w:rsidRPr="004416E5">
        <w:rPr>
          <w:rFonts w:cs="Arial"/>
          <w:lang w:val="en-GB"/>
        </w:rPr>
        <w:t>).</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94360A" w:rsidRPr="00D2240B" w14:paraId="637148AC" w14:textId="77777777" w:rsidTr="006100AA">
        <w:trPr>
          <w:hidden/>
        </w:trPr>
        <w:tc>
          <w:tcPr>
            <w:tcW w:w="5000" w:type="pct"/>
          </w:tcPr>
          <w:p w14:paraId="4E3FF33C" w14:textId="77777777" w:rsidR="0009472B" w:rsidRPr="004416E5" w:rsidRDefault="0009472B" w:rsidP="00AF2BD4">
            <w:pPr>
              <w:spacing w:before="120" w:after="60"/>
              <w:rPr>
                <w:i/>
                <w:vanish/>
                <w:color w:val="0070C0"/>
              </w:rPr>
            </w:pPr>
            <w:r w:rsidRPr="004416E5">
              <w:rPr>
                <w:i/>
                <w:vanish/>
                <w:color w:val="0070C0"/>
              </w:rPr>
              <w:t>Annex to this report the procurement plan submitted with the last Reimbursement Request. If in the previous reporting period no Reimbursement Request was submitted, update the procurement plan according to latest information.</w:t>
            </w:r>
          </w:p>
          <w:p w14:paraId="066327A2" w14:textId="77777777" w:rsidR="0094360A" w:rsidRPr="004416E5" w:rsidRDefault="0009472B" w:rsidP="00AF2BD4">
            <w:pPr>
              <w:spacing w:before="120" w:after="60"/>
              <w:rPr>
                <w:i/>
                <w:vanish/>
                <w:color w:val="0070C0"/>
              </w:rPr>
            </w:pPr>
            <w:r w:rsidRPr="004416E5">
              <w:rPr>
                <w:i/>
                <w:vanish/>
                <w:color w:val="0070C0"/>
              </w:rPr>
              <w:t>Please</w:t>
            </w:r>
            <w:r w:rsidR="0094360A" w:rsidRPr="004416E5">
              <w:rPr>
                <w:i/>
                <w:vanish/>
                <w:color w:val="0070C0"/>
              </w:rPr>
              <w:t xml:space="preserve"> describe the tenders, for which the contract was awarded during the reporting period. In particular, the following information is requested:</w:t>
            </w:r>
          </w:p>
          <w:p w14:paraId="24F4155F" w14:textId="77777777" w:rsidR="0094360A" w:rsidRPr="004416E5" w:rsidRDefault="0094360A" w:rsidP="004416E5">
            <w:pPr>
              <w:spacing w:before="120" w:after="60"/>
              <w:rPr>
                <w:i/>
                <w:vanish/>
                <w:color w:val="0070C0"/>
              </w:rPr>
            </w:pPr>
            <w:r w:rsidRPr="004416E5">
              <w:rPr>
                <w:i/>
                <w:vanish/>
                <w:color w:val="0070C0"/>
              </w:rPr>
              <w:t>Justification if non-</w:t>
            </w:r>
            <w:r w:rsidR="001B62FE" w:rsidRPr="004416E5">
              <w:rPr>
                <w:i/>
                <w:vanish/>
                <w:color w:val="0070C0"/>
              </w:rPr>
              <w:t>competitive</w:t>
            </w:r>
            <w:r w:rsidRPr="004416E5">
              <w:rPr>
                <w:i/>
                <w:vanish/>
                <w:color w:val="0070C0"/>
              </w:rPr>
              <w:t xml:space="preserve"> procedures were used</w:t>
            </w:r>
          </w:p>
          <w:p w14:paraId="42E494BC" w14:textId="77777777" w:rsidR="0094360A" w:rsidRPr="004416E5" w:rsidRDefault="0094360A" w:rsidP="004416E5">
            <w:pPr>
              <w:spacing w:before="120" w:after="60"/>
              <w:rPr>
                <w:i/>
                <w:vanish/>
                <w:color w:val="0070C0"/>
              </w:rPr>
            </w:pPr>
            <w:r w:rsidRPr="004416E5">
              <w:rPr>
                <w:i/>
                <w:vanish/>
                <w:color w:val="0070C0"/>
              </w:rPr>
              <w:t>Explanation if bids were rejected</w:t>
            </w:r>
          </w:p>
          <w:p w14:paraId="562AC51D" w14:textId="77777777" w:rsidR="0094360A" w:rsidRPr="004416E5" w:rsidRDefault="0094360A" w:rsidP="004416E5">
            <w:pPr>
              <w:spacing w:before="120" w:after="60"/>
              <w:rPr>
                <w:i/>
                <w:vanish/>
                <w:color w:val="0070C0"/>
              </w:rPr>
            </w:pPr>
            <w:r w:rsidRPr="004416E5">
              <w:rPr>
                <w:i/>
                <w:vanish/>
                <w:color w:val="0070C0"/>
              </w:rPr>
              <w:t>Explanation if there was only one bid</w:t>
            </w:r>
          </w:p>
          <w:p w14:paraId="41D8DB0D" w14:textId="77777777" w:rsidR="0094360A" w:rsidRPr="004416E5" w:rsidRDefault="0094360A" w:rsidP="004416E5">
            <w:pPr>
              <w:spacing w:before="120" w:after="60"/>
              <w:rPr>
                <w:i/>
                <w:vanish/>
                <w:color w:val="0070C0"/>
              </w:rPr>
            </w:pPr>
            <w:r w:rsidRPr="004416E5">
              <w:rPr>
                <w:i/>
                <w:vanish/>
                <w:color w:val="0070C0"/>
              </w:rPr>
              <w:t>Explanation and measures to be taken in case of major differences between the estimated and actual contract value</w:t>
            </w:r>
          </w:p>
          <w:p w14:paraId="375862AE" w14:textId="77777777" w:rsidR="0094360A" w:rsidRPr="004416E5" w:rsidRDefault="0094360A" w:rsidP="004416E5">
            <w:pPr>
              <w:spacing w:before="120" w:after="60"/>
              <w:rPr>
                <w:i/>
                <w:vanish/>
                <w:color w:val="0070C0"/>
              </w:rPr>
            </w:pPr>
            <w:r w:rsidRPr="004416E5">
              <w:rPr>
                <w:i/>
                <w:vanish/>
                <w:color w:val="0070C0"/>
              </w:rPr>
              <w:t>Explanation in case of important delays</w:t>
            </w:r>
          </w:p>
          <w:p w14:paraId="54CE88B3" w14:textId="77777777" w:rsidR="0094360A" w:rsidRPr="004416E5" w:rsidRDefault="0094360A" w:rsidP="004416E5">
            <w:pPr>
              <w:spacing w:before="120" w:after="60"/>
              <w:rPr>
                <w:i/>
                <w:vanish/>
                <w:color w:val="0070C0"/>
              </w:rPr>
            </w:pPr>
            <w:r w:rsidRPr="004416E5">
              <w:rPr>
                <w:i/>
                <w:vanish/>
                <w:color w:val="0070C0"/>
              </w:rPr>
              <w:t>Information on any suspected irregularities during the tender process</w:t>
            </w:r>
          </w:p>
          <w:p w14:paraId="125F0C8D" w14:textId="77777777" w:rsidR="0094360A" w:rsidRPr="00D2240B" w:rsidRDefault="0094360A" w:rsidP="00AF2BD4">
            <w:pPr>
              <w:spacing w:before="120" w:after="60"/>
              <w:rPr>
                <w:i/>
                <w:vanish/>
                <w:color w:val="0070C0"/>
                <w:lang w:val="en-GB"/>
              </w:rPr>
            </w:pPr>
            <w:r w:rsidRPr="004416E5">
              <w:rPr>
                <w:i/>
                <w:vanish/>
                <w:color w:val="0070C0"/>
              </w:rPr>
              <w:t>Please explain also if any tender had to be repeated or cancelled during the reporting period. Finally, inform about any contracts that were extended or whose contract value was increased during the reporting period.</w:t>
            </w:r>
          </w:p>
        </w:tc>
      </w:tr>
    </w:tbl>
    <w:p w14:paraId="27394D6E" w14:textId="09C94232" w:rsidR="00200368" w:rsidRPr="00200368" w:rsidRDefault="004055DF" w:rsidP="002A0350">
      <w:pPr>
        <w:pStyle w:val="Pealkiri3"/>
        <w:rPr>
          <w:lang w:val="en-GB"/>
        </w:rPr>
      </w:pPr>
      <w:bookmarkStart w:id="166" w:name="_Toc223469259"/>
      <w:r w:rsidRPr="00B55F62">
        <w:rPr>
          <w:lang w:val="en-GB"/>
        </w:rPr>
        <w:lastRenderedPageBreak/>
        <w:t>4.2</w:t>
      </w:r>
      <w:r w:rsidR="000C7E38" w:rsidRPr="00B55F62">
        <w:rPr>
          <w:lang w:val="en-GB"/>
        </w:rPr>
        <w:t>.3</w:t>
      </w:r>
      <w:r w:rsidR="0028757B" w:rsidRPr="00B55F62">
        <w:rPr>
          <w:lang w:val="en-GB"/>
        </w:rPr>
        <w:t xml:space="preserve"> </w:t>
      </w:r>
      <w:r w:rsidR="00200368" w:rsidRPr="00B55F62">
        <w:rPr>
          <w:lang w:val="en-GB"/>
        </w:rPr>
        <w:t>Communication activities</w:t>
      </w:r>
      <w:bookmarkEnd w:id="166"/>
      <w:r w:rsidR="005128A9" w:rsidRPr="00B55F62">
        <w:rPr>
          <w:lang w:val="en-GB"/>
        </w:rPr>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200368" w14:paraId="24616B28" w14:textId="77777777" w:rsidTr="005C3E56">
        <w:trPr>
          <w:hidden/>
        </w:trPr>
        <w:tc>
          <w:tcPr>
            <w:tcW w:w="5000" w:type="pct"/>
          </w:tcPr>
          <w:p w14:paraId="5C5C47FB" w14:textId="77777777" w:rsidR="00200368" w:rsidRDefault="00200368" w:rsidP="00AF2BD4">
            <w:pPr>
              <w:spacing w:before="120" w:after="60"/>
              <w:rPr>
                <w:i/>
                <w:vanish/>
                <w:color w:val="0070C0"/>
              </w:rPr>
            </w:pPr>
            <w:r>
              <w:rPr>
                <w:i/>
                <w:vanish/>
                <w:color w:val="0070C0"/>
              </w:rPr>
              <w:t xml:space="preserve">Provide information on </w:t>
            </w:r>
            <w:r w:rsidR="002D1149">
              <w:rPr>
                <w:i/>
                <w:vanish/>
                <w:color w:val="0070C0"/>
              </w:rPr>
              <w:t>communication</w:t>
            </w:r>
            <w:r>
              <w:rPr>
                <w:i/>
                <w:vanish/>
                <w:color w:val="0070C0"/>
              </w:rPr>
              <w:t xml:space="preserve"> measures undertaken in the reporting period. Inform also about show cases or success stories, which could be interesting for </w:t>
            </w:r>
            <w:r w:rsidR="008B6E9E">
              <w:rPr>
                <w:i/>
                <w:vanish/>
                <w:color w:val="0070C0"/>
              </w:rPr>
              <w:t>the communication in CH</w:t>
            </w:r>
            <w:r>
              <w:rPr>
                <w:i/>
                <w:vanish/>
                <w:color w:val="0070C0"/>
              </w:rPr>
              <w:t>.</w:t>
            </w:r>
          </w:p>
          <w:p w14:paraId="5B424BE9" w14:textId="77777777" w:rsidR="00200368" w:rsidRDefault="00200368" w:rsidP="00B505A0">
            <w:pPr>
              <w:spacing w:before="120" w:after="60"/>
              <w:rPr>
                <w:i/>
                <w:vanish/>
                <w:color w:val="0070C0"/>
              </w:rPr>
            </w:pPr>
            <w:r>
              <w:rPr>
                <w:i/>
                <w:vanish/>
                <w:color w:val="0070C0"/>
              </w:rPr>
              <w:t xml:space="preserve">If the </w:t>
            </w:r>
            <w:r w:rsidR="00A41138">
              <w:rPr>
                <w:i/>
                <w:vanish/>
                <w:color w:val="0070C0"/>
              </w:rPr>
              <w:t>planned communication activities</w:t>
            </w:r>
            <w:r w:rsidRPr="00674F34">
              <w:rPr>
                <w:i/>
                <w:vanish/>
                <w:color w:val="0070C0"/>
              </w:rPr>
              <w:t xml:space="preserve"> </w:t>
            </w:r>
            <w:r w:rsidR="006C27CE">
              <w:rPr>
                <w:i/>
                <w:vanish/>
                <w:color w:val="0070C0"/>
              </w:rPr>
              <w:t xml:space="preserve">described in the </w:t>
            </w:r>
            <w:r w:rsidR="00B51194">
              <w:rPr>
                <w:i/>
                <w:vanish/>
                <w:color w:val="0070C0"/>
              </w:rPr>
              <w:t>SM</w:t>
            </w:r>
            <w:r w:rsidR="006C27CE">
              <w:rPr>
                <w:i/>
                <w:vanish/>
                <w:color w:val="0070C0"/>
              </w:rPr>
              <w:t xml:space="preserve"> Proposa</w:t>
            </w:r>
            <w:r w:rsidR="00E75DC5">
              <w:rPr>
                <w:i/>
                <w:vanish/>
                <w:color w:val="0070C0"/>
              </w:rPr>
              <w:t>l</w:t>
            </w:r>
            <w:r w:rsidRPr="00674F34">
              <w:rPr>
                <w:i/>
                <w:vanish/>
                <w:color w:val="0070C0"/>
              </w:rPr>
              <w:t xml:space="preserve"> </w:t>
            </w:r>
            <w:r>
              <w:rPr>
                <w:i/>
                <w:vanish/>
                <w:color w:val="0070C0"/>
              </w:rPr>
              <w:t>ha</w:t>
            </w:r>
            <w:r w:rsidR="006C27CE">
              <w:rPr>
                <w:i/>
                <w:vanish/>
                <w:color w:val="0070C0"/>
              </w:rPr>
              <w:t>ve</w:t>
            </w:r>
            <w:r w:rsidRPr="00674F34">
              <w:rPr>
                <w:i/>
                <w:vanish/>
                <w:color w:val="0070C0"/>
              </w:rPr>
              <w:t xml:space="preserve"> been adjusted in the reporting period</w:t>
            </w:r>
            <w:r>
              <w:rPr>
                <w:i/>
                <w:vanish/>
                <w:color w:val="0070C0"/>
              </w:rPr>
              <w:t xml:space="preserve">, </w:t>
            </w:r>
            <w:r w:rsidR="006C27CE">
              <w:rPr>
                <w:i/>
                <w:vanish/>
                <w:color w:val="0070C0"/>
              </w:rPr>
              <w:t>inform about these modifications.</w:t>
            </w:r>
          </w:p>
          <w:p w14:paraId="196720C8" w14:textId="77777777" w:rsidR="00783ADA" w:rsidRDefault="00DD6257" w:rsidP="00B505A0">
            <w:pPr>
              <w:spacing w:before="120" w:after="60"/>
              <w:rPr>
                <w:i/>
                <w:vanish/>
                <w:color w:val="0070C0"/>
              </w:rPr>
            </w:pPr>
            <w:r>
              <w:rPr>
                <w:i/>
                <w:vanish/>
                <w:color w:val="0070C0"/>
              </w:rPr>
              <w:t xml:space="preserve">Refer to the </w:t>
            </w:r>
            <w:r w:rsidR="00783ADA">
              <w:rPr>
                <w:i/>
                <w:vanish/>
                <w:color w:val="0070C0"/>
              </w:rPr>
              <w:t>“</w:t>
            </w:r>
            <w:r w:rsidR="00783ADA" w:rsidRPr="002A0350">
              <w:rPr>
                <w:i/>
                <w:vanish/>
                <w:color w:val="0070C0"/>
              </w:rPr>
              <w:t>Communication and Information Manual” for practical guidance and requirements related to communication.</w:t>
            </w:r>
          </w:p>
        </w:tc>
      </w:tr>
    </w:tbl>
    <w:p w14:paraId="238EDAFC" w14:textId="73E4CFF8" w:rsidR="00EC4DE4" w:rsidRPr="00804AE7" w:rsidRDefault="00EC4DE4"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Communication activities at SM level</w:t>
      </w:r>
    </w:p>
    <w:p w14:paraId="0DC0D66C" w14:textId="4A613000" w:rsidR="00F30532" w:rsidRPr="00804AE7" w:rsidRDefault="00362064"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The PO participated together with the NCU in the Europe Day celebration in a tent at </w:t>
      </w:r>
      <w:proofErr w:type="spellStart"/>
      <w:r w:rsidRPr="00804AE7">
        <w:rPr>
          <w:rFonts w:eastAsia="Arial" w:cs="Arial"/>
          <w:color w:val="000000" w:themeColor="text1"/>
          <w:szCs w:val="22"/>
        </w:rPr>
        <w:t>Vabaduse</w:t>
      </w:r>
      <w:proofErr w:type="spellEnd"/>
      <w:r w:rsidRPr="00804AE7">
        <w:rPr>
          <w:rFonts w:eastAsia="Arial" w:cs="Arial"/>
          <w:color w:val="000000" w:themeColor="text1"/>
          <w:szCs w:val="22"/>
        </w:rPr>
        <w:t xml:space="preserve"> </w:t>
      </w:r>
      <w:proofErr w:type="spellStart"/>
      <w:r w:rsidRPr="00804AE7">
        <w:rPr>
          <w:rFonts w:eastAsia="Arial" w:cs="Arial"/>
          <w:color w:val="000000" w:themeColor="text1"/>
          <w:szCs w:val="22"/>
        </w:rPr>
        <w:t>Väljak</w:t>
      </w:r>
      <w:proofErr w:type="spellEnd"/>
      <w:r w:rsidRPr="00804AE7">
        <w:rPr>
          <w:rFonts w:eastAsia="Arial" w:cs="Arial"/>
          <w:color w:val="000000" w:themeColor="text1"/>
          <w:szCs w:val="22"/>
        </w:rPr>
        <w:t xml:space="preserve">, promoting the Cooperation Programme to the </w:t>
      </w:r>
      <w:proofErr w:type="gramStart"/>
      <w:r w:rsidRPr="00804AE7">
        <w:rPr>
          <w:rFonts w:eastAsia="Arial" w:cs="Arial"/>
          <w:color w:val="000000" w:themeColor="text1"/>
          <w:szCs w:val="22"/>
        </w:rPr>
        <w:t>general public</w:t>
      </w:r>
      <w:proofErr w:type="gramEnd"/>
      <w:r w:rsidRPr="00804AE7">
        <w:rPr>
          <w:rFonts w:eastAsia="Arial" w:cs="Arial"/>
          <w:color w:val="000000" w:themeColor="text1"/>
          <w:szCs w:val="22"/>
        </w:rPr>
        <w:t xml:space="preserve"> and drawing their attention to the issues it addresses.</w:t>
      </w:r>
    </w:p>
    <w:p w14:paraId="270DE438" w14:textId="65CCDB7A" w:rsidR="00AD2731" w:rsidRPr="00804AE7" w:rsidRDefault="00EC4DE4"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Within the reporting period, the Ministry of Culture </w:t>
      </w:r>
      <w:r w:rsidR="00362064" w:rsidRPr="00804AE7">
        <w:rPr>
          <w:rFonts w:eastAsia="Arial" w:cs="Arial"/>
          <w:color w:val="000000" w:themeColor="text1"/>
          <w:szCs w:val="22"/>
        </w:rPr>
        <w:t xml:space="preserve">also </w:t>
      </w:r>
      <w:r w:rsidRPr="00804AE7">
        <w:rPr>
          <w:rFonts w:eastAsia="Arial" w:cs="Arial"/>
          <w:color w:val="000000" w:themeColor="text1"/>
          <w:szCs w:val="22"/>
        </w:rPr>
        <w:t xml:space="preserve">participated in the Opinion Festival, an annual public debate event held since </w:t>
      </w:r>
      <w:proofErr w:type="gramStart"/>
      <w:r w:rsidRPr="00804AE7">
        <w:rPr>
          <w:rFonts w:eastAsia="Arial" w:cs="Arial"/>
          <w:color w:val="000000" w:themeColor="text1"/>
          <w:szCs w:val="22"/>
        </w:rPr>
        <w:t>2013, and</w:t>
      </w:r>
      <w:proofErr w:type="gramEnd"/>
      <w:r w:rsidRPr="00804AE7">
        <w:rPr>
          <w:rFonts w:eastAsia="Arial" w:cs="Arial"/>
          <w:color w:val="000000" w:themeColor="text1"/>
          <w:szCs w:val="22"/>
        </w:rPr>
        <w:t xml:space="preserve"> was responsible for organising the cultural diversity area of the festival. Among other topics, a discussion related to activities implemented by the National Library under Component 1 was held, focusing on critical thinking, media consumption, and trust in information among people with different linguistic and cultural backgrounds. Before and after the event, articles providing an overview of the discussions were published on the website of the Ministry of Culture. Social media posts about the event were issued.</w:t>
      </w:r>
    </w:p>
    <w:p w14:paraId="66FCA98F" w14:textId="77777777" w:rsidR="00F30562" w:rsidRPr="00804AE7" w:rsidRDefault="00C55A82"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Under the leadership of NCU, a series of short videos introducing the Cooperation </w:t>
      </w:r>
      <w:proofErr w:type="spellStart"/>
      <w:r w:rsidRPr="00804AE7">
        <w:rPr>
          <w:rFonts w:eastAsia="Arial" w:cs="Arial"/>
          <w:color w:val="000000" w:themeColor="text1"/>
          <w:szCs w:val="22"/>
        </w:rPr>
        <w:t>Programme</w:t>
      </w:r>
      <w:proofErr w:type="spellEnd"/>
      <w:r w:rsidRPr="00804AE7">
        <w:rPr>
          <w:rFonts w:eastAsia="Arial" w:cs="Arial"/>
          <w:color w:val="000000" w:themeColor="text1"/>
          <w:szCs w:val="22"/>
        </w:rPr>
        <w:t xml:space="preserve"> and its activities was produced.</w:t>
      </w:r>
    </w:p>
    <w:p w14:paraId="65B6D8A4" w14:textId="40F736C3" w:rsidR="00C55A82" w:rsidRPr="00804AE7" w:rsidRDefault="00C55A82" w:rsidP="00804AE7">
      <w:pPr>
        <w:spacing w:before="120" w:after="60"/>
        <w:jc w:val="both"/>
        <w:rPr>
          <w:rFonts w:eastAsia="Arial" w:cs="Arial"/>
          <w:color w:val="000000" w:themeColor="text1"/>
          <w:szCs w:val="22"/>
        </w:rPr>
      </w:pPr>
      <w:r w:rsidRPr="00804AE7">
        <w:rPr>
          <w:rFonts w:eastAsia="Arial" w:cs="Arial"/>
          <w:color w:val="000000" w:themeColor="text1"/>
          <w:szCs w:val="22"/>
        </w:rPr>
        <w:t>Social media posts are published for each Steering Committee meeting.</w:t>
      </w:r>
    </w:p>
    <w:p w14:paraId="18272144" w14:textId="272586F3" w:rsidR="001146D1" w:rsidRPr="00804AE7" w:rsidRDefault="0060210C"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Programme component 1 “Cultural and linguistic integration”</w:t>
      </w:r>
    </w:p>
    <w:p w14:paraId="59283EE8" w14:textId="77777777" w:rsidR="00A43B33" w:rsidRPr="00804AE7" w:rsidRDefault="00A43B33"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Activity 1 “Preparation of digital transformation in the field of integration”</w:t>
      </w:r>
    </w:p>
    <w:p w14:paraId="7DD5C9F3" w14:textId="55ECBA8E" w:rsidR="001075FD" w:rsidRPr="00804AE7" w:rsidRDefault="00D90E3E" w:rsidP="00804AE7">
      <w:pPr>
        <w:spacing w:before="120" w:after="60"/>
        <w:jc w:val="both"/>
        <w:rPr>
          <w:rFonts w:eastAsia="Arial" w:cs="Arial"/>
          <w:color w:val="000000" w:themeColor="text1"/>
          <w:szCs w:val="22"/>
        </w:rPr>
      </w:pPr>
      <w:r w:rsidRPr="00804AE7">
        <w:rPr>
          <w:rFonts w:eastAsia="Arial" w:cs="Arial"/>
          <w:color w:val="000000" w:themeColor="text1"/>
          <w:szCs w:val="22"/>
        </w:rPr>
        <w:t>No significant public communication activities were undertaken in 2025, as major outputs, such as digital tools and analytical reports, were not finalised during this period. However, the Working Group on Digital Solutions for Integration can be considered a</w:t>
      </w:r>
      <w:r w:rsidR="001075FD" w:rsidRPr="00804AE7">
        <w:rPr>
          <w:rFonts w:eastAsia="Arial" w:cs="Arial"/>
          <w:color w:val="000000" w:themeColor="text1"/>
          <w:szCs w:val="22"/>
        </w:rPr>
        <w:t>s</w:t>
      </w:r>
      <w:r w:rsidRPr="00804AE7">
        <w:rPr>
          <w:rFonts w:eastAsia="Arial" w:cs="Arial"/>
          <w:color w:val="000000" w:themeColor="text1"/>
          <w:szCs w:val="22"/>
        </w:rPr>
        <w:t xml:space="preserve"> visibility activity in addition to its primary purpose of generating tangible results. While its core function was to develop practical solutions, the working group also served to communicate the objectives of Activity 1 and highlight the growing importance of digitalisation within the integration field to experts who work on integration issues daily in Estonia.</w:t>
      </w:r>
      <w:r w:rsidR="001075FD" w:rsidRPr="00804AE7">
        <w:rPr>
          <w:rFonts w:eastAsia="Arial" w:cs="Arial"/>
          <w:color w:val="000000" w:themeColor="text1"/>
          <w:szCs w:val="22"/>
        </w:rPr>
        <w:t xml:space="preserve"> This claim can be further supported by the observed increase in awareness and interest towards digitalisation among the experts working in integration in Estonia.</w:t>
      </w:r>
    </w:p>
    <w:p w14:paraId="7814F180" w14:textId="76F3CB5D" w:rsidR="55E0EB84" w:rsidRPr="00804AE7" w:rsidRDefault="7CF74EB4"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Activity 2 “Inclusion of volunteers in the integration activities”</w:t>
      </w:r>
    </w:p>
    <w:p w14:paraId="54F7FE5B" w14:textId="5F5C0E31" w:rsidR="2FAE6DA8" w:rsidRPr="00804AE7" w:rsidRDefault="2FAE6DA8" w:rsidP="00804AE7">
      <w:pPr>
        <w:spacing w:before="120" w:after="60"/>
        <w:jc w:val="both"/>
        <w:rPr>
          <w:rFonts w:eastAsia="Arial" w:cs="Arial"/>
          <w:color w:val="000000" w:themeColor="text1"/>
          <w:szCs w:val="22"/>
        </w:rPr>
      </w:pPr>
      <w:r w:rsidRPr="00804AE7">
        <w:rPr>
          <w:rFonts w:eastAsia="Arial" w:cs="Arial"/>
          <w:color w:val="000000" w:themeColor="text1"/>
          <w:szCs w:val="22"/>
        </w:rPr>
        <w:t>Posts were published on the Integration Foundation’s social media channels on Volunteer Day to acknowledge and thank volunteers, while also introducing the completed volunteer engagement survey. Additional post w</w:t>
      </w:r>
      <w:r w:rsidR="36EB1D45" w:rsidRPr="00804AE7">
        <w:rPr>
          <w:rFonts w:eastAsia="Arial" w:cs="Arial"/>
          <w:color w:val="000000" w:themeColor="text1"/>
          <w:szCs w:val="22"/>
        </w:rPr>
        <w:t xml:space="preserve">as </w:t>
      </w:r>
      <w:r w:rsidRPr="00804AE7">
        <w:rPr>
          <w:rFonts w:eastAsia="Arial" w:cs="Arial"/>
          <w:color w:val="000000" w:themeColor="text1"/>
          <w:szCs w:val="22"/>
        </w:rPr>
        <w:t>shared following volunteer meetings held in late summer and early autumn, with the aim of inviting volunteers to connect with each other and to reflect together on their expectations and support needs. These activities helped increase awareness of the survey results and supported ongoing dialogue with the volunteer community.</w:t>
      </w:r>
    </w:p>
    <w:p w14:paraId="2CAD6B4D" w14:textId="5E059562" w:rsidR="0E6AA6B5" w:rsidRPr="00804AE7" w:rsidRDefault="09B63447"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Activity 3: "Development and implementation of a counselling and information system"</w:t>
      </w:r>
    </w:p>
    <w:p w14:paraId="099037F1" w14:textId="506D2C36" w:rsidR="0E6AA6B5" w:rsidRPr="00804AE7" w:rsidRDefault="57236272" w:rsidP="00804AE7">
      <w:pPr>
        <w:spacing w:before="120" w:after="60"/>
        <w:jc w:val="both"/>
        <w:rPr>
          <w:rFonts w:eastAsia="Arial" w:cs="Arial"/>
          <w:color w:val="000000" w:themeColor="text1"/>
          <w:szCs w:val="22"/>
        </w:rPr>
      </w:pPr>
      <w:r w:rsidRPr="00804AE7">
        <w:rPr>
          <w:rFonts w:eastAsia="Arial" w:cs="Arial"/>
          <w:color w:val="000000" w:themeColor="text1"/>
          <w:szCs w:val="22"/>
        </w:rPr>
        <w:t>In terms of communication activities supporting the development of counselling services, stickers highlighting Swiss</w:t>
      </w:r>
      <w:r w:rsidR="1B327CA1" w:rsidRPr="00804AE7">
        <w:rPr>
          <w:rFonts w:eastAsia="Arial" w:cs="Arial"/>
          <w:color w:val="000000" w:themeColor="text1"/>
          <w:szCs w:val="22"/>
        </w:rPr>
        <w:t xml:space="preserve"> contribution</w:t>
      </w:r>
      <w:r w:rsidRPr="00804AE7">
        <w:rPr>
          <w:rFonts w:eastAsia="Arial" w:cs="Arial"/>
          <w:color w:val="000000" w:themeColor="text1"/>
          <w:szCs w:val="22"/>
        </w:rPr>
        <w:t xml:space="preserve"> were designed, produced, and printed to be added to all study materials and books ordered for counsellors.</w:t>
      </w:r>
    </w:p>
    <w:p w14:paraId="2035CD73" w14:textId="1CB4F8C3" w:rsidR="0E6AA6B5" w:rsidRPr="00804AE7" w:rsidRDefault="57236272" w:rsidP="00804AE7">
      <w:pPr>
        <w:spacing w:before="120" w:after="60"/>
        <w:jc w:val="both"/>
        <w:rPr>
          <w:rFonts w:eastAsia="Arial" w:cs="Arial"/>
          <w:color w:val="000000" w:themeColor="text1"/>
          <w:szCs w:val="22"/>
        </w:rPr>
      </w:pPr>
      <w:r w:rsidRPr="00804AE7">
        <w:rPr>
          <w:rFonts w:eastAsia="Arial" w:cs="Arial"/>
          <w:color w:val="000000" w:themeColor="text1"/>
          <w:szCs w:val="22"/>
        </w:rPr>
        <w:lastRenderedPageBreak/>
        <w:t>As the counselling service information phone number was updated and became effective on 1 January 2026, a new photo was designed and added to both social media channels and our public website. In addition, voice-over recordings for the automated information phone line were produced and integrated into the phone system.</w:t>
      </w:r>
    </w:p>
    <w:p w14:paraId="027B37C6" w14:textId="10B26955" w:rsidR="47DC073E" w:rsidRPr="005B4E83" w:rsidRDefault="47DC073E" w:rsidP="005B4E83">
      <w:pPr>
        <w:spacing w:before="120" w:after="60"/>
        <w:jc w:val="both"/>
        <w:rPr>
          <w:rFonts w:eastAsia="Arial" w:cs="Arial"/>
          <w:color w:val="000000" w:themeColor="text1"/>
          <w:szCs w:val="22"/>
          <w:u w:val="single"/>
        </w:rPr>
      </w:pPr>
      <w:r w:rsidRPr="005B4E83">
        <w:rPr>
          <w:rFonts w:eastAsia="Arial" w:cs="Arial"/>
          <w:color w:val="000000" w:themeColor="text1"/>
          <w:szCs w:val="22"/>
          <w:u w:val="single"/>
        </w:rPr>
        <w:t xml:space="preserve">Activity 4: Activities Introducing the Estonian Cultural Space </w:t>
      </w:r>
    </w:p>
    <w:p w14:paraId="028DD55B" w14:textId="4F1EFD96" w:rsidR="47DC073E" w:rsidRPr="005B4E83" w:rsidRDefault="47DC073E" w:rsidP="005B4E83">
      <w:pPr>
        <w:spacing w:before="120" w:after="60"/>
        <w:jc w:val="both"/>
        <w:rPr>
          <w:rFonts w:eastAsia="Arial" w:cs="Arial"/>
          <w:color w:val="000000" w:themeColor="text1"/>
          <w:szCs w:val="22"/>
        </w:rPr>
      </w:pPr>
      <w:r w:rsidRPr="005B4E83">
        <w:rPr>
          <w:rFonts w:eastAsia="Arial" w:cs="Arial"/>
          <w:color w:val="000000" w:themeColor="text1"/>
          <w:szCs w:val="22"/>
        </w:rPr>
        <w:t>Information about cultural activities was available on Integration Foundation’s website. Before the Ida -Viru Night Cinema activities started, we shared additional information on social media channels, including FB. The news was available in Estonian, Russian, English. Partners of our activities used their own communication channels, and they sent e-mail newsletters to target group.</w:t>
      </w:r>
    </w:p>
    <w:p w14:paraId="43B6AF73" w14:textId="7CE1F942" w:rsidR="47DC073E" w:rsidRPr="002E3BC5" w:rsidRDefault="47DC073E" w:rsidP="002E3BC5">
      <w:pPr>
        <w:jc w:val="both"/>
        <w:rPr>
          <w:lang w:val="en-GB"/>
        </w:rPr>
      </w:pPr>
      <w:hyperlink r:id="rId18">
        <w:r w:rsidRPr="002E3BC5">
          <w:t>https://integratsioon.ee/ida-viru-ookino-2025?fbclid=IwY2xjawPMvdhleHRuA2FlbQIxMABicmlkETB6ZzVrTmN5aWhEVkZZckxHc3J0YwZhcHBfaWQQMjIyMDM5MTc4ODIwMDg5MgABHmsL9-YiF9g-IkyYuEHZJwYeOyLc_8yk6qV9XaPuueDPY-sUFhIdOBFoAgHr_aem_-F16xNJj2_ggDRq6CSAw0A</w:t>
        </w:r>
      </w:hyperlink>
    </w:p>
    <w:p w14:paraId="5DE0A0DE" w14:textId="20400F75" w:rsidR="47DC073E" w:rsidRPr="002E3BC5" w:rsidRDefault="47DC073E" w:rsidP="002E3BC5">
      <w:pPr>
        <w:jc w:val="both"/>
        <w:rPr>
          <w:lang w:val="en-GB"/>
        </w:rPr>
      </w:pPr>
      <w:hyperlink r:id="rId19">
        <w:r w:rsidRPr="002E3BC5">
          <w:t>https://www.facebook.com/photo/?fbid=1161844745978978&amp;set=a.473143944849065</w:t>
        </w:r>
      </w:hyperlink>
    </w:p>
    <w:p w14:paraId="1460C623" w14:textId="16546D0B" w:rsidR="47DC073E" w:rsidRPr="002E3BC5" w:rsidRDefault="47DC073E" w:rsidP="002E3BC5">
      <w:pPr>
        <w:jc w:val="both"/>
        <w:rPr>
          <w:lang w:val="en-GB"/>
        </w:rPr>
      </w:pPr>
      <w:hyperlink r:id="rId20">
        <w:r w:rsidRPr="002E3BC5">
          <w:t>https://www.facebook.com/photo/?fbid=1108925071334059&amp;set=a.458458613047378</w:t>
        </w:r>
      </w:hyperlink>
    </w:p>
    <w:p w14:paraId="1F02784F" w14:textId="60E3B6D4" w:rsidR="55E0EB84" w:rsidRDefault="47DC073E" w:rsidP="00C77F91">
      <w:pPr>
        <w:jc w:val="both"/>
        <w:rPr>
          <w:lang w:val="en-GB"/>
        </w:rPr>
      </w:pPr>
      <w:hyperlink r:id="rId21">
        <w:r w:rsidRPr="002E3BC5">
          <w:t>https://www.facebook.com/photo/?fbid=1209881361175316&amp;set=a.473143944849065</w:t>
        </w:r>
      </w:hyperlink>
    </w:p>
    <w:p w14:paraId="27E3F8D7" w14:textId="20204120" w:rsidR="73598264" w:rsidRPr="005B4E83" w:rsidRDefault="73598264" w:rsidP="005B4E83">
      <w:pPr>
        <w:spacing w:before="120" w:after="60"/>
        <w:jc w:val="both"/>
        <w:rPr>
          <w:rFonts w:eastAsia="Arial" w:cs="Arial"/>
          <w:color w:val="000000" w:themeColor="text1"/>
          <w:szCs w:val="22"/>
          <w:u w:val="single"/>
        </w:rPr>
      </w:pPr>
      <w:r w:rsidRPr="005B4E83">
        <w:rPr>
          <w:rFonts w:eastAsia="Arial" w:cs="Arial"/>
          <w:color w:val="000000" w:themeColor="text1"/>
          <w:szCs w:val="22"/>
          <w:u w:val="single"/>
        </w:rPr>
        <w:t xml:space="preserve">Activity 5: Provision of </w:t>
      </w:r>
      <w:r w:rsidR="74562CEC" w:rsidRPr="005B4E83">
        <w:rPr>
          <w:rFonts w:eastAsia="Arial" w:cs="Arial"/>
          <w:color w:val="000000" w:themeColor="text1"/>
          <w:szCs w:val="22"/>
          <w:u w:val="single"/>
        </w:rPr>
        <w:t>m</w:t>
      </w:r>
      <w:r w:rsidRPr="005B4E83">
        <w:rPr>
          <w:rFonts w:eastAsia="Arial" w:cs="Arial"/>
          <w:color w:val="000000" w:themeColor="text1"/>
          <w:szCs w:val="22"/>
          <w:u w:val="single"/>
        </w:rPr>
        <w:t xml:space="preserve">edia literacy training </w:t>
      </w:r>
    </w:p>
    <w:p w14:paraId="4FD70A5D" w14:textId="5400536E" w:rsidR="73598264" w:rsidRPr="005B4E83" w:rsidRDefault="73598264" w:rsidP="005B4E83">
      <w:pPr>
        <w:spacing w:before="120" w:after="60"/>
        <w:jc w:val="both"/>
        <w:rPr>
          <w:rFonts w:eastAsia="Arial" w:cs="Arial"/>
          <w:color w:val="000000" w:themeColor="text1"/>
          <w:szCs w:val="22"/>
        </w:rPr>
      </w:pPr>
      <w:r w:rsidRPr="005B4E83">
        <w:rPr>
          <w:rFonts w:eastAsia="Arial" w:cs="Arial"/>
          <w:color w:val="000000" w:themeColor="text1"/>
          <w:szCs w:val="22"/>
        </w:rPr>
        <w:t>Throughout 2025, the project used a mix of public events, social media outreach and targeted communication to reach both multilingual audiences and professional partners. In the spring, the project participated in major events in Tallinn and Narva, using crossword puzzles, bingo games, information posters and bookmarks to introduce the project, collect feedback and share practical media- and digital-literacy tips. Participation in the national Museum Night increased project visibility, and the format of “media-savvy city walks” attracted interest from content creators. Information about events was shared widely through Facebook groups and curated Russian-language Telegram blogs, which are important channels for newcomers. In addition to public events and library networks, social media remained a key tool for reaching the target group.</w:t>
      </w:r>
    </w:p>
    <w:p w14:paraId="52E479B3" w14:textId="08B677AE" w:rsidR="73598264" w:rsidRPr="005B4E83" w:rsidRDefault="73598264"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Communication with libraries and community centres relied largely on direct, personal contact, complemented by updates through the National Library’s social media channels and newsletters for sector experts. A closed Facebook group and mailing list were created for trainers who completed the </w:t>
      </w:r>
      <w:proofErr w:type="spellStart"/>
      <w:r w:rsidRPr="005B4E83">
        <w:rPr>
          <w:rFonts w:eastAsia="Arial" w:cs="Arial"/>
          <w:color w:val="000000" w:themeColor="text1"/>
          <w:szCs w:val="22"/>
        </w:rPr>
        <w:t>MeediaRadar</w:t>
      </w:r>
      <w:proofErr w:type="spellEnd"/>
      <w:r w:rsidRPr="005B4E83">
        <w:rPr>
          <w:rFonts w:eastAsia="Arial" w:cs="Arial"/>
          <w:color w:val="000000" w:themeColor="text1"/>
          <w:szCs w:val="22"/>
        </w:rPr>
        <w:t xml:space="preserve"> course. For the target group, a Russian-language podcast episode on disinformation in the EU was produced and published on Spotify and Apple Podcasts. </w:t>
      </w:r>
    </w:p>
    <w:p w14:paraId="6B5D791C" w14:textId="380DC1A2" w:rsidR="73598264" w:rsidRPr="005B4E83" w:rsidRDefault="73598264"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A new dedicated </w:t>
      </w:r>
      <w:proofErr w:type="spellStart"/>
      <w:r w:rsidRPr="005B4E83">
        <w:rPr>
          <w:rFonts w:eastAsia="Arial" w:cs="Arial"/>
          <w:color w:val="000000" w:themeColor="text1"/>
          <w:szCs w:val="22"/>
        </w:rPr>
        <w:t>MeediaRadar</w:t>
      </w:r>
      <w:proofErr w:type="spellEnd"/>
      <w:r w:rsidRPr="005B4E83">
        <w:rPr>
          <w:rFonts w:eastAsia="Arial" w:cs="Arial"/>
          <w:color w:val="000000" w:themeColor="text1"/>
          <w:szCs w:val="22"/>
        </w:rPr>
        <w:t xml:space="preserve"> website was developed in 2025 to replace the earlier subpage on the National Library’s website, which had limited technical possibilities. The new platform will become fully operational in Estonian, English and Russian in 2026, providing a clearer structure for communication and easier access to programme materials.</w:t>
      </w:r>
    </w:p>
    <w:p w14:paraId="267C0F17" w14:textId="77D7470A" w:rsidR="0E6AA6B5" w:rsidRPr="005B4E83" w:rsidRDefault="73598264" w:rsidP="005B4E83">
      <w:pPr>
        <w:spacing w:before="120" w:after="60"/>
        <w:jc w:val="both"/>
        <w:rPr>
          <w:rFonts w:eastAsia="Arial" w:cs="Arial"/>
          <w:color w:val="000000" w:themeColor="text1"/>
          <w:szCs w:val="22"/>
        </w:rPr>
      </w:pPr>
      <w:r w:rsidRPr="005B4E83">
        <w:rPr>
          <w:rFonts w:eastAsia="Arial" w:cs="Arial"/>
          <w:color w:val="000000" w:themeColor="text1"/>
          <w:szCs w:val="22"/>
        </w:rPr>
        <w:t>In the second half of the year, additional articles on media literacy appeared in ERR</w:t>
      </w:r>
      <w:r w:rsidR="0E45DC7C" w:rsidRPr="005B4E83">
        <w:rPr>
          <w:rFonts w:eastAsia="Arial" w:cs="Arial"/>
          <w:color w:val="000000" w:themeColor="text1"/>
          <w:szCs w:val="22"/>
        </w:rPr>
        <w:t xml:space="preserve"> (Estonian Public Broadcasting)</w:t>
      </w:r>
      <w:r w:rsidRPr="005B4E83">
        <w:rPr>
          <w:rFonts w:eastAsia="Arial" w:cs="Arial"/>
          <w:color w:val="000000" w:themeColor="text1"/>
          <w:szCs w:val="22"/>
        </w:rPr>
        <w:t xml:space="preserve"> media channels. Event information continued to be distributed through social media, newsletters and active community members, although engagement with information letters remained modest.</w:t>
      </w:r>
    </w:p>
    <w:p w14:paraId="4B13384A" w14:textId="0DB17148" w:rsidR="0060210C" w:rsidRPr="005B4E83" w:rsidRDefault="46B66B72" w:rsidP="005B4E83">
      <w:pPr>
        <w:spacing w:before="120" w:after="60"/>
        <w:jc w:val="both"/>
        <w:rPr>
          <w:rFonts w:eastAsia="Arial" w:cs="Arial"/>
          <w:color w:val="000000" w:themeColor="text1"/>
          <w:szCs w:val="22"/>
          <w:u w:val="single"/>
        </w:rPr>
      </w:pPr>
      <w:r w:rsidRPr="005B4E83">
        <w:rPr>
          <w:rFonts w:eastAsia="Arial" w:cs="Arial"/>
          <w:color w:val="000000" w:themeColor="text1"/>
          <w:szCs w:val="22"/>
          <w:u w:val="single"/>
        </w:rPr>
        <w:t>Programme component 2 "Strengthening the social-and child protection services"</w:t>
      </w:r>
    </w:p>
    <w:p w14:paraId="119DA1ED" w14:textId="799E0515" w:rsidR="0023371B" w:rsidRPr="005B4E83" w:rsidRDefault="043010B2"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There were no significant public communication activities by </w:t>
      </w:r>
      <w:proofErr w:type="spellStart"/>
      <w:r w:rsidRPr="005B4E83">
        <w:rPr>
          <w:rFonts w:eastAsia="Arial" w:cs="Arial"/>
          <w:color w:val="000000" w:themeColor="text1"/>
          <w:szCs w:val="22"/>
        </w:rPr>
        <w:t>MoSA</w:t>
      </w:r>
      <w:proofErr w:type="spellEnd"/>
      <w:r w:rsidRPr="005B4E83">
        <w:rPr>
          <w:rFonts w:eastAsia="Arial" w:cs="Arial"/>
          <w:color w:val="000000" w:themeColor="text1"/>
          <w:szCs w:val="22"/>
        </w:rPr>
        <w:t xml:space="preserve">, as the </w:t>
      </w:r>
      <w:proofErr w:type="gramStart"/>
      <w:r w:rsidRPr="005B4E83">
        <w:rPr>
          <w:rFonts w:eastAsia="Arial" w:cs="Arial"/>
          <w:color w:val="000000" w:themeColor="text1"/>
          <w:szCs w:val="22"/>
        </w:rPr>
        <w:t>main focus</w:t>
      </w:r>
      <w:proofErr w:type="gramEnd"/>
      <w:r w:rsidRPr="005B4E83">
        <w:rPr>
          <w:rFonts w:eastAsia="Arial" w:cs="Arial"/>
          <w:color w:val="000000" w:themeColor="text1"/>
          <w:szCs w:val="22"/>
        </w:rPr>
        <w:t xml:space="preserve"> of 2025 was on laying foundation for future activities.</w:t>
      </w:r>
      <w:r w:rsidR="0023371B" w:rsidRPr="005B4E83">
        <w:rPr>
          <w:rFonts w:eastAsia="Arial" w:cs="Arial"/>
          <w:color w:val="000000" w:themeColor="text1"/>
          <w:szCs w:val="22"/>
        </w:rPr>
        <w:t xml:space="preserve"> Ministry of Social Affairs as a</w:t>
      </w:r>
      <w:r w:rsidR="002A6F07" w:rsidRPr="005B4E83">
        <w:rPr>
          <w:rFonts w:eastAsia="Arial" w:cs="Arial"/>
          <w:color w:val="000000" w:themeColor="text1"/>
          <w:szCs w:val="22"/>
        </w:rPr>
        <w:t xml:space="preserve">n implementer </w:t>
      </w:r>
      <w:r w:rsidR="00BA3475" w:rsidRPr="005B4E83">
        <w:rPr>
          <w:rFonts w:eastAsia="Arial" w:cs="Arial"/>
          <w:color w:val="000000" w:themeColor="text1"/>
          <w:szCs w:val="22"/>
        </w:rPr>
        <w:t xml:space="preserve">involved </w:t>
      </w:r>
      <w:r w:rsidR="003E7296" w:rsidRPr="005B4E83">
        <w:rPr>
          <w:rFonts w:eastAsia="Arial" w:cs="Arial"/>
          <w:color w:val="000000" w:themeColor="text1"/>
          <w:szCs w:val="22"/>
        </w:rPr>
        <w:t xml:space="preserve">several </w:t>
      </w:r>
      <w:r w:rsidR="00CA1164" w:rsidRPr="005B4E83">
        <w:rPr>
          <w:rFonts w:eastAsia="Arial" w:cs="Arial"/>
          <w:color w:val="000000" w:themeColor="text1"/>
          <w:szCs w:val="22"/>
        </w:rPr>
        <w:t>relevant stakeholders</w:t>
      </w:r>
      <w:r w:rsidR="003479F2" w:rsidRPr="005B4E83">
        <w:rPr>
          <w:rFonts w:eastAsia="Arial" w:cs="Arial"/>
          <w:color w:val="000000" w:themeColor="text1"/>
          <w:szCs w:val="22"/>
        </w:rPr>
        <w:t xml:space="preserve"> </w:t>
      </w:r>
      <w:r w:rsidR="000C5129" w:rsidRPr="005B4E83">
        <w:rPr>
          <w:rFonts w:eastAsia="Arial" w:cs="Arial"/>
          <w:color w:val="000000" w:themeColor="text1"/>
          <w:szCs w:val="22"/>
        </w:rPr>
        <w:t xml:space="preserve">– </w:t>
      </w:r>
      <w:r w:rsidR="003479F2" w:rsidRPr="005B4E83">
        <w:rPr>
          <w:rFonts w:eastAsia="Arial" w:cs="Arial"/>
          <w:color w:val="000000" w:themeColor="text1"/>
          <w:szCs w:val="22"/>
        </w:rPr>
        <w:t xml:space="preserve">to </w:t>
      </w:r>
      <w:r w:rsidR="00BD703E" w:rsidRPr="005B4E83">
        <w:rPr>
          <w:rFonts w:eastAsia="Arial" w:cs="Arial"/>
          <w:color w:val="000000" w:themeColor="text1"/>
          <w:szCs w:val="22"/>
        </w:rPr>
        <w:t xml:space="preserve">introduce the component, receive </w:t>
      </w:r>
      <w:r w:rsidR="002E3557" w:rsidRPr="005B4E83">
        <w:rPr>
          <w:rFonts w:eastAsia="Arial" w:cs="Arial"/>
          <w:color w:val="000000" w:themeColor="text1"/>
          <w:szCs w:val="22"/>
        </w:rPr>
        <w:t xml:space="preserve">feedback and </w:t>
      </w:r>
      <w:r w:rsidR="00BF6B46" w:rsidRPr="005B4E83">
        <w:rPr>
          <w:rFonts w:eastAsia="Arial" w:cs="Arial"/>
          <w:color w:val="000000" w:themeColor="text1"/>
          <w:szCs w:val="22"/>
        </w:rPr>
        <w:t xml:space="preserve">important input for </w:t>
      </w:r>
      <w:r w:rsidR="00FD6481" w:rsidRPr="005B4E83">
        <w:rPr>
          <w:rFonts w:eastAsia="Arial" w:cs="Arial"/>
          <w:color w:val="000000" w:themeColor="text1"/>
          <w:szCs w:val="22"/>
        </w:rPr>
        <w:t>execution</w:t>
      </w:r>
      <w:r w:rsidR="000C5129" w:rsidRPr="005B4E83">
        <w:rPr>
          <w:rFonts w:eastAsia="Arial" w:cs="Arial"/>
          <w:color w:val="000000" w:themeColor="text1"/>
          <w:szCs w:val="22"/>
        </w:rPr>
        <w:t xml:space="preserve"> –</w:t>
      </w:r>
      <w:proofErr w:type="gramStart"/>
      <w:r w:rsidR="00CA1164" w:rsidRPr="005B4E83">
        <w:rPr>
          <w:rFonts w:eastAsia="Arial" w:cs="Arial"/>
          <w:color w:val="000000" w:themeColor="text1"/>
          <w:szCs w:val="22"/>
        </w:rPr>
        <w:t>,</w:t>
      </w:r>
      <w:r w:rsidR="000C5129" w:rsidRPr="005B4E83">
        <w:rPr>
          <w:rFonts w:eastAsia="Arial" w:cs="Arial"/>
          <w:color w:val="000000" w:themeColor="text1"/>
          <w:szCs w:val="22"/>
        </w:rPr>
        <w:t xml:space="preserve"> </w:t>
      </w:r>
      <w:r w:rsidR="00CA1164" w:rsidRPr="005B4E83">
        <w:rPr>
          <w:rFonts w:eastAsia="Arial" w:cs="Arial"/>
          <w:color w:val="000000" w:themeColor="text1"/>
          <w:szCs w:val="22"/>
        </w:rPr>
        <w:t xml:space="preserve"> having</w:t>
      </w:r>
      <w:proofErr w:type="gramEnd"/>
      <w:r w:rsidR="00CA1164" w:rsidRPr="005B4E83">
        <w:rPr>
          <w:rFonts w:eastAsia="Arial" w:cs="Arial"/>
          <w:color w:val="000000" w:themeColor="text1"/>
          <w:szCs w:val="22"/>
        </w:rPr>
        <w:t xml:space="preserve"> discussions with Ministry of Education and Research, Ministry of Finance, </w:t>
      </w:r>
      <w:r w:rsidR="001E2BA1" w:rsidRPr="005B4E83">
        <w:rPr>
          <w:rFonts w:eastAsia="Arial" w:cs="Arial"/>
          <w:color w:val="000000" w:themeColor="text1"/>
          <w:szCs w:val="22"/>
        </w:rPr>
        <w:t>higher and vocational education institut</w:t>
      </w:r>
      <w:r w:rsidR="009D5EB5" w:rsidRPr="005B4E83">
        <w:rPr>
          <w:rFonts w:eastAsia="Arial" w:cs="Arial"/>
          <w:color w:val="000000" w:themeColor="text1"/>
          <w:szCs w:val="22"/>
        </w:rPr>
        <w:t xml:space="preserve">ions </w:t>
      </w:r>
      <w:r w:rsidR="002154A5" w:rsidRPr="005B4E83">
        <w:rPr>
          <w:rFonts w:eastAsia="Arial" w:cs="Arial"/>
          <w:color w:val="000000" w:themeColor="text1"/>
          <w:szCs w:val="22"/>
        </w:rPr>
        <w:t xml:space="preserve">etc. </w:t>
      </w:r>
      <w:r w:rsidR="000C5129" w:rsidRPr="005B4E83">
        <w:rPr>
          <w:rFonts w:eastAsia="Arial" w:cs="Arial"/>
          <w:color w:val="000000" w:themeColor="text1"/>
          <w:szCs w:val="22"/>
        </w:rPr>
        <w:t xml:space="preserve"> </w:t>
      </w:r>
    </w:p>
    <w:p w14:paraId="551158BA" w14:textId="679DF7CD" w:rsidR="511F6914" w:rsidRDefault="511F6914" w:rsidP="00C77F91">
      <w:pPr>
        <w:jc w:val="both"/>
        <w:rPr>
          <w:lang w:val="en-GB"/>
        </w:rPr>
      </w:pPr>
      <w:r w:rsidRPr="005B4E83">
        <w:rPr>
          <w:rFonts w:eastAsia="Arial" w:cs="Arial"/>
          <w:color w:val="000000" w:themeColor="text1"/>
          <w:szCs w:val="22"/>
        </w:rPr>
        <w:lastRenderedPageBreak/>
        <w:t xml:space="preserve">The </w:t>
      </w:r>
      <w:r w:rsidR="00875843" w:rsidRPr="005B4E83">
        <w:rPr>
          <w:rFonts w:eastAsia="Arial" w:cs="Arial"/>
          <w:color w:val="000000" w:themeColor="text1"/>
          <w:szCs w:val="22"/>
        </w:rPr>
        <w:t>main</w:t>
      </w:r>
      <w:r w:rsidRPr="005B4E83">
        <w:rPr>
          <w:rFonts w:eastAsia="Arial" w:cs="Arial"/>
          <w:color w:val="000000" w:themeColor="text1"/>
          <w:szCs w:val="22"/>
        </w:rPr>
        <w:t xml:space="preserve"> </w:t>
      </w:r>
      <w:r w:rsidR="002A7E46" w:rsidRPr="005B4E83">
        <w:rPr>
          <w:rFonts w:eastAsia="Arial" w:cs="Arial"/>
          <w:color w:val="000000" w:themeColor="text1"/>
          <w:szCs w:val="22"/>
        </w:rPr>
        <w:t xml:space="preserve">public </w:t>
      </w:r>
      <w:r w:rsidR="043010B2" w:rsidRPr="005B4E83">
        <w:rPr>
          <w:rFonts w:eastAsia="Arial" w:cs="Arial"/>
          <w:color w:val="000000" w:themeColor="text1"/>
          <w:szCs w:val="22"/>
        </w:rPr>
        <w:t>communication activit</w:t>
      </w:r>
      <w:r w:rsidR="1EC94FFD" w:rsidRPr="005B4E83">
        <w:rPr>
          <w:rFonts w:eastAsia="Arial" w:cs="Arial"/>
          <w:color w:val="000000" w:themeColor="text1"/>
          <w:szCs w:val="22"/>
        </w:rPr>
        <w:t>i</w:t>
      </w:r>
      <w:r w:rsidR="043010B2" w:rsidRPr="005B4E83">
        <w:rPr>
          <w:rFonts w:eastAsia="Arial" w:cs="Arial"/>
          <w:color w:val="000000" w:themeColor="text1"/>
          <w:szCs w:val="22"/>
        </w:rPr>
        <w:t xml:space="preserve">es were held by </w:t>
      </w:r>
      <w:r w:rsidR="00A7749B" w:rsidRPr="005B4E83">
        <w:rPr>
          <w:rFonts w:eastAsia="Arial" w:cs="Arial"/>
          <w:color w:val="000000" w:themeColor="text1"/>
          <w:szCs w:val="22"/>
        </w:rPr>
        <w:t xml:space="preserve">Estonian Social </w:t>
      </w:r>
      <w:r w:rsidR="00F44CD3" w:rsidRPr="005B4E83">
        <w:rPr>
          <w:rFonts w:eastAsia="Arial" w:cs="Arial"/>
          <w:color w:val="000000" w:themeColor="text1"/>
          <w:szCs w:val="22"/>
        </w:rPr>
        <w:t>Work</w:t>
      </w:r>
      <w:r w:rsidR="00F44CD3">
        <w:rPr>
          <w:lang w:val="en-GB"/>
        </w:rPr>
        <w:t xml:space="preserve"> Association (</w:t>
      </w:r>
      <w:r w:rsidR="043010B2" w:rsidRPr="0E6AA6B5">
        <w:rPr>
          <w:lang w:val="en-GB"/>
        </w:rPr>
        <w:t>ESWA</w:t>
      </w:r>
      <w:r w:rsidR="00F44CD3">
        <w:rPr>
          <w:lang w:val="en-GB"/>
        </w:rPr>
        <w:t>)</w:t>
      </w:r>
      <w:r w:rsidR="043010B2" w:rsidRPr="0E6AA6B5">
        <w:rPr>
          <w:lang w:val="en-GB"/>
        </w:rPr>
        <w:t>, who regularly shared information about the activit</w:t>
      </w:r>
      <w:r w:rsidR="45B01EA7" w:rsidRPr="0E6AA6B5">
        <w:rPr>
          <w:lang w:val="en-GB"/>
        </w:rPr>
        <w:t>i</w:t>
      </w:r>
      <w:r w:rsidR="043010B2" w:rsidRPr="0E6AA6B5">
        <w:rPr>
          <w:lang w:val="en-GB"/>
        </w:rPr>
        <w:t>es of Swiss-Estonian Contribution Programme via ESWA’s social media account (</w:t>
      </w:r>
      <w:hyperlink r:id="rId22" w:history="1">
        <w:r w:rsidR="004628E1" w:rsidRPr="004628E1">
          <w:rPr>
            <w:rStyle w:val="Hperlink"/>
          </w:rPr>
          <w:t>Facebook</w:t>
        </w:r>
      </w:hyperlink>
      <w:r w:rsidR="043010B2" w:rsidRPr="0E6AA6B5">
        <w:rPr>
          <w:lang w:val="en-GB"/>
        </w:rPr>
        <w:t>)</w:t>
      </w:r>
      <w:r w:rsidR="48601757" w:rsidRPr="0E6AA6B5">
        <w:rPr>
          <w:lang w:val="en-GB"/>
        </w:rPr>
        <w:t xml:space="preserve"> </w:t>
      </w:r>
      <w:r w:rsidR="02AF4BD8" w:rsidRPr="0E6AA6B5">
        <w:rPr>
          <w:lang w:val="en-GB"/>
        </w:rPr>
        <w:t>and homepage</w:t>
      </w:r>
      <w:r w:rsidR="0065788F">
        <w:rPr>
          <w:lang w:val="en-GB"/>
        </w:rPr>
        <w:t xml:space="preserve"> </w:t>
      </w:r>
      <w:hyperlink r:id="rId23" w:history="1">
        <w:r w:rsidR="0065788F" w:rsidRPr="0065788F">
          <w:rPr>
            <w:rStyle w:val="Hperlink"/>
          </w:rPr>
          <w:t xml:space="preserve">ESTA - Eesti </w:t>
        </w:r>
        <w:proofErr w:type="spellStart"/>
        <w:r w:rsidR="0065788F" w:rsidRPr="0065788F">
          <w:rPr>
            <w:rStyle w:val="Hperlink"/>
          </w:rPr>
          <w:t>Sotsiaaltöö</w:t>
        </w:r>
        <w:proofErr w:type="spellEnd"/>
        <w:r w:rsidR="0065788F" w:rsidRPr="0065788F">
          <w:rPr>
            <w:rStyle w:val="Hperlink"/>
          </w:rPr>
          <w:t xml:space="preserve"> </w:t>
        </w:r>
        <w:proofErr w:type="spellStart"/>
        <w:r w:rsidR="0065788F" w:rsidRPr="0065788F">
          <w:rPr>
            <w:rStyle w:val="Hperlink"/>
          </w:rPr>
          <w:t>Assotsiatsioon</w:t>
        </w:r>
        <w:proofErr w:type="spellEnd"/>
      </w:hyperlink>
      <w:r w:rsidR="02AF4BD8" w:rsidRPr="0E6AA6B5">
        <w:rPr>
          <w:lang w:val="en-GB"/>
        </w:rPr>
        <w:t xml:space="preserve"> </w:t>
      </w:r>
      <w:r w:rsidR="48601757" w:rsidRPr="0E6AA6B5">
        <w:rPr>
          <w:lang w:val="en-GB"/>
        </w:rPr>
        <w:t>(e.g. posts about competence profile framework meetings, trainings and workshops,</w:t>
      </w:r>
      <w:r w:rsidR="61126168" w:rsidRPr="0E6AA6B5">
        <w:rPr>
          <w:lang w:val="en-GB"/>
        </w:rPr>
        <w:t xml:space="preserve"> </w:t>
      </w:r>
      <w:hyperlink r:id="rId24">
        <w:r w:rsidR="1F70109D" w:rsidRPr="0E6AA6B5">
          <w:rPr>
            <w:rStyle w:val="Hperlink"/>
            <w:lang w:val="en-GB"/>
          </w:rPr>
          <w:t>study trip to Finland</w:t>
        </w:r>
      </w:hyperlink>
      <w:r w:rsidR="1F70109D" w:rsidRPr="0E6AA6B5">
        <w:rPr>
          <w:lang w:val="en-GB"/>
        </w:rPr>
        <w:t xml:space="preserve"> etc.</w:t>
      </w:r>
    </w:p>
    <w:p w14:paraId="0D294D92" w14:textId="65F5FCFC" w:rsidR="043010B2" w:rsidRPr="005B4E83" w:rsidRDefault="004628E1"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Social Insurance Board </w:t>
      </w:r>
      <w:r w:rsidR="043010B2" w:rsidRPr="005B4E83">
        <w:rPr>
          <w:rFonts w:eastAsia="Arial" w:cs="Arial"/>
          <w:color w:val="000000" w:themeColor="text1"/>
          <w:szCs w:val="22"/>
        </w:rPr>
        <w:t>carried out communication activit</w:t>
      </w:r>
      <w:r w:rsidR="00F60FC4" w:rsidRPr="005B4E83">
        <w:rPr>
          <w:rFonts w:eastAsia="Arial" w:cs="Arial"/>
          <w:color w:val="000000" w:themeColor="text1"/>
          <w:szCs w:val="22"/>
        </w:rPr>
        <w:t>i</w:t>
      </w:r>
      <w:r w:rsidR="043010B2" w:rsidRPr="005B4E83">
        <w:rPr>
          <w:rFonts w:eastAsia="Arial" w:cs="Arial"/>
          <w:color w:val="000000" w:themeColor="text1"/>
          <w:szCs w:val="22"/>
        </w:rPr>
        <w:t>es in context of</w:t>
      </w:r>
      <w:r w:rsidR="0B9D9F89" w:rsidRPr="005B4E83">
        <w:rPr>
          <w:rFonts w:eastAsia="Arial" w:cs="Arial"/>
          <w:color w:val="000000" w:themeColor="text1"/>
          <w:szCs w:val="22"/>
        </w:rPr>
        <w:t xml:space="preserve"> inviting participants to</w:t>
      </w:r>
      <w:r w:rsidR="043010B2" w:rsidRPr="005B4E83">
        <w:rPr>
          <w:rFonts w:eastAsia="Arial" w:cs="Arial"/>
          <w:color w:val="000000" w:themeColor="text1"/>
          <w:szCs w:val="22"/>
        </w:rPr>
        <w:t xml:space="preserve"> trainings they provided in 2025. </w:t>
      </w:r>
    </w:p>
    <w:p w14:paraId="3B633A90" w14:textId="77777777" w:rsidR="0060210C" w:rsidRDefault="0060210C" w:rsidP="00C77F91">
      <w:pPr>
        <w:jc w:val="both"/>
        <w:rPr>
          <w:u w:val="single"/>
          <w:lang w:val="en-GB"/>
        </w:rPr>
      </w:pPr>
      <w:r w:rsidRPr="227728FC">
        <w:rPr>
          <w:u w:val="single"/>
          <w:lang w:val="en-GB"/>
        </w:rPr>
        <w:t>Programme component 3 “Increasing multicultural competence in the education sector”</w:t>
      </w:r>
    </w:p>
    <w:p w14:paraId="6015B9FB" w14:textId="76B772ED" w:rsidR="10949C85" w:rsidRPr="005B4E83" w:rsidRDefault="10949C85"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Within Activity 2, a communication agency, PR Partner, has been engaged to support the implementation of activities aimed at parents. With the support of the agency, a communication strategy titled </w:t>
      </w:r>
      <w:r w:rsidR="7FD0EE00" w:rsidRPr="005B4E83">
        <w:rPr>
          <w:rFonts w:eastAsia="Arial" w:cs="Arial"/>
          <w:color w:val="000000" w:themeColor="text1"/>
          <w:szCs w:val="22"/>
        </w:rPr>
        <w:t>“</w:t>
      </w:r>
      <w:proofErr w:type="spellStart"/>
      <w:r w:rsidR="7FD0EE00" w:rsidRPr="005B4E83">
        <w:rPr>
          <w:rFonts w:eastAsia="Arial" w:cs="Arial"/>
          <w:color w:val="000000" w:themeColor="text1"/>
          <w:szCs w:val="22"/>
        </w:rPr>
        <w:t>Õpime</w:t>
      </w:r>
      <w:proofErr w:type="spellEnd"/>
      <w:r w:rsidR="7FD0EE00" w:rsidRPr="005B4E83">
        <w:rPr>
          <w:rFonts w:eastAsia="Arial" w:cs="Arial"/>
          <w:color w:val="000000" w:themeColor="text1"/>
          <w:szCs w:val="22"/>
        </w:rPr>
        <w:t xml:space="preserve"> </w:t>
      </w:r>
      <w:proofErr w:type="spellStart"/>
      <w:r w:rsidR="7FD0EE00" w:rsidRPr="005B4E83">
        <w:rPr>
          <w:rFonts w:eastAsia="Arial" w:cs="Arial"/>
          <w:color w:val="000000" w:themeColor="text1"/>
          <w:szCs w:val="22"/>
        </w:rPr>
        <w:t>koos</w:t>
      </w:r>
      <w:proofErr w:type="spellEnd"/>
      <w:r w:rsidR="7FD0EE00" w:rsidRPr="005B4E83">
        <w:rPr>
          <w:rFonts w:eastAsia="Arial" w:cs="Arial"/>
          <w:color w:val="000000" w:themeColor="text1"/>
          <w:szCs w:val="22"/>
        </w:rPr>
        <w:t>” (</w:t>
      </w:r>
      <w:r w:rsidRPr="005B4E83">
        <w:rPr>
          <w:rFonts w:eastAsia="Arial" w:cs="Arial"/>
          <w:color w:val="000000" w:themeColor="text1"/>
          <w:szCs w:val="22"/>
        </w:rPr>
        <w:t>“Let´s Learn Together”</w:t>
      </w:r>
      <w:r w:rsidR="4E466836" w:rsidRPr="005B4E83">
        <w:rPr>
          <w:rFonts w:eastAsia="Arial" w:cs="Arial"/>
          <w:color w:val="000000" w:themeColor="text1"/>
          <w:szCs w:val="22"/>
        </w:rPr>
        <w:t>)</w:t>
      </w:r>
      <w:r w:rsidRPr="005B4E83">
        <w:rPr>
          <w:rFonts w:eastAsia="Arial" w:cs="Arial"/>
          <w:color w:val="000000" w:themeColor="text1"/>
          <w:szCs w:val="22"/>
        </w:rPr>
        <w:t xml:space="preserve"> and a detailed communication plan for the period from October 2025 to January 2027 have been developed. The purpose of </w:t>
      </w:r>
      <w:proofErr w:type="gramStart"/>
      <w:r w:rsidRPr="005B4E83">
        <w:rPr>
          <w:rFonts w:eastAsia="Arial" w:cs="Arial"/>
          <w:color w:val="000000" w:themeColor="text1"/>
          <w:szCs w:val="22"/>
        </w:rPr>
        <w:t>engaging</w:t>
      </w:r>
      <w:proofErr w:type="gramEnd"/>
      <w:r w:rsidRPr="005B4E83">
        <w:rPr>
          <w:rFonts w:eastAsia="Arial" w:cs="Arial"/>
          <w:color w:val="000000" w:themeColor="text1"/>
          <w:szCs w:val="22"/>
        </w:rPr>
        <w:t xml:space="preserve"> a communication partner is to enhance the visibility of the program, increase awareness among target groups, and support an increase in participation rates.</w:t>
      </w:r>
    </w:p>
    <w:p w14:paraId="4A963492" w14:textId="0656E32D" w:rsidR="10949C85" w:rsidRPr="005B4E83" w:rsidRDefault="10949C85"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In October 2025, the visual concept for the “Let´s Learn Together” information campaign was developed, and visual materials were produced for dissemination across various channels, including the </w:t>
      </w:r>
      <w:r w:rsidR="5BA68CB6" w:rsidRPr="005B4E83">
        <w:rPr>
          <w:rFonts w:eastAsia="Arial" w:cs="Arial"/>
          <w:color w:val="000000" w:themeColor="text1"/>
          <w:szCs w:val="22"/>
        </w:rPr>
        <w:t>program's</w:t>
      </w:r>
      <w:r w:rsidRPr="005B4E83">
        <w:rPr>
          <w:rFonts w:eastAsia="Arial" w:cs="Arial"/>
          <w:color w:val="000000" w:themeColor="text1"/>
          <w:szCs w:val="22"/>
        </w:rPr>
        <w:t xml:space="preserve"> website, social media platforms, the e</w:t>
      </w:r>
      <w:r w:rsidRPr="005B4E83">
        <w:rPr>
          <w:rFonts w:ascii="Cambria Math" w:eastAsia="Arial" w:hAnsi="Cambria Math" w:cs="Cambria Math"/>
          <w:color w:val="000000" w:themeColor="text1"/>
          <w:szCs w:val="22"/>
        </w:rPr>
        <w:t>‑</w:t>
      </w:r>
      <w:r w:rsidRPr="005B4E83">
        <w:rPr>
          <w:rFonts w:eastAsia="Arial" w:cs="Arial"/>
          <w:color w:val="000000" w:themeColor="text1"/>
          <w:szCs w:val="22"/>
        </w:rPr>
        <w:t>school environment, and printed materials. The visuals are designed for use throughout the entire implementation period and can be adapted as necessary.</w:t>
      </w:r>
    </w:p>
    <w:p w14:paraId="6415EE81" w14:textId="36069E6E" w:rsidR="10949C85" w:rsidRPr="005B4E83" w:rsidRDefault="10949C85"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In November, work </w:t>
      </w:r>
      <w:proofErr w:type="gramStart"/>
      <w:r w:rsidRPr="005B4E83">
        <w:rPr>
          <w:rFonts w:eastAsia="Arial" w:cs="Arial"/>
          <w:color w:val="000000" w:themeColor="text1"/>
          <w:szCs w:val="22"/>
        </w:rPr>
        <w:t>continued on</w:t>
      </w:r>
      <w:proofErr w:type="gramEnd"/>
      <w:r w:rsidRPr="005B4E83">
        <w:rPr>
          <w:rFonts w:eastAsia="Arial" w:cs="Arial"/>
          <w:color w:val="000000" w:themeColor="text1"/>
          <w:szCs w:val="22"/>
        </w:rPr>
        <w:t xml:space="preserve"> the development of the “Learning Together” website. In cooperation with the Education and Youth Board, a digital map for parents and multilingual content were created to support children’s acquisition of the Estonian language and the transition to Estonian-language education. Feedback on the website content was collected from target groups, and preparations were made to improve the content based on the feedback received. The website was supplemented with experience stories</w:t>
      </w:r>
      <w:r w:rsidR="6FEC49BA" w:rsidRPr="005B4E83">
        <w:rPr>
          <w:rFonts w:eastAsia="Arial" w:cs="Arial"/>
          <w:color w:val="000000" w:themeColor="text1"/>
          <w:szCs w:val="22"/>
        </w:rPr>
        <w:t>, articles and podcasts</w:t>
      </w:r>
      <w:r w:rsidRPr="005B4E83">
        <w:rPr>
          <w:rFonts w:eastAsia="Arial" w:cs="Arial"/>
          <w:color w:val="000000" w:themeColor="text1"/>
          <w:szCs w:val="22"/>
        </w:rPr>
        <w:t xml:space="preserve">. </w:t>
      </w:r>
      <w:r w:rsidR="06871A3A" w:rsidRPr="005B4E83">
        <w:rPr>
          <w:rFonts w:eastAsia="Arial" w:cs="Arial"/>
          <w:color w:val="000000" w:themeColor="text1"/>
          <w:szCs w:val="22"/>
        </w:rPr>
        <w:t xml:space="preserve">The website is currently under development and will become publicly available in the first half of 2026. </w:t>
      </w:r>
    </w:p>
    <w:p w14:paraId="0A005288" w14:textId="1715A261" w:rsidR="10949C85" w:rsidRPr="005B4E83" w:rsidRDefault="10949C85" w:rsidP="005B4E83">
      <w:pPr>
        <w:spacing w:before="120" w:after="60"/>
        <w:jc w:val="both"/>
        <w:rPr>
          <w:rFonts w:eastAsia="Arial" w:cs="Arial"/>
          <w:color w:val="000000" w:themeColor="text1"/>
          <w:szCs w:val="22"/>
        </w:rPr>
      </w:pPr>
      <w:r w:rsidRPr="005B4E83">
        <w:rPr>
          <w:rFonts w:eastAsia="Arial" w:cs="Arial"/>
          <w:color w:val="000000" w:themeColor="text1"/>
          <w:szCs w:val="22"/>
        </w:rPr>
        <w:t>Informative video clips for ERR channels, as well as visual materials for social media, were prepared to support the visibility of the campaign and the dissemination of key messages.</w:t>
      </w:r>
    </w:p>
    <w:p w14:paraId="38840DCB" w14:textId="77777777" w:rsidR="0060210C" w:rsidRDefault="46B66B72" w:rsidP="00C77F91">
      <w:pPr>
        <w:jc w:val="both"/>
        <w:rPr>
          <w:u w:val="single"/>
          <w:lang w:val="en-GB"/>
        </w:rPr>
      </w:pPr>
      <w:r w:rsidRPr="0E6AA6B5">
        <w:rPr>
          <w:u w:val="single"/>
          <w:lang w:val="en-GB"/>
        </w:rPr>
        <w:t>Programme component 4 “Strengthening civil society through social innovation”</w:t>
      </w:r>
    </w:p>
    <w:p w14:paraId="6048F1E4" w14:textId="2374F648" w:rsidR="4398BC9A" w:rsidRDefault="03672073" w:rsidP="359DCF52">
      <w:pPr>
        <w:spacing w:before="120" w:after="60"/>
        <w:jc w:val="both"/>
        <w:rPr>
          <w:rFonts w:eastAsia="Arial" w:cs="Arial"/>
          <w:color w:val="000000" w:themeColor="text1"/>
        </w:rPr>
      </w:pPr>
      <w:r w:rsidRPr="359DCF52">
        <w:rPr>
          <w:rFonts w:eastAsia="Arial" w:cs="Arial"/>
          <w:color w:val="000000" w:themeColor="text1"/>
        </w:rPr>
        <w:t>O</w:t>
      </w:r>
      <w:r w:rsidR="23A43B12" w:rsidRPr="359DCF52">
        <w:rPr>
          <w:rFonts w:eastAsia="Arial" w:cs="Arial"/>
          <w:color w:val="000000" w:themeColor="text1"/>
        </w:rPr>
        <w:t>ne focus</w:t>
      </w:r>
      <w:r w:rsidR="1D25D7AC" w:rsidRPr="359DCF52">
        <w:rPr>
          <w:rFonts w:eastAsia="Arial" w:cs="Arial"/>
          <w:color w:val="000000" w:themeColor="text1"/>
        </w:rPr>
        <w:t xml:space="preserve"> for the social innovation component</w:t>
      </w:r>
      <w:r w:rsidR="23A43B12" w:rsidRPr="359DCF52">
        <w:rPr>
          <w:rFonts w:eastAsia="Arial" w:cs="Arial"/>
          <w:color w:val="000000" w:themeColor="text1"/>
        </w:rPr>
        <w:t xml:space="preserve"> is content creation and sharing thematic information through articles, newsletters, campaigns, website, social media channels and presenting at events, therefor</w:t>
      </w:r>
      <w:r w:rsidR="6F4EB6D0" w:rsidRPr="359DCF52">
        <w:rPr>
          <w:rFonts w:eastAsia="Arial" w:cs="Arial"/>
          <w:color w:val="000000" w:themeColor="text1"/>
        </w:rPr>
        <w:t>e</w:t>
      </w:r>
      <w:r w:rsidR="23A43B12" w:rsidRPr="359DCF52">
        <w:rPr>
          <w:rFonts w:eastAsia="Arial" w:cs="Arial"/>
          <w:b/>
          <w:bCs/>
          <w:color w:val="000000" w:themeColor="text1"/>
        </w:rPr>
        <w:t xml:space="preserve"> </w:t>
      </w:r>
      <w:hyperlink r:id="rId25">
        <w:r w:rsidR="23A43B12" w:rsidRPr="359DCF52">
          <w:rPr>
            <w:rStyle w:val="Hperlink"/>
            <w:rFonts w:eastAsia="Arial" w:cs="Arial"/>
          </w:rPr>
          <w:t>Facebook</w:t>
        </w:r>
      </w:hyperlink>
      <w:r w:rsidR="23A43B12" w:rsidRPr="359DCF52">
        <w:rPr>
          <w:rFonts w:eastAsia="Arial" w:cs="Arial"/>
          <w:color w:val="000000" w:themeColor="text1"/>
        </w:rPr>
        <w:t xml:space="preserve">, </w:t>
      </w:r>
      <w:hyperlink r:id="rId26">
        <w:r w:rsidR="23A43B12" w:rsidRPr="359DCF52">
          <w:rPr>
            <w:rStyle w:val="Hperlink"/>
            <w:rFonts w:eastAsia="Arial" w:cs="Arial"/>
          </w:rPr>
          <w:t>LinkedIn</w:t>
        </w:r>
      </w:hyperlink>
      <w:r w:rsidR="23A43B12" w:rsidRPr="359DCF52">
        <w:rPr>
          <w:rFonts w:eastAsia="Arial" w:cs="Arial"/>
          <w:color w:val="000000" w:themeColor="text1"/>
        </w:rPr>
        <w:t xml:space="preserve">, </w:t>
      </w:r>
      <w:hyperlink r:id="rId27">
        <w:r w:rsidR="23A43B12" w:rsidRPr="359DCF52">
          <w:rPr>
            <w:rStyle w:val="Hperlink"/>
            <w:rFonts w:eastAsia="Arial" w:cs="Arial"/>
          </w:rPr>
          <w:t>Instagram</w:t>
        </w:r>
      </w:hyperlink>
      <w:r w:rsidR="23A43B12" w:rsidRPr="359DCF52">
        <w:rPr>
          <w:rFonts w:eastAsia="Arial" w:cs="Arial"/>
          <w:color w:val="000000" w:themeColor="text1"/>
        </w:rPr>
        <w:t xml:space="preserve">, </w:t>
      </w:r>
      <w:hyperlink r:id="rId28">
        <w:r w:rsidR="23A43B12" w:rsidRPr="359DCF52">
          <w:rPr>
            <w:rStyle w:val="Hperlink"/>
            <w:rFonts w:eastAsia="Arial" w:cs="Arial"/>
          </w:rPr>
          <w:t>website</w:t>
        </w:r>
      </w:hyperlink>
      <w:r w:rsidR="23A43B12" w:rsidRPr="359DCF52">
        <w:rPr>
          <w:rFonts w:eastAsia="Arial" w:cs="Arial"/>
          <w:color w:val="000000" w:themeColor="text1"/>
        </w:rPr>
        <w:t xml:space="preserve"> and </w:t>
      </w:r>
      <w:hyperlink r:id="rId29">
        <w:r w:rsidR="23A43B12" w:rsidRPr="359DCF52">
          <w:rPr>
            <w:rStyle w:val="Hperlink"/>
            <w:rFonts w:eastAsia="Arial" w:cs="Arial"/>
          </w:rPr>
          <w:t>newsletter</w:t>
        </w:r>
      </w:hyperlink>
      <w:r w:rsidR="23A43B12" w:rsidRPr="359DCF52">
        <w:rPr>
          <w:rFonts w:eastAsia="Arial" w:cs="Arial"/>
          <w:color w:val="000000" w:themeColor="text1"/>
        </w:rPr>
        <w:t xml:space="preserve"> were being actively used as channels to disseminate SI information.</w:t>
      </w:r>
    </w:p>
    <w:p w14:paraId="2324A2E6" w14:textId="2C3A06DC" w:rsidR="4398BC9A" w:rsidRDefault="23A43B12" w:rsidP="359DCF52">
      <w:pPr>
        <w:spacing w:before="120" w:after="60"/>
        <w:jc w:val="both"/>
        <w:rPr>
          <w:rFonts w:eastAsia="Arial" w:cs="Arial"/>
          <w:color w:val="000000" w:themeColor="text1"/>
        </w:rPr>
      </w:pPr>
      <w:r w:rsidRPr="359DCF52">
        <w:rPr>
          <w:rFonts w:eastAsia="Arial" w:cs="Arial"/>
          <w:color w:val="000000" w:themeColor="text1"/>
        </w:rPr>
        <w:t xml:space="preserve">The NFCS page has 3500 followers on Facebook and 63 followers on Instagram. The LinkedIn page has 329 followers, and communication there focuses on dissemination of mainly social innovation related information. So far from December 2024, over 70 LinkedIn posts have been published on the page. </w:t>
      </w:r>
      <w:r w:rsidR="6DE88F95" w:rsidRPr="359DCF52">
        <w:rPr>
          <w:rFonts w:eastAsia="Arial" w:cs="Arial"/>
          <w:color w:val="000000" w:themeColor="text1"/>
        </w:rPr>
        <w:t>The personnel of the p</w:t>
      </w:r>
      <w:r w:rsidRPr="359DCF52">
        <w:rPr>
          <w:rFonts w:eastAsia="Arial" w:cs="Arial"/>
          <w:color w:val="000000" w:themeColor="text1"/>
        </w:rPr>
        <w:t>rogramme component</w:t>
      </w:r>
      <w:r w:rsidR="5485EF97" w:rsidRPr="359DCF52">
        <w:rPr>
          <w:rFonts w:eastAsia="Arial" w:cs="Arial"/>
          <w:color w:val="000000" w:themeColor="text1"/>
        </w:rPr>
        <w:t xml:space="preserve"> </w:t>
      </w:r>
      <w:r w:rsidRPr="359DCF52">
        <w:rPr>
          <w:rFonts w:eastAsia="Arial" w:cs="Arial"/>
          <w:color w:val="000000" w:themeColor="text1"/>
        </w:rPr>
        <w:t xml:space="preserve">have </w:t>
      </w:r>
      <w:r w:rsidR="66043DBA" w:rsidRPr="359DCF52">
        <w:rPr>
          <w:rFonts w:eastAsia="Arial" w:cs="Arial"/>
          <w:color w:val="000000" w:themeColor="text1"/>
        </w:rPr>
        <w:t xml:space="preserve">also </w:t>
      </w:r>
      <w:r w:rsidRPr="359DCF52">
        <w:rPr>
          <w:rFonts w:eastAsia="Arial" w:cs="Arial"/>
          <w:color w:val="000000" w:themeColor="text1"/>
        </w:rPr>
        <w:t>been sharing contextual information on social innovation through their own personal profiles.</w:t>
      </w:r>
    </w:p>
    <w:p w14:paraId="641FE8E2" w14:textId="72BDB4A3" w:rsidR="4398BC9A" w:rsidRDefault="4398BC9A" w:rsidP="005B4E83">
      <w:pPr>
        <w:spacing w:before="120" w:after="60"/>
        <w:jc w:val="both"/>
        <w:rPr>
          <w:rFonts w:eastAsia="Arial" w:cs="Arial"/>
          <w:color w:val="000000" w:themeColor="text1"/>
          <w:szCs w:val="22"/>
        </w:rPr>
      </w:pPr>
      <w:r w:rsidRPr="0E6AA6B5">
        <w:rPr>
          <w:rFonts w:eastAsia="Arial" w:cs="Arial"/>
          <w:color w:val="000000" w:themeColor="text1"/>
          <w:szCs w:val="22"/>
        </w:rPr>
        <w:t xml:space="preserve">Social Innovation newsletters reach 441 active contacts through the Smiley program. 13 newsletters have been sent, with a high average opening rate of 58%. In addition, SI topics are covered in the </w:t>
      </w:r>
      <w:r w:rsidR="001D7067" w:rsidRPr="0E6AA6B5">
        <w:rPr>
          <w:rFonts w:eastAsia="Arial" w:cs="Arial"/>
          <w:color w:val="000000" w:themeColor="text1"/>
          <w:szCs w:val="22"/>
        </w:rPr>
        <w:t xml:space="preserve">NFCS </w:t>
      </w:r>
      <w:r w:rsidRPr="0E6AA6B5">
        <w:rPr>
          <w:rFonts w:eastAsia="Arial" w:cs="Arial"/>
          <w:color w:val="000000" w:themeColor="text1"/>
          <w:szCs w:val="22"/>
        </w:rPr>
        <w:t>newsletter, which has 1616 contacts.</w:t>
      </w:r>
    </w:p>
    <w:p w14:paraId="66AAD4AB" w14:textId="76AE409A" w:rsidR="4398BC9A" w:rsidRDefault="4398BC9A" w:rsidP="005B4E83">
      <w:pPr>
        <w:spacing w:before="120" w:after="60"/>
        <w:jc w:val="both"/>
        <w:rPr>
          <w:rFonts w:eastAsia="Arial" w:cs="Arial"/>
          <w:color w:val="000000" w:themeColor="text1"/>
          <w:szCs w:val="22"/>
        </w:rPr>
      </w:pPr>
      <w:r w:rsidRPr="0E6AA6B5">
        <w:rPr>
          <w:rFonts w:eastAsia="Arial" w:cs="Arial"/>
          <w:color w:val="000000" w:themeColor="text1"/>
          <w:szCs w:val="22"/>
        </w:rPr>
        <w:t xml:space="preserve">In 2025, 42 articles on various social innovation and social entrepreneurship topics </w:t>
      </w:r>
      <w:proofErr w:type="gramStart"/>
      <w:r w:rsidRPr="0E6AA6B5">
        <w:rPr>
          <w:rFonts w:eastAsia="Arial" w:cs="Arial"/>
          <w:color w:val="000000" w:themeColor="text1"/>
          <w:szCs w:val="22"/>
        </w:rPr>
        <w:t>were being</w:t>
      </w:r>
      <w:proofErr w:type="gramEnd"/>
      <w:r w:rsidRPr="0E6AA6B5">
        <w:rPr>
          <w:rFonts w:eastAsia="Arial" w:cs="Arial"/>
          <w:color w:val="000000" w:themeColor="text1"/>
          <w:szCs w:val="22"/>
        </w:rPr>
        <w:t xml:space="preserve"> composed and published.</w:t>
      </w:r>
    </w:p>
    <w:p w14:paraId="2B6D6C97" w14:textId="6D545E96" w:rsidR="4398BC9A" w:rsidRDefault="596487ED" w:rsidP="359DCF52">
      <w:pPr>
        <w:spacing w:before="200" w:after="0" w:line="276" w:lineRule="auto"/>
        <w:jc w:val="both"/>
        <w:rPr>
          <w:rFonts w:eastAsia="Arial" w:cs="Arial"/>
          <w:color w:val="000000" w:themeColor="text1"/>
        </w:rPr>
      </w:pPr>
      <w:r w:rsidRPr="359DCF52">
        <w:rPr>
          <w:rFonts w:eastAsia="Arial" w:cs="Arial"/>
          <w:color w:val="000000" w:themeColor="text1"/>
        </w:rPr>
        <w:t xml:space="preserve">NFCS </w:t>
      </w:r>
      <w:r w:rsidR="23A43B12" w:rsidRPr="359DCF52">
        <w:rPr>
          <w:rFonts w:eastAsia="Arial" w:cs="Arial"/>
          <w:color w:val="000000" w:themeColor="text1"/>
        </w:rPr>
        <w:t xml:space="preserve">website has a </w:t>
      </w:r>
      <w:hyperlink r:id="rId30">
        <w:r w:rsidR="23A43B12" w:rsidRPr="359DCF52">
          <w:rPr>
            <w:rStyle w:val="Hperlink"/>
            <w:rFonts w:eastAsia="Arial" w:cs="Arial"/>
          </w:rPr>
          <w:t>separate area for social innovation</w:t>
        </w:r>
      </w:hyperlink>
      <w:r w:rsidR="23A43B12" w:rsidRPr="359DCF52">
        <w:rPr>
          <w:rFonts w:eastAsia="Arial" w:cs="Arial"/>
          <w:color w:val="000000" w:themeColor="text1"/>
        </w:rPr>
        <w:t xml:space="preserve">, which also includes a news section. In 2025, 40 articles </w:t>
      </w:r>
      <w:proofErr w:type="gramStart"/>
      <w:r w:rsidR="23A43B12" w:rsidRPr="359DCF52">
        <w:rPr>
          <w:rFonts w:eastAsia="Arial" w:cs="Arial"/>
          <w:color w:val="000000" w:themeColor="text1"/>
        </w:rPr>
        <w:t>were being</w:t>
      </w:r>
      <w:proofErr w:type="gramEnd"/>
      <w:r w:rsidR="23A43B12" w:rsidRPr="359DCF52">
        <w:rPr>
          <w:rFonts w:eastAsia="Arial" w:cs="Arial"/>
          <w:color w:val="000000" w:themeColor="text1"/>
        </w:rPr>
        <w:t xml:space="preserve"> published and in cooperation with </w:t>
      </w:r>
      <w:r w:rsidR="4B1A7B84" w:rsidRPr="359DCF52">
        <w:rPr>
          <w:rFonts w:eastAsia="Arial" w:cs="Arial"/>
          <w:color w:val="000000" w:themeColor="text1"/>
        </w:rPr>
        <w:t xml:space="preserve">the </w:t>
      </w:r>
      <w:r w:rsidR="23A43B12" w:rsidRPr="359DCF52">
        <w:rPr>
          <w:rFonts w:eastAsia="Arial" w:cs="Arial"/>
          <w:color w:val="000000" w:themeColor="text1"/>
        </w:rPr>
        <w:t xml:space="preserve">social innovation ecosystem </w:t>
      </w:r>
      <w:r w:rsidR="6DF53E0B" w:rsidRPr="359DCF52">
        <w:rPr>
          <w:rFonts w:eastAsia="Arial" w:cs="Arial"/>
          <w:color w:val="000000" w:themeColor="text1"/>
        </w:rPr>
        <w:t xml:space="preserve">actors, </w:t>
      </w:r>
      <w:r w:rsidR="23A43B12" w:rsidRPr="359DCF52">
        <w:rPr>
          <w:rFonts w:eastAsia="Arial" w:cs="Arial"/>
          <w:color w:val="000000" w:themeColor="text1"/>
        </w:rPr>
        <w:t>the website has been made more comprehensive - including a frequently asked questions section, longer and more meaningful introduction to the project, project’s history and useful material</w:t>
      </w:r>
      <w:r w:rsidR="37D54FEE" w:rsidRPr="359DCF52">
        <w:rPr>
          <w:rFonts w:eastAsia="Arial" w:cs="Arial"/>
          <w:color w:val="000000" w:themeColor="text1"/>
        </w:rPr>
        <w:t>s</w:t>
      </w:r>
      <w:r w:rsidR="23A43B12" w:rsidRPr="359DCF52">
        <w:rPr>
          <w:rFonts w:eastAsia="Arial" w:cs="Arial"/>
          <w:color w:val="000000" w:themeColor="text1"/>
        </w:rPr>
        <w:t xml:space="preserve">. Also, an English section of the website has been developed. A </w:t>
      </w:r>
      <w:hyperlink r:id="rId31">
        <w:r w:rsidR="23A43B12" w:rsidRPr="359DCF52">
          <w:rPr>
            <w:rStyle w:val="Hperlink"/>
            <w:rFonts w:eastAsia="Arial" w:cs="Arial"/>
          </w:rPr>
          <w:t xml:space="preserve">Wikipedia page </w:t>
        </w:r>
      </w:hyperlink>
      <w:r w:rsidR="23A43B12" w:rsidRPr="359DCF52">
        <w:rPr>
          <w:rFonts w:eastAsia="Arial" w:cs="Arial"/>
          <w:color w:val="000000" w:themeColor="text1"/>
        </w:rPr>
        <w:t>on social innovation has also been created.</w:t>
      </w:r>
    </w:p>
    <w:p w14:paraId="483C5CB1" w14:textId="611C4DE2" w:rsidR="4398BC9A" w:rsidRDefault="4398BC9A" w:rsidP="005B4E83">
      <w:pPr>
        <w:spacing w:before="120" w:after="60"/>
        <w:jc w:val="both"/>
        <w:rPr>
          <w:rFonts w:eastAsia="Arial" w:cs="Arial"/>
          <w:color w:val="000000" w:themeColor="text1"/>
          <w:szCs w:val="22"/>
        </w:rPr>
      </w:pPr>
      <w:r w:rsidRPr="0E6AA6B5">
        <w:rPr>
          <w:rFonts w:eastAsia="Arial" w:cs="Arial"/>
          <w:color w:val="000000" w:themeColor="text1"/>
          <w:szCs w:val="22"/>
        </w:rPr>
        <w:lastRenderedPageBreak/>
        <w:t>To promote awareness of social innovation, a podcast concept was created, and two episodes have been released, highlighting different aspects of social innovation. To actively involve the audience, a naming competition was held, resulting in the podcast being called 'Mõjulood' (Stories of Impact).</w:t>
      </w:r>
    </w:p>
    <w:p w14:paraId="30BB3E9D" w14:textId="5CEB5680" w:rsidR="4398BC9A" w:rsidRDefault="4398BC9A" w:rsidP="005B4E83">
      <w:pPr>
        <w:spacing w:before="120" w:after="60"/>
        <w:jc w:val="both"/>
        <w:rPr>
          <w:rFonts w:eastAsia="Arial" w:cs="Arial"/>
          <w:color w:val="000000" w:themeColor="text1"/>
          <w:szCs w:val="22"/>
        </w:rPr>
      </w:pPr>
      <w:r w:rsidRPr="0E6AA6B5">
        <w:rPr>
          <w:rFonts w:eastAsia="Arial" w:cs="Arial"/>
          <w:color w:val="000000" w:themeColor="text1"/>
          <w:szCs w:val="22"/>
        </w:rPr>
        <w:t>To better engage with the audience on social media, a series of short videos were developed alongside the podcast. The series features three types of content: thematic introductions, podcast excerpts, and videos showcasing participants in activities. These videos are mainly shared on Facebook and Instagram, with a total of seven short videos released in 2025.</w:t>
      </w:r>
    </w:p>
    <w:p w14:paraId="5048F88F" w14:textId="4CCD976B" w:rsidR="4398BC9A" w:rsidRDefault="4398BC9A" w:rsidP="00C77F91">
      <w:pPr>
        <w:spacing w:before="120" w:after="60"/>
        <w:jc w:val="both"/>
        <w:rPr>
          <w:rFonts w:eastAsia="Arial" w:cs="Arial"/>
          <w:color w:val="000000" w:themeColor="text1"/>
          <w:szCs w:val="22"/>
        </w:rPr>
      </w:pPr>
      <w:r w:rsidRPr="0E6AA6B5">
        <w:rPr>
          <w:rFonts w:eastAsia="Arial" w:cs="Arial"/>
          <w:color w:val="000000" w:themeColor="text1"/>
          <w:szCs w:val="22"/>
        </w:rPr>
        <w:t xml:space="preserve">Regular communication was also done about the activities that included the development of cooperation networks both in Estonia and internationally, including team visits, participation in strategy workshops, conferences and virtual sessions. To increase knowledge and learn about the practices of other countries, international study trips were participated in Lithuania, Norway, Portugal, the Czech Republic and Sweden, as well as the Social Innovation Forum in Brussels. </w:t>
      </w:r>
    </w:p>
    <w:p w14:paraId="1EBE16FB" w14:textId="20786CB6" w:rsidR="00C77F91" w:rsidRPr="00C77F91" w:rsidRDefault="4398BC9A" w:rsidP="000370B2">
      <w:pPr>
        <w:spacing w:before="120" w:after="60"/>
        <w:jc w:val="both"/>
        <w:rPr>
          <w:rFonts w:eastAsia="Arial" w:cs="Arial"/>
          <w:color w:val="000000" w:themeColor="text1"/>
          <w:szCs w:val="22"/>
        </w:rPr>
      </w:pPr>
      <w:r w:rsidRPr="0E6AA6B5">
        <w:rPr>
          <w:rFonts w:eastAsia="Arial" w:cs="Arial"/>
          <w:color w:val="000000" w:themeColor="text1"/>
          <w:szCs w:val="22"/>
        </w:rPr>
        <w:t xml:space="preserve">Estonian best practices were shared, and presentations were made both on some of the </w:t>
      </w:r>
      <w:proofErr w:type="gramStart"/>
      <w:r w:rsidRPr="0E6AA6B5">
        <w:rPr>
          <w:rFonts w:eastAsia="Arial" w:cs="Arial"/>
          <w:color w:val="000000" w:themeColor="text1"/>
          <w:szCs w:val="22"/>
        </w:rPr>
        <w:t>aforementioned physical</w:t>
      </w:r>
      <w:proofErr w:type="gramEnd"/>
      <w:r w:rsidRPr="0E6AA6B5">
        <w:rPr>
          <w:rFonts w:eastAsia="Arial" w:cs="Arial"/>
          <w:color w:val="000000" w:themeColor="text1"/>
          <w:szCs w:val="22"/>
        </w:rPr>
        <w:t xml:space="preserve"> study trips and at some other virtual events. In cooperation with the Bern University of Applied Sciences, two workshops were held regarding social hackathons and social innovation and civil society in both countries, as well as planning activities for 2026.  </w:t>
      </w:r>
    </w:p>
    <w:p w14:paraId="4858907B" w14:textId="3A2B78FB" w:rsidR="00282B4B" w:rsidRDefault="004055DF" w:rsidP="000C7E38">
      <w:pPr>
        <w:pStyle w:val="Pealkiri2"/>
        <w:ind w:left="0" w:firstLine="0"/>
        <w:rPr>
          <w:lang w:val="en-GB"/>
        </w:rPr>
      </w:pPr>
      <w:bookmarkStart w:id="167" w:name="_Toc223469260"/>
      <w:r w:rsidRPr="00804AE7">
        <w:rPr>
          <w:lang w:val="en-GB"/>
        </w:rPr>
        <w:t>4.3</w:t>
      </w:r>
      <w:r w:rsidR="0028757B" w:rsidRPr="00804AE7">
        <w:rPr>
          <w:lang w:val="en-GB"/>
        </w:rPr>
        <w:t xml:space="preserve"> </w:t>
      </w:r>
      <w:r w:rsidR="00282B4B" w:rsidRPr="00804AE7">
        <w:rPr>
          <w:lang w:val="en-GB"/>
        </w:rPr>
        <w:t>Beneficiaries</w:t>
      </w:r>
      <w:bookmarkEnd w:id="167"/>
      <w:r w:rsidR="00BA3AD5" w:rsidRPr="00804AE7">
        <w:rPr>
          <w:lang w:val="en-GB"/>
        </w:rPr>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282B4B" w:rsidRPr="00D2240B" w14:paraId="3CFDFC36" w14:textId="77777777" w:rsidTr="00A135B2">
        <w:trPr>
          <w:hidden/>
        </w:trPr>
        <w:tc>
          <w:tcPr>
            <w:tcW w:w="5000" w:type="pct"/>
          </w:tcPr>
          <w:p w14:paraId="08ABAC4F" w14:textId="77777777" w:rsidR="00282B4B" w:rsidRPr="00FD2721" w:rsidRDefault="00282B4B" w:rsidP="00E94978">
            <w:pPr>
              <w:spacing w:before="120" w:after="60"/>
              <w:rPr>
                <w:i/>
                <w:vanish/>
                <w:color w:val="0070C0"/>
                <w:lang w:val="en-GB"/>
              </w:rPr>
            </w:pPr>
            <w:r w:rsidRPr="00282B4B">
              <w:rPr>
                <w:i/>
                <w:vanish/>
                <w:color w:val="0070C0"/>
                <w:lang w:val="en-GB"/>
              </w:rPr>
              <w:t xml:space="preserve">If new information on beneficiaries </w:t>
            </w:r>
            <w:r w:rsidR="00E94978" w:rsidRPr="00EF29D2">
              <w:rPr>
                <w:i/>
                <w:iCs/>
                <w:vanish/>
                <w:color w:val="0070C0"/>
                <w:lang w:val="en-GB"/>
              </w:rPr>
              <w:t>(e.g. government agency</w:t>
            </w:r>
            <w:r w:rsidR="00E94978">
              <w:rPr>
                <w:i/>
                <w:iCs/>
                <w:vanish/>
                <w:color w:val="0070C0"/>
                <w:lang w:val="en-GB"/>
              </w:rPr>
              <w:t>,</w:t>
            </w:r>
            <w:r w:rsidR="00E94978" w:rsidRPr="00EF29D2">
              <w:rPr>
                <w:i/>
                <w:iCs/>
                <w:vanish/>
                <w:color w:val="0070C0"/>
                <w:lang w:val="en-GB"/>
              </w:rPr>
              <w:t xml:space="preserve"> ministry, municipality, NGO</w:t>
            </w:r>
            <w:r w:rsidR="00E94978">
              <w:rPr>
                <w:i/>
                <w:iCs/>
                <w:vanish/>
                <w:color w:val="0070C0"/>
                <w:lang w:val="en-GB"/>
              </w:rPr>
              <w:t xml:space="preserve">, general population, </w:t>
            </w:r>
            <w:r w:rsidR="00E94978" w:rsidRPr="00EF29D2">
              <w:rPr>
                <w:i/>
                <w:iCs/>
                <w:vanish/>
                <w:color w:val="0070C0"/>
                <w:lang w:val="en-GB"/>
              </w:rPr>
              <w:t>specific group of people,</w:t>
            </w:r>
            <w:r w:rsidR="00E94978">
              <w:rPr>
                <w:i/>
                <w:iCs/>
                <w:vanish/>
                <w:color w:val="0070C0"/>
                <w:lang w:val="en-GB"/>
              </w:rPr>
              <w:t xml:space="preserve"> private sector</w:t>
            </w:r>
            <w:r w:rsidR="00E94978" w:rsidRPr="00EF29D2">
              <w:rPr>
                <w:i/>
                <w:iCs/>
                <w:vanish/>
                <w:color w:val="0070C0"/>
                <w:lang w:val="en-GB"/>
              </w:rPr>
              <w:t xml:space="preserve"> etc</w:t>
            </w:r>
            <w:r w:rsidR="00E94978" w:rsidRPr="000C167B">
              <w:rPr>
                <w:i/>
                <w:iCs/>
                <w:vanish/>
                <w:color w:val="0070C0"/>
                <w:lang w:val="en-GB"/>
              </w:rPr>
              <w:t xml:space="preserve">.). </w:t>
            </w:r>
            <w:r w:rsidRPr="00282B4B">
              <w:rPr>
                <w:i/>
                <w:vanish/>
                <w:color w:val="0070C0"/>
                <w:lang w:val="en-GB"/>
              </w:rPr>
              <w:t xml:space="preserve">became available during the reporting period (e.g. due to the approval of a programme component during the reporting </w:t>
            </w:r>
            <w:r w:rsidR="0013317B">
              <w:rPr>
                <w:i/>
                <w:vanish/>
                <w:color w:val="0070C0"/>
                <w:lang w:val="en-GB"/>
              </w:rPr>
              <w:t xml:space="preserve">period), </w:t>
            </w:r>
            <w:r w:rsidR="003A2441">
              <w:rPr>
                <w:i/>
                <w:vanish/>
                <w:color w:val="0070C0"/>
                <w:lang w:val="en-GB"/>
              </w:rPr>
              <w:t>provide a</w:t>
            </w:r>
            <w:r w:rsidRPr="00282B4B">
              <w:rPr>
                <w:i/>
                <w:vanish/>
                <w:color w:val="0070C0"/>
                <w:lang w:val="en-GB"/>
              </w:rPr>
              <w:t xml:space="preserve"> </w:t>
            </w:r>
            <w:r w:rsidR="0013317B">
              <w:rPr>
                <w:i/>
                <w:vanish/>
                <w:color w:val="0070C0"/>
                <w:lang w:val="en-GB"/>
              </w:rPr>
              <w:t xml:space="preserve">description of </w:t>
            </w:r>
            <w:r w:rsidR="003A2441">
              <w:rPr>
                <w:i/>
                <w:vanish/>
                <w:color w:val="0070C0"/>
                <w:lang w:val="en-GB"/>
              </w:rPr>
              <w:t xml:space="preserve">all </w:t>
            </w:r>
            <w:r w:rsidRPr="00282B4B">
              <w:rPr>
                <w:i/>
                <w:vanish/>
                <w:color w:val="0070C0"/>
                <w:lang w:val="en-GB"/>
              </w:rPr>
              <w:t>beneficiaries</w:t>
            </w:r>
            <w:r w:rsidR="00E94978">
              <w:rPr>
                <w:i/>
                <w:vanish/>
                <w:color w:val="0070C0"/>
                <w:lang w:val="en-GB"/>
              </w:rPr>
              <w:t xml:space="preserve">. Update the list on implementation locations (see annex) </w:t>
            </w:r>
          </w:p>
        </w:tc>
      </w:tr>
    </w:tbl>
    <w:p w14:paraId="799557AE" w14:textId="354B8DDB" w:rsidR="00F30A5C" w:rsidRPr="00804AE7" w:rsidRDefault="3BB243A8"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Programme component 1 “Cultural and linguistic integration”</w:t>
      </w:r>
    </w:p>
    <w:p w14:paraId="0A479A55" w14:textId="66CD6E93" w:rsidR="00A123A4" w:rsidRPr="00804AE7" w:rsidRDefault="12E70EF6"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Direct beneficiaries are </w:t>
      </w:r>
      <w:r w:rsidR="62D7C68F" w:rsidRPr="00804AE7">
        <w:rPr>
          <w:rFonts w:eastAsia="Arial" w:cs="Arial"/>
          <w:color w:val="000000" w:themeColor="text1"/>
          <w:szCs w:val="22"/>
        </w:rPr>
        <w:t xml:space="preserve">people from different cultural and linguistic backgrounds (including recipients of temporary and international protection status and new immigrants), </w:t>
      </w:r>
      <w:r w:rsidRPr="00804AE7">
        <w:rPr>
          <w:rFonts w:eastAsia="Arial" w:cs="Arial"/>
          <w:color w:val="000000" w:themeColor="text1"/>
          <w:szCs w:val="22"/>
        </w:rPr>
        <w:t>volunteers, cultural societies of ethnic minorities.</w:t>
      </w:r>
    </w:p>
    <w:p w14:paraId="0D0EF865" w14:textId="4302A62F" w:rsidR="007A003F" w:rsidRPr="00804AE7" w:rsidRDefault="12E70EF6"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Indirect beneficiaries </w:t>
      </w:r>
      <w:r w:rsidR="432EC73B" w:rsidRPr="00804AE7">
        <w:rPr>
          <w:rFonts w:eastAsia="Arial" w:cs="Arial"/>
          <w:color w:val="000000" w:themeColor="text1"/>
          <w:szCs w:val="22"/>
        </w:rPr>
        <w:t xml:space="preserve">are specialists working in the field of integration in </w:t>
      </w:r>
      <w:proofErr w:type="gramStart"/>
      <w:r w:rsidR="432EC73B" w:rsidRPr="00804AE7">
        <w:rPr>
          <w:rFonts w:eastAsia="Arial" w:cs="Arial"/>
          <w:color w:val="000000" w:themeColor="text1"/>
          <w:szCs w:val="22"/>
        </w:rPr>
        <w:t>Estonia, and</w:t>
      </w:r>
      <w:proofErr w:type="gramEnd"/>
      <w:r w:rsidR="432EC73B" w:rsidRPr="00804AE7">
        <w:rPr>
          <w:rFonts w:eastAsia="Arial" w:cs="Arial"/>
          <w:color w:val="000000" w:themeColor="text1"/>
          <w:szCs w:val="22"/>
        </w:rPr>
        <w:t xml:space="preserve"> are providing services to the target beneficiaries.</w:t>
      </w:r>
    </w:p>
    <w:p w14:paraId="6A0E442E" w14:textId="3B915A47" w:rsidR="00F30A5C" w:rsidRPr="00804AE7" w:rsidRDefault="2CD3D7FD"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Programme component 2 "Strengthening the social-and child protection services"</w:t>
      </w:r>
    </w:p>
    <w:p w14:paraId="66B12AAF" w14:textId="25E05641" w:rsidR="00A123A4" w:rsidRPr="00804AE7" w:rsidRDefault="00A123A4" w:rsidP="1A394AC7">
      <w:pPr>
        <w:spacing w:before="120" w:after="60"/>
        <w:jc w:val="both"/>
        <w:rPr>
          <w:rFonts w:eastAsia="Arial" w:cs="Arial"/>
          <w:color w:val="000000" w:themeColor="text1"/>
          <w:szCs w:val="22"/>
        </w:rPr>
      </w:pPr>
      <w:r w:rsidRPr="00804AE7">
        <w:rPr>
          <w:rFonts w:eastAsia="Arial" w:cs="Arial"/>
          <w:color w:val="000000" w:themeColor="text1"/>
          <w:szCs w:val="22"/>
        </w:rPr>
        <w:t xml:space="preserve">The direct beneficiaries are </w:t>
      </w:r>
      <w:proofErr w:type="gramStart"/>
      <w:r w:rsidR="4669E114" w:rsidRPr="00804AE7">
        <w:rPr>
          <w:rFonts w:eastAsia="Arial" w:cs="Arial"/>
          <w:color w:val="000000" w:themeColor="text1"/>
          <w:szCs w:val="22"/>
        </w:rPr>
        <w:t>specialists, who</w:t>
      </w:r>
      <w:proofErr w:type="gramEnd"/>
      <w:r w:rsidR="4669E114" w:rsidRPr="00804AE7">
        <w:rPr>
          <w:rFonts w:eastAsia="Arial" w:cs="Arial"/>
          <w:color w:val="000000" w:themeColor="text1"/>
          <w:szCs w:val="22"/>
        </w:rPr>
        <w:t xml:space="preserve"> work in social secto</w:t>
      </w:r>
      <w:r w:rsidR="00391A58" w:rsidRPr="00804AE7">
        <w:rPr>
          <w:rFonts w:eastAsia="Arial" w:cs="Arial"/>
          <w:color w:val="000000" w:themeColor="text1"/>
          <w:szCs w:val="22"/>
        </w:rPr>
        <w:t>r</w:t>
      </w:r>
      <w:r w:rsidR="4669E114" w:rsidRPr="00804AE7">
        <w:rPr>
          <w:rFonts w:eastAsia="Arial" w:cs="Arial"/>
          <w:color w:val="000000" w:themeColor="text1"/>
          <w:szCs w:val="22"/>
        </w:rPr>
        <w:t xml:space="preserve"> (</w:t>
      </w:r>
      <w:proofErr w:type="gramStart"/>
      <w:r w:rsidR="4669E114" w:rsidRPr="00804AE7">
        <w:rPr>
          <w:rFonts w:eastAsia="Arial" w:cs="Arial"/>
          <w:color w:val="000000" w:themeColor="text1"/>
          <w:szCs w:val="22"/>
        </w:rPr>
        <w:t>main focus</w:t>
      </w:r>
      <w:proofErr w:type="gramEnd"/>
      <w:r w:rsidR="4669E114" w:rsidRPr="00804AE7">
        <w:rPr>
          <w:rFonts w:eastAsia="Arial" w:cs="Arial"/>
          <w:color w:val="000000" w:themeColor="text1"/>
          <w:szCs w:val="22"/>
        </w:rPr>
        <w:t xml:space="preserve"> is on social workers, </w:t>
      </w:r>
      <w:r w:rsidRPr="00804AE7">
        <w:rPr>
          <w:rFonts w:eastAsia="Arial" w:cs="Arial"/>
          <w:color w:val="000000" w:themeColor="text1"/>
          <w:szCs w:val="22"/>
        </w:rPr>
        <w:t>care workers</w:t>
      </w:r>
      <w:r w:rsidR="2E2A558F" w:rsidRPr="00804AE7">
        <w:rPr>
          <w:rFonts w:eastAsia="Arial" w:cs="Arial"/>
          <w:color w:val="000000" w:themeColor="text1"/>
          <w:szCs w:val="22"/>
        </w:rPr>
        <w:t xml:space="preserve"> and</w:t>
      </w:r>
      <w:r w:rsidRPr="00804AE7">
        <w:rPr>
          <w:rFonts w:eastAsia="Arial" w:cs="Arial"/>
          <w:color w:val="000000" w:themeColor="text1"/>
          <w:szCs w:val="22"/>
        </w:rPr>
        <w:t xml:space="preserve"> child protection workers of the local authorities</w:t>
      </w:r>
      <w:r w:rsidR="0289681E" w:rsidRPr="00804AE7">
        <w:rPr>
          <w:rFonts w:eastAsia="Arial" w:cs="Arial"/>
          <w:color w:val="000000" w:themeColor="text1"/>
          <w:szCs w:val="22"/>
        </w:rPr>
        <w:t>)</w:t>
      </w:r>
      <w:r w:rsidRPr="00804AE7">
        <w:rPr>
          <w:rFonts w:eastAsia="Arial" w:cs="Arial"/>
          <w:color w:val="000000" w:themeColor="text1"/>
          <w:szCs w:val="22"/>
        </w:rPr>
        <w:t xml:space="preserve">; students who study to be </w:t>
      </w:r>
      <w:proofErr w:type="gramStart"/>
      <w:r w:rsidRPr="00804AE7">
        <w:rPr>
          <w:rFonts w:eastAsia="Arial" w:cs="Arial"/>
          <w:color w:val="000000" w:themeColor="text1"/>
          <w:szCs w:val="22"/>
        </w:rPr>
        <w:t>child well</w:t>
      </w:r>
      <w:proofErr w:type="gramEnd"/>
      <w:r w:rsidRPr="00804AE7">
        <w:rPr>
          <w:rFonts w:eastAsia="Arial" w:cs="Arial"/>
          <w:color w:val="000000" w:themeColor="text1"/>
          <w:szCs w:val="22"/>
        </w:rPr>
        <w:t>-being specialists and social workers as well as educational institutions with relevant curricula</w:t>
      </w:r>
      <w:r w:rsidR="2E793B95" w:rsidRPr="00804AE7">
        <w:rPr>
          <w:rFonts w:eastAsia="Arial" w:cs="Arial"/>
          <w:color w:val="000000" w:themeColor="text1"/>
          <w:szCs w:val="22"/>
        </w:rPr>
        <w:t xml:space="preserve"> (e.g. care workers’ curricula at vocational schools)</w:t>
      </w:r>
      <w:r w:rsidRPr="00804AE7">
        <w:rPr>
          <w:rFonts w:eastAsia="Arial" w:cs="Arial"/>
          <w:color w:val="000000" w:themeColor="text1"/>
          <w:szCs w:val="22"/>
        </w:rPr>
        <w:t xml:space="preserve">. </w:t>
      </w:r>
    </w:p>
    <w:p w14:paraId="1F481BC4" w14:textId="16F8E119" w:rsidR="00A123A4" w:rsidRPr="00804AE7" w:rsidRDefault="00A123A4" w:rsidP="00804AE7">
      <w:pPr>
        <w:spacing w:before="120" w:after="60"/>
        <w:jc w:val="both"/>
        <w:rPr>
          <w:rFonts w:eastAsia="Arial" w:cs="Arial"/>
          <w:color w:val="000000" w:themeColor="text1"/>
          <w:szCs w:val="22"/>
        </w:rPr>
      </w:pPr>
      <w:r w:rsidRPr="00804AE7">
        <w:rPr>
          <w:rFonts w:eastAsia="Arial" w:cs="Arial"/>
          <w:color w:val="000000" w:themeColor="text1"/>
          <w:szCs w:val="22"/>
        </w:rPr>
        <w:t>The indirect beneficiaries will be children and families living in Estonia as well as adults in need of social welfare services.</w:t>
      </w:r>
    </w:p>
    <w:p w14:paraId="46A196C4" w14:textId="63E80DF7" w:rsidR="00F30A5C" w:rsidRPr="00804AE7" w:rsidRDefault="7AECB1C1"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Programme component 3 “Increasing multicultural competence in the education sector”</w:t>
      </w:r>
    </w:p>
    <w:p w14:paraId="748DFA81" w14:textId="77777777" w:rsidR="00C0101B" w:rsidRPr="00804AE7" w:rsidRDefault="00C0101B" w:rsidP="00804AE7">
      <w:pPr>
        <w:spacing w:before="120" w:after="60"/>
        <w:jc w:val="both"/>
        <w:rPr>
          <w:rFonts w:eastAsia="Arial" w:cs="Arial"/>
          <w:color w:val="000000" w:themeColor="text1"/>
          <w:szCs w:val="22"/>
        </w:rPr>
      </w:pPr>
      <w:r w:rsidRPr="00804AE7">
        <w:rPr>
          <w:rFonts w:eastAsia="Arial" w:cs="Arial"/>
          <w:color w:val="000000" w:themeColor="text1"/>
          <w:szCs w:val="22"/>
        </w:rPr>
        <w:t>Direct beneficiaries are educational and youth work professionals and organizations and education officials of the local authorities.</w:t>
      </w:r>
    </w:p>
    <w:p w14:paraId="259710A5" w14:textId="77777777" w:rsidR="00804AE7" w:rsidRDefault="00C0101B" w:rsidP="00804AE7">
      <w:pPr>
        <w:spacing w:before="120" w:after="60"/>
        <w:jc w:val="both"/>
        <w:rPr>
          <w:rFonts w:eastAsia="Arial" w:cs="Arial"/>
          <w:color w:val="000000" w:themeColor="text1"/>
          <w:szCs w:val="22"/>
        </w:rPr>
      </w:pPr>
      <w:r w:rsidRPr="00804AE7">
        <w:rPr>
          <w:rFonts w:eastAsia="Arial" w:cs="Arial"/>
          <w:color w:val="000000" w:themeColor="text1"/>
          <w:szCs w:val="22"/>
        </w:rPr>
        <w:t>Indirect beneficiaries are people from different cultural and linguistic backgrounds (including recipients of temporary and international protection status and new immigrants</w:t>
      </w:r>
      <w:proofErr w:type="gramStart"/>
      <w:r w:rsidRPr="00804AE7">
        <w:rPr>
          <w:rFonts w:eastAsia="Arial" w:cs="Arial"/>
          <w:color w:val="000000" w:themeColor="text1"/>
          <w:szCs w:val="22"/>
        </w:rPr>
        <w:t>);</w:t>
      </w:r>
      <w:proofErr w:type="gramEnd"/>
      <w:r w:rsidRPr="00804AE7">
        <w:rPr>
          <w:rFonts w:eastAsia="Arial" w:cs="Arial"/>
          <w:color w:val="000000" w:themeColor="text1"/>
          <w:szCs w:val="22"/>
        </w:rPr>
        <w:t xml:space="preserve"> children and families.</w:t>
      </w:r>
    </w:p>
    <w:p w14:paraId="6C1ABE3C" w14:textId="530FF0D6" w:rsidR="00F30A5C" w:rsidRPr="00804AE7" w:rsidRDefault="5A39E3E4" w:rsidP="00804AE7">
      <w:pPr>
        <w:spacing w:before="120" w:after="60"/>
        <w:jc w:val="both"/>
        <w:rPr>
          <w:rFonts w:eastAsia="Arial" w:cs="Arial"/>
          <w:color w:val="000000" w:themeColor="text1"/>
          <w:szCs w:val="22"/>
          <w:u w:val="single"/>
        </w:rPr>
      </w:pPr>
      <w:proofErr w:type="spellStart"/>
      <w:r w:rsidRPr="00804AE7">
        <w:rPr>
          <w:rFonts w:eastAsia="Arial" w:cs="Arial"/>
          <w:color w:val="000000" w:themeColor="text1"/>
          <w:szCs w:val="22"/>
          <w:u w:val="single"/>
        </w:rPr>
        <w:t>Programme</w:t>
      </w:r>
      <w:proofErr w:type="spellEnd"/>
      <w:r w:rsidRPr="00804AE7">
        <w:rPr>
          <w:rFonts w:eastAsia="Arial" w:cs="Arial"/>
          <w:color w:val="000000" w:themeColor="text1"/>
          <w:szCs w:val="22"/>
          <w:u w:val="single"/>
        </w:rPr>
        <w:t xml:space="preserve"> component 4 “Strengthening civil society through social innovation”</w:t>
      </w:r>
    </w:p>
    <w:p w14:paraId="3DBFB8A6" w14:textId="77777777" w:rsidR="00FA3494" w:rsidRPr="00804AE7" w:rsidRDefault="00FA3494" w:rsidP="00804AE7">
      <w:pPr>
        <w:spacing w:before="120" w:after="60"/>
        <w:jc w:val="both"/>
        <w:rPr>
          <w:rFonts w:eastAsia="Arial" w:cs="Arial"/>
          <w:color w:val="000000" w:themeColor="text1"/>
          <w:szCs w:val="22"/>
        </w:rPr>
      </w:pPr>
      <w:r w:rsidRPr="00804AE7" w:rsidDel="6893A620">
        <w:rPr>
          <w:rFonts w:eastAsia="Arial" w:cs="Arial"/>
          <w:color w:val="000000" w:themeColor="text1"/>
          <w:szCs w:val="22"/>
        </w:rPr>
        <w:t>D</w:t>
      </w:r>
      <w:r w:rsidRPr="00804AE7">
        <w:rPr>
          <w:rFonts w:eastAsia="Arial" w:cs="Arial"/>
          <w:color w:val="000000" w:themeColor="text1"/>
          <w:szCs w:val="22"/>
        </w:rPr>
        <w:t>irect beneficiaries of the activities will be civic society organizations (including NGOs and social enterprises).</w:t>
      </w:r>
    </w:p>
    <w:p w14:paraId="50C6737C" w14:textId="276FC1AC" w:rsidR="00A74C89" w:rsidRPr="00804AE7" w:rsidRDefault="00FA3494" w:rsidP="00804AE7">
      <w:pPr>
        <w:spacing w:before="120" w:after="60"/>
        <w:jc w:val="both"/>
        <w:rPr>
          <w:rFonts w:eastAsia="Arial" w:cs="Arial"/>
          <w:color w:val="000000" w:themeColor="text1"/>
          <w:szCs w:val="22"/>
        </w:rPr>
      </w:pPr>
      <w:r w:rsidRPr="00804AE7">
        <w:rPr>
          <w:rFonts w:eastAsia="Arial" w:cs="Arial"/>
          <w:color w:val="000000" w:themeColor="text1"/>
          <w:szCs w:val="22"/>
        </w:rPr>
        <w:lastRenderedPageBreak/>
        <w:t xml:space="preserve">Indirect beneficiaries are people from different cultural and linguistic backgrounds (including recipients of temporary and international protection status and new migrants), cultural societies of ethnic minorities and local authorities. </w:t>
      </w:r>
    </w:p>
    <w:p w14:paraId="75D49BBF" w14:textId="77777777" w:rsidR="00BA2D64" w:rsidRDefault="00CA5BA5" w:rsidP="000C7E38">
      <w:pPr>
        <w:pStyle w:val="Pealkiri2"/>
        <w:ind w:left="0" w:firstLine="0"/>
        <w:rPr>
          <w:lang w:val="en-GB"/>
        </w:rPr>
      </w:pPr>
      <w:bookmarkStart w:id="168" w:name="_Toc223469261"/>
      <w:r w:rsidRPr="00466E52">
        <w:rPr>
          <w:lang w:val="en-GB"/>
        </w:rPr>
        <w:t>4.4</w:t>
      </w:r>
      <w:r w:rsidR="00282B4B" w:rsidRPr="00466E52">
        <w:rPr>
          <w:lang w:val="en-GB"/>
        </w:rPr>
        <w:t xml:space="preserve"> </w:t>
      </w:r>
      <w:r w:rsidR="008A6548" w:rsidRPr="00466E52">
        <w:rPr>
          <w:lang w:val="en-GB"/>
        </w:rPr>
        <w:t xml:space="preserve">Swiss </w:t>
      </w:r>
      <w:r w:rsidR="00B51194" w:rsidRPr="00466E52">
        <w:rPr>
          <w:lang w:val="en-GB"/>
        </w:rPr>
        <w:t>Support Measure</w:t>
      </w:r>
      <w:r w:rsidR="008A6548" w:rsidRPr="00466E52">
        <w:rPr>
          <w:lang w:val="en-GB"/>
        </w:rPr>
        <w:t xml:space="preserve"> Partners</w:t>
      </w:r>
      <w:bookmarkEnd w:id="168"/>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78269D" w:rsidRPr="00D2240B" w14:paraId="42C3906F" w14:textId="77777777" w:rsidTr="005C3E56">
        <w:trPr>
          <w:hidden/>
        </w:trPr>
        <w:tc>
          <w:tcPr>
            <w:tcW w:w="5000" w:type="pct"/>
          </w:tcPr>
          <w:p w14:paraId="7867D782" w14:textId="77777777" w:rsidR="0078269D" w:rsidRPr="00FD2721" w:rsidRDefault="00B51194" w:rsidP="000D3076">
            <w:pPr>
              <w:spacing w:before="120" w:after="60"/>
              <w:rPr>
                <w:i/>
                <w:vanish/>
                <w:color w:val="0070C0"/>
                <w:lang w:val="en-GB"/>
              </w:rPr>
            </w:pPr>
            <w:r>
              <w:rPr>
                <w:i/>
                <w:vanish/>
                <w:color w:val="0070C0"/>
                <w:lang w:val="en-GB"/>
              </w:rPr>
              <w:t>List all Swiss SM</w:t>
            </w:r>
            <w:r w:rsidR="00060FCC">
              <w:rPr>
                <w:i/>
                <w:vanish/>
                <w:color w:val="0070C0"/>
                <w:lang w:val="en-GB"/>
              </w:rPr>
              <w:t xml:space="preserve"> partners and d</w:t>
            </w:r>
            <w:r w:rsidR="00F678D0" w:rsidRPr="00FD2721">
              <w:rPr>
                <w:i/>
                <w:vanish/>
                <w:color w:val="0070C0"/>
                <w:lang w:val="en-GB"/>
              </w:rPr>
              <w:t>escribe the</w:t>
            </w:r>
            <w:r w:rsidR="0078269D" w:rsidRPr="00FD2721">
              <w:rPr>
                <w:i/>
                <w:vanish/>
                <w:color w:val="0070C0"/>
                <w:lang w:val="en-GB"/>
              </w:rPr>
              <w:t xml:space="preserve"> collaboration </w:t>
            </w:r>
            <w:r w:rsidR="00F678D0" w:rsidRPr="00FD2721">
              <w:rPr>
                <w:i/>
                <w:vanish/>
                <w:color w:val="0070C0"/>
                <w:lang w:val="en-GB"/>
              </w:rPr>
              <w:t>and the exchange of know-how</w:t>
            </w:r>
            <w:r w:rsidR="00984744">
              <w:rPr>
                <w:i/>
                <w:vanish/>
                <w:color w:val="0070C0"/>
                <w:lang w:val="en-GB"/>
              </w:rPr>
              <w:t xml:space="preserve"> during the reporting period</w:t>
            </w:r>
            <w:r w:rsidR="005B2D82">
              <w:rPr>
                <w:i/>
                <w:vanish/>
                <w:color w:val="0070C0"/>
                <w:lang w:val="en-GB"/>
              </w:rPr>
              <w:t>.</w:t>
            </w:r>
            <w:r w:rsidR="000D3076">
              <w:rPr>
                <w:i/>
                <w:vanish/>
                <w:color w:val="0070C0"/>
                <w:lang w:val="en-GB"/>
              </w:rPr>
              <w:t xml:space="preserve"> </w:t>
            </w:r>
          </w:p>
        </w:tc>
      </w:tr>
    </w:tbl>
    <w:p w14:paraId="50BA0F2F" w14:textId="605BA64B" w:rsidR="00B85659" w:rsidRPr="00D2171C" w:rsidRDefault="00B85659" w:rsidP="00645E62">
      <w:pPr>
        <w:jc w:val="both"/>
        <w:rPr>
          <w:lang w:val="en-GB"/>
        </w:rPr>
      </w:pPr>
      <w:r w:rsidRPr="00CE5B21">
        <w:rPr>
          <w:lang w:val="en-GB"/>
        </w:rPr>
        <w:t xml:space="preserve">The </w:t>
      </w:r>
      <w:r>
        <w:rPr>
          <w:lang w:val="en-GB"/>
        </w:rPr>
        <w:t>p</w:t>
      </w:r>
      <w:r w:rsidRPr="00CE5B21">
        <w:rPr>
          <w:lang w:val="en-GB"/>
        </w:rPr>
        <w:t xml:space="preserve">artnership </w:t>
      </w:r>
      <w:r>
        <w:rPr>
          <w:lang w:val="en-GB"/>
        </w:rPr>
        <w:t>with</w:t>
      </w:r>
      <w:r w:rsidRPr="00CE5B21">
        <w:rPr>
          <w:lang w:val="en-GB"/>
        </w:rPr>
        <w:t xml:space="preserve"> Bern University of Applied Sciences </w:t>
      </w:r>
      <w:r w:rsidR="00133CBA">
        <w:rPr>
          <w:lang w:val="en-GB"/>
        </w:rPr>
        <w:t xml:space="preserve">aims </w:t>
      </w:r>
      <w:r w:rsidRPr="00CB6A55">
        <w:t xml:space="preserve">to </w:t>
      </w:r>
      <w:r>
        <w:t>enhance</w:t>
      </w:r>
      <w:r w:rsidRPr="00CB6A55">
        <w:t xml:space="preserve"> cooperation and bilateral relations between partners through workshops, study trips, and </w:t>
      </w:r>
      <w:r w:rsidRPr="00D2171C">
        <w:rPr>
          <w:lang w:val="en-GB"/>
        </w:rPr>
        <w:t>other joint activities.</w:t>
      </w:r>
    </w:p>
    <w:p w14:paraId="53991ED2" w14:textId="77777777" w:rsidR="00562445" w:rsidRPr="00D2171C" w:rsidRDefault="00562445" w:rsidP="00645E62">
      <w:pPr>
        <w:jc w:val="both"/>
        <w:rPr>
          <w:lang w:val="en-GB"/>
        </w:rPr>
      </w:pPr>
      <w:r w:rsidRPr="00D2171C">
        <w:rPr>
          <w:lang w:val="en-GB"/>
        </w:rPr>
        <w:t>Kick-off meetings for joint planning and development have taken place in all components in 2024. These kick-off meetings have shown the need for a general introduction to transcultural competences as a common basis. Based on this, specific activities have been planned, tailored to the respective components.  </w:t>
      </w:r>
    </w:p>
    <w:p w14:paraId="344043AB" w14:textId="61794C1E" w:rsidR="00562445" w:rsidRPr="00D2171C" w:rsidRDefault="009703AE" w:rsidP="00645E62">
      <w:pPr>
        <w:jc w:val="both"/>
        <w:rPr>
          <w:lang w:val="en-GB"/>
        </w:rPr>
      </w:pPr>
      <w:r w:rsidRPr="00D2171C">
        <w:rPr>
          <w:lang w:val="en-GB"/>
        </w:rPr>
        <w:t>Almost i</w:t>
      </w:r>
      <w:r w:rsidR="00562445" w:rsidRPr="00D2171C">
        <w:rPr>
          <w:lang w:val="en-GB"/>
        </w:rPr>
        <w:t xml:space="preserve">n all components, </w:t>
      </w:r>
      <w:r w:rsidR="00D2171C">
        <w:rPr>
          <w:lang w:val="en-GB"/>
        </w:rPr>
        <w:t>it was decided to</w:t>
      </w:r>
      <w:r w:rsidR="00562445" w:rsidRPr="00D2171C">
        <w:rPr>
          <w:lang w:val="en-GB"/>
        </w:rPr>
        <w:t xml:space="preserve"> start with online workshops. This format enabled a broad participation at a lower cost and enabled exchange, to have a good basis for a more targeted exchange in more elaborate study trips or expert exchanges in the following years. </w:t>
      </w:r>
    </w:p>
    <w:p w14:paraId="2070C7BF" w14:textId="77777777" w:rsidR="00562445" w:rsidRPr="00C5078C" w:rsidRDefault="00562445" w:rsidP="00645E62">
      <w:pPr>
        <w:jc w:val="both"/>
        <w:rPr>
          <w:lang w:val="en-GB"/>
        </w:rPr>
      </w:pPr>
      <w:r w:rsidRPr="00D2171C">
        <w:rPr>
          <w:lang w:val="en-GB"/>
        </w:rPr>
        <w:t>The activities were designed to enable open communication and exchange, rather than one-way delivery, allowing participants to learn from one another. It is worth mentioning that the partne</w:t>
      </w:r>
      <w:r w:rsidRPr="00C5078C">
        <w:rPr>
          <w:lang w:val="en-GB"/>
        </w:rPr>
        <w:t>rship already extends beyond the SSIP, as partners exchange information on publications and events taking place outside the scope of the programme.</w:t>
      </w:r>
    </w:p>
    <w:p w14:paraId="21ABAEF3" w14:textId="7DA9D714" w:rsidR="00562445" w:rsidRPr="0000551E" w:rsidRDefault="00562445" w:rsidP="00645E62">
      <w:pPr>
        <w:jc w:val="both"/>
        <w:rPr>
          <w:rFonts w:ascii="Times New Roman" w:hAnsi="Times New Roman"/>
          <w:sz w:val="24"/>
        </w:rPr>
      </w:pPr>
      <w:r w:rsidRPr="00640576">
        <w:rPr>
          <w:lang w:val="en-GB"/>
        </w:rPr>
        <w:t xml:space="preserve">The </w:t>
      </w:r>
      <w:r w:rsidR="00640576" w:rsidRPr="00640576">
        <w:rPr>
          <w:lang w:val="en-GB"/>
        </w:rPr>
        <w:t xml:space="preserve">2025 </w:t>
      </w:r>
      <w:r w:rsidRPr="00640576">
        <w:rPr>
          <w:lang w:val="en-GB"/>
        </w:rPr>
        <w:t>activities in the components varied in intensity due to the different stages of progress of the SSIP program</w:t>
      </w:r>
      <w:r w:rsidR="003C21DD">
        <w:rPr>
          <w:lang w:val="en-GB"/>
        </w:rPr>
        <w:t>me</w:t>
      </w:r>
      <w:r w:rsidRPr="00640576">
        <w:rPr>
          <w:lang w:val="en-GB"/>
        </w:rPr>
        <w:t>.</w:t>
      </w:r>
    </w:p>
    <w:p w14:paraId="2428D24A" w14:textId="5A8E94C1" w:rsidR="007730D0" w:rsidRPr="007730D0" w:rsidRDefault="00062D6D" w:rsidP="00645E62">
      <w:pPr>
        <w:jc w:val="both"/>
        <w:rPr>
          <w:lang w:val="en-GB"/>
        </w:rPr>
      </w:pPr>
      <w:r w:rsidRPr="00062D6D">
        <w:rPr>
          <w:lang w:val="en-GB"/>
        </w:rPr>
        <w:t xml:space="preserve">Within </w:t>
      </w:r>
      <w:r w:rsidR="00645E62" w:rsidRPr="00645E62">
        <w:rPr>
          <w:b/>
          <w:bCs/>
          <w:lang w:val="en-GB"/>
        </w:rPr>
        <w:t>first component</w:t>
      </w:r>
      <w:r w:rsidR="004B5AD2">
        <w:rPr>
          <w:lang w:val="en-GB"/>
        </w:rPr>
        <w:t xml:space="preserve"> </w:t>
      </w:r>
      <w:r w:rsidR="004B5AD2" w:rsidRPr="007F1611">
        <w:rPr>
          <w:lang w:val="en-GB"/>
        </w:rPr>
        <w:t xml:space="preserve">many online workshops took place, as well as </w:t>
      </w:r>
      <w:r w:rsidR="004B5AD2">
        <w:rPr>
          <w:lang w:val="en-GB"/>
        </w:rPr>
        <w:t>participation of the Swiss</w:t>
      </w:r>
      <w:r w:rsidR="004B5AD2" w:rsidRPr="007F1611">
        <w:rPr>
          <w:lang w:val="en-GB"/>
        </w:rPr>
        <w:t xml:space="preserve"> expert </w:t>
      </w:r>
      <w:r w:rsidR="004B5AD2">
        <w:rPr>
          <w:lang w:val="en-GB"/>
        </w:rPr>
        <w:t>in the</w:t>
      </w:r>
      <w:r w:rsidR="004B5AD2" w:rsidRPr="007F1611">
        <w:rPr>
          <w:lang w:val="en-GB"/>
        </w:rPr>
        <w:t xml:space="preserve"> </w:t>
      </w:r>
      <w:hyperlink r:id="rId32" w:history="1">
        <w:r w:rsidR="004B5AD2" w:rsidRPr="006A6B3B">
          <w:rPr>
            <w:rStyle w:val="Hperlink"/>
            <w:lang w:val="en-GB"/>
          </w:rPr>
          <w:t>RARA conference</w:t>
        </w:r>
      </w:hyperlink>
      <w:r w:rsidR="004B5AD2" w:rsidRPr="007F1611">
        <w:rPr>
          <w:lang w:val="en-GB"/>
        </w:rPr>
        <w:t xml:space="preserve"> in Estonia</w:t>
      </w:r>
      <w:r w:rsidR="004B5AD2">
        <w:rPr>
          <w:lang w:val="en-GB"/>
        </w:rPr>
        <w:t>.</w:t>
      </w:r>
      <w:r w:rsidRPr="00062D6D">
        <w:rPr>
          <w:lang w:val="en-GB"/>
        </w:rPr>
        <w:t xml:space="preserve"> </w:t>
      </w:r>
      <w:r w:rsidR="006A6B3B">
        <w:rPr>
          <w:lang w:val="en-GB"/>
        </w:rPr>
        <w:t>At the conference t</w:t>
      </w:r>
      <w:r w:rsidRPr="00062D6D">
        <w:rPr>
          <w:lang w:val="en-GB"/>
        </w:rPr>
        <w:t>he expert delivered a presentation on digital content moderation, highlighting the mental health challenges, low wages, and high pressure faced by online content moderators. The session raised important questions about responsibility for moderators’ well-being and the role of media literacy in protecting both users and moderators.</w:t>
      </w:r>
      <w:r w:rsidR="000256AF">
        <w:rPr>
          <w:lang w:val="en-GB"/>
        </w:rPr>
        <w:t xml:space="preserve"> </w:t>
      </w:r>
      <w:r w:rsidRPr="00062D6D">
        <w:rPr>
          <w:lang w:val="en-GB"/>
        </w:rPr>
        <w:t>The Swiss expert also took part in a panel discussion on disinformation and political manipulation, joining other experts to explore how such strategies undermine trust and create societal divisions.</w:t>
      </w:r>
    </w:p>
    <w:p w14:paraId="48B8F777" w14:textId="0707AB99" w:rsidR="00562445" w:rsidRDefault="00562445" w:rsidP="00645E62">
      <w:pPr>
        <w:jc w:val="both"/>
        <w:rPr>
          <w:lang w:val="en-GB"/>
        </w:rPr>
      </w:pPr>
      <w:r w:rsidRPr="00645E62">
        <w:rPr>
          <w:lang w:val="en-GB"/>
        </w:rPr>
        <w:t xml:space="preserve">In the </w:t>
      </w:r>
      <w:r w:rsidRPr="00645E62">
        <w:rPr>
          <w:b/>
          <w:bCs/>
          <w:lang w:val="en-GB"/>
        </w:rPr>
        <w:t>second component</w:t>
      </w:r>
      <w:r w:rsidRPr="00645E62">
        <w:rPr>
          <w:lang w:val="en-GB"/>
        </w:rPr>
        <w:t>,</w:t>
      </w:r>
      <w:r w:rsidRPr="0002773E">
        <w:rPr>
          <w:lang w:val="en-GB"/>
        </w:rPr>
        <w:t xml:space="preserve"> activities focused on the study trip to Switzerland, which provided a very enriching exchange for everyone</w:t>
      </w:r>
      <w:r w:rsidR="000D4B75">
        <w:rPr>
          <w:lang w:val="en-GB"/>
        </w:rPr>
        <w:t>.</w:t>
      </w:r>
      <w:r w:rsidR="00645E62">
        <w:rPr>
          <w:lang w:val="en-GB"/>
        </w:rPr>
        <w:t xml:space="preserve"> Study trip </w:t>
      </w:r>
      <w:r w:rsidR="00645E62" w:rsidRPr="00F41823">
        <w:rPr>
          <w:lang w:val="en-GB"/>
        </w:rPr>
        <w:t>included the organization of practical training in both formal and complementary education, as well as labour programmes and best practices for integrating individuals from different linguistic and cultural backgrounds into the care sector. The participants exchanged best practices of different state agencies, educational institutions, and social sector professional organizations.</w:t>
      </w:r>
    </w:p>
    <w:p w14:paraId="7AFA6725" w14:textId="2ACB292D" w:rsidR="00562445" w:rsidRPr="00552E64" w:rsidRDefault="00562445" w:rsidP="00645E62">
      <w:pPr>
        <w:jc w:val="both"/>
        <w:rPr>
          <w:lang w:val="en-GB"/>
        </w:rPr>
      </w:pPr>
      <w:r w:rsidRPr="00CF5973">
        <w:rPr>
          <w:lang w:val="en-GB"/>
        </w:rPr>
        <w:t xml:space="preserve">In the </w:t>
      </w:r>
      <w:r w:rsidRPr="00552E64">
        <w:rPr>
          <w:b/>
          <w:bCs/>
          <w:lang w:val="en-GB"/>
        </w:rPr>
        <w:t>third component</w:t>
      </w:r>
      <w:r w:rsidRPr="00CF5973">
        <w:rPr>
          <w:lang w:val="en-GB"/>
        </w:rPr>
        <w:t>, there were also online workshops on various topics.</w:t>
      </w:r>
      <w:r w:rsidR="00CF5973">
        <w:rPr>
          <w:lang w:val="en-GB"/>
        </w:rPr>
        <w:t xml:space="preserve"> </w:t>
      </w:r>
      <w:r w:rsidR="00E9225B" w:rsidRPr="00552E64">
        <w:rPr>
          <w:lang w:val="en-GB"/>
        </w:rPr>
        <w:t xml:space="preserve">Workshops </w:t>
      </w:r>
      <w:r w:rsidR="00CF5973" w:rsidRPr="00552E64">
        <w:rPr>
          <w:lang w:val="en-GB"/>
        </w:rPr>
        <w:t xml:space="preserve">provided a comprehensive understanding of how multiculturalism and diversity are addressed across different educational levels in Switzerland. The </w:t>
      </w:r>
      <w:r w:rsidR="00687C06" w:rsidRPr="00552E64">
        <w:rPr>
          <w:lang w:val="en-GB"/>
        </w:rPr>
        <w:t xml:space="preserve">feedback </w:t>
      </w:r>
      <w:r w:rsidR="00A20F91" w:rsidRPr="00552E64">
        <w:rPr>
          <w:lang w:val="en-GB"/>
        </w:rPr>
        <w:t>from the workshops</w:t>
      </w:r>
      <w:r w:rsidR="00CF5973" w:rsidRPr="00552E64">
        <w:rPr>
          <w:lang w:val="en-GB"/>
        </w:rPr>
        <w:t xml:space="preserve"> showed the need to differentiate between the concepts of multiculturalism and multilingualism and to understand them in different national and regional contexts. A public workshop on this topic is planned for 2026.</w:t>
      </w:r>
    </w:p>
    <w:p w14:paraId="57D45AB7" w14:textId="6AA28E21" w:rsidR="00BC01B6" w:rsidRPr="00DF02C0" w:rsidRDefault="00562445" w:rsidP="00645E62">
      <w:pPr>
        <w:jc w:val="both"/>
        <w:rPr>
          <w:lang w:val="en-GB"/>
        </w:rPr>
      </w:pPr>
      <w:r w:rsidRPr="00DF02C0">
        <w:rPr>
          <w:lang w:val="en-GB"/>
        </w:rPr>
        <w:t xml:space="preserve">In the </w:t>
      </w:r>
      <w:r w:rsidRPr="00CF5973">
        <w:rPr>
          <w:b/>
          <w:bCs/>
          <w:lang w:val="en-GB"/>
        </w:rPr>
        <w:t>fourth component</w:t>
      </w:r>
      <w:r w:rsidRPr="00DF02C0">
        <w:rPr>
          <w:lang w:val="en-GB"/>
        </w:rPr>
        <w:t>, there were a few workshops, according to the needs of the processes of the component’s activities.</w:t>
      </w:r>
      <w:r w:rsidR="00C37AF3">
        <w:rPr>
          <w:lang w:val="en-GB"/>
        </w:rPr>
        <w:t xml:space="preserve"> </w:t>
      </w:r>
      <w:r w:rsidR="00C37AF3" w:rsidRPr="00C37AF3">
        <w:rPr>
          <w:lang w:val="en-GB"/>
        </w:rPr>
        <w:t>The workshops laid a solid foundation for a shared understanding of social innovation, which will be further developed in</w:t>
      </w:r>
      <w:r w:rsidR="00687C06">
        <w:rPr>
          <w:lang w:val="en-GB"/>
        </w:rPr>
        <w:t xml:space="preserve"> </w:t>
      </w:r>
      <w:r w:rsidR="00C37AF3" w:rsidRPr="00C37AF3">
        <w:rPr>
          <w:lang w:val="en-GB"/>
        </w:rPr>
        <w:t>2026 through a study trip and visits to relevant projects.</w:t>
      </w:r>
    </w:p>
    <w:p w14:paraId="04BE8E38" w14:textId="6D02DD80" w:rsidR="00A66C68" w:rsidRPr="00BC01B6" w:rsidRDefault="007C094C" w:rsidP="00645E62">
      <w:pPr>
        <w:jc w:val="both"/>
        <w:rPr>
          <w:lang w:val="en-GB"/>
        </w:rPr>
      </w:pPr>
      <w:r w:rsidRPr="007C094C">
        <w:t xml:space="preserve">Altogether there were 13 thematic online workshops. They </w:t>
      </w:r>
      <w:r w:rsidR="00A66C68" w:rsidRPr="00BC01B6">
        <w:rPr>
          <w:lang w:val="en-GB"/>
        </w:rPr>
        <w:t xml:space="preserve">were structured to ensure a balanced combination of input, reflection, and interactive exchange. Each session began with a presentation by the Estonian team, providing insights into specific themes, current developments, and related challenges. The core </w:t>
      </w:r>
      <w:r w:rsidR="00A66C68" w:rsidRPr="00BC01B6">
        <w:rPr>
          <w:lang w:val="en-GB"/>
        </w:rPr>
        <w:lastRenderedPageBreak/>
        <w:t xml:space="preserve">of the workshop consisted of a thematic input by Swiss experts, followed by discussion and exchange among participants. At the end of each workshop, </w:t>
      </w:r>
      <w:proofErr w:type="spellStart"/>
      <w:r w:rsidR="00A66C68" w:rsidRPr="00BC01B6">
        <w:rPr>
          <w:lang w:val="en-GB"/>
        </w:rPr>
        <w:t>padlet</w:t>
      </w:r>
      <w:proofErr w:type="spellEnd"/>
      <w:r w:rsidR="00A66C68" w:rsidRPr="00BC01B6">
        <w:rPr>
          <w:lang w:val="en-GB"/>
        </w:rPr>
        <w:t xml:space="preserve"> was used to summarise key lessons learned, address open questions, and generate ideas for further collaboration and future exchange.</w:t>
      </w:r>
    </w:p>
    <w:p w14:paraId="77B742F5" w14:textId="420CF3EB" w:rsidR="00994BA4" w:rsidRPr="00994BA4" w:rsidRDefault="00994BA4" w:rsidP="00645E62">
      <w:pPr>
        <w:jc w:val="both"/>
        <w:rPr>
          <w:lang w:val="en-GB"/>
        </w:rPr>
      </w:pPr>
      <w:r>
        <w:rPr>
          <w:lang w:val="en-GB"/>
        </w:rPr>
        <w:t>During impl</w:t>
      </w:r>
      <w:r w:rsidR="00BE2664">
        <w:rPr>
          <w:lang w:val="en-GB"/>
        </w:rPr>
        <w:t>emented activities i</w:t>
      </w:r>
      <w:r w:rsidRPr="00994BA4">
        <w:rPr>
          <w:lang w:val="en-GB"/>
        </w:rPr>
        <w:t>t became apparent how different the social systems and education in Estonia and Switzerland are, making it necessary to clarify basic principles and terms to learn from each other. Getting to know each other personally face to face (study trip) facilitates exchange and mutual understanding.</w:t>
      </w:r>
    </w:p>
    <w:p w14:paraId="0B80B3BB" w14:textId="3682B641" w:rsidR="00466E52" w:rsidRDefault="00684474" w:rsidP="00645E62">
      <w:pPr>
        <w:jc w:val="both"/>
        <w:rPr>
          <w:lang w:val="en-GB"/>
        </w:rPr>
      </w:pPr>
      <w:r w:rsidRPr="00684474">
        <w:rPr>
          <w:lang w:val="en-GB"/>
        </w:rPr>
        <w:t xml:space="preserve">The </w:t>
      </w:r>
      <w:r>
        <w:rPr>
          <w:lang w:val="en-GB"/>
        </w:rPr>
        <w:t>2025</w:t>
      </w:r>
      <w:r w:rsidRPr="00684474">
        <w:rPr>
          <w:lang w:val="en-GB"/>
        </w:rPr>
        <w:t xml:space="preserve"> ended with workshop</w:t>
      </w:r>
      <w:r w:rsidR="00A440E7">
        <w:rPr>
          <w:lang w:val="en-GB"/>
        </w:rPr>
        <w:t>s</w:t>
      </w:r>
      <w:r w:rsidRPr="00684474">
        <w:rPr>
          <w:lang w:val="en-GB"/>
        </w:rPr>
        <w:t xml:space="preserve"> for</w:t>
      </w:r>
      <w:r w:rsidR="00A440E7">
        <w:rPr>
          <w:lang w:val="en-GB"/>
        </w:rPr>
        <w:t xml:space="preserve"> planning</w:t>
      </w:r>
      <w:r w:rsidRPr="00684474">
        <w:rPr>
          <w:lang w:val="en-GB"/>
        </w:rPr>
        <w:t xml:space="preserve"> the Action Plan </w:t>
      </w:r>
      <w:r w:rsidRPr="00DF38A7">
        <w:rPr>
          <w:lang w:val="en-GB"/>
        </w:rPr>
        <w:t>2026</w:t>
      </w:r>
      <w:r w:rsidR="00853D82" w:rsidRPr="00DF38A7">
        <w:rPr>
          <w:lang w:val="en-GB"/>
        </w:rPr>
        <w:t xml:space="preserve"> (Annex 3).</w:t>
      </w:r>
    </w:p>
    <w:p w14:paraId="6388D60D" w14:textId="38EE4702" w:rsidR="008A6548" w:rsidRDefault="004055DF" w:rsidP="00B81D96">
      <w:pPr>
        <w:pStyle w:val="Pealkiri2"/>
        <w:ind w:left="0" w:firstLine="0"/>
      </w:pPr>
      <w:bookmarkStart w:id="169" w:name="_Toc223469262"/>
      <w:r w:rsidRPr="008E072E">
        <w:rPr>
          <w:rFonts w:eastAsia="SimSun"/>
          <w:lang w:eastAsia="de-CH"/>
        </w:rPr>
        <w:t>4.</w:t>
      </w:r>
      <w:r w:rsidR="00CA5BA5" w:rsidRPr="008E072E">
        <w:rPr>
          <w:rFonts w:eastAsia="SimSun"/>
          <w:lang w:eastAsia="de-CH"/>
        </w:rPr>
        <w:t>5</w:t>
      </w:r>
      <w:r w:rsidR="0028757B" w:rsidRPr="008E072E">
        <w:rPr>
          <w:rFonts w:eastAsia="SimSun"/>
          <w:lang w:eastAsia="de-CH"/>
        </w:rPr>
        <w:t xml:space="preserve"> </w:t>
      </w:r>
      <w:r w:rsidR="00315991" w:rsidRPr="008E072E">
        <w:rPr>
          <w:rFonts w:eastAsia="SimSun"/>
          <w:lang w:eastAsia="de-CH"/>
        </w:rPr>
        <w:t>P</w:t>
      </w:r>
      <w:r w:rsidR="008A6548" w:rsidRPr="008E072E">
        <w:t xml:space="preserve">roducts and services supplied by Swiss </w:t>
      </w:r>
      <w:r w:rsidR="006414C8" w:rsidRPr="008E072E">
        <w:t>contractors</w:t>
      </w:r>
      <w:bookmarkEnd w:id="169"/>
      <w:r w:rsidR="00057A46">
        <w:t xml:space="preserve"> </w:t>
      </w:r>
      <w:r w:rsidR="006414C8">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8A6548" w:rsidRPr="00D2240B" w14:paraId="19516330" w14:textId="77777777" w:rsidTr="00501B31">
        <w:trPr>
          <w:hidden/>
        </w:trPr>
        <w:tc>
          <w:tcPr>
            <w:tcW w:w="5000" w:type="pct"/>
          </w:tcPr>
          <w:p w14:paraId="1388A7DD" w14:textId="77777777" w:rsidR="00F86C7F" w:rsidRDefault="008A6548" w:rsidP="000278B9">
            <w:pPr>
              <w:spacing w:before="120" w:after="60"/>
              <w:rPr>
                <w:rFonts w:cs="Arial"/>
                <w:i/>
                <w:vanish/>
                <w:color w:val="0070C0"/>
                <w:szCs w:val="22"/>
                <w:lang w:val="en-GB"/>
              </w:rPr>
            </w:pPr>
            <w:r w:rsidRPr="00FD2721">
              <w:rPr>
                <w:rFonts w:cs="Arial"/>
                <w:i/>
                <w:vanish/>
                <w:color w:val="0070C0"/>
                <w:szCs w:val="22"/>
                <w:lang w:val="en-GB"/>
              </w:rPr>
              <w:t xml:space="preserve">List the products and services supplied by </w:t>
            </w:r>
            <w:r w:rsidR="000A4C06">
              <w:rPr>
                <w:rFonts w:cs="Arial"/>
                <w:i/>
                <w:vanish/>
                <w:color w:val="0070C0"/>
                <w:szCs w:val="22"/>
                <w:lang w:val="en-GB"/>
              </w:rPr>
              <w:t xml:space="preserve">Swiss </w:t>
            </w:r>
            <w:r w:rsidR="006414C8">
              <w:rPr>
                <w:rFonts w:cs="Arial"/>
                <w:i/>
                <w:vanish/>
                <w:color w:val="0070C0"/>
                <w:szCs w:val="22"/>
                <w:lang w:val="en-GB"/>
              </w:rPr>
              <w:t>contractors</w:t>
            </w:r>
            <w:r w:rsidR="009E70AE">
              <w:rPr>
                <w:rFonts w:cs="Arial"/>
                <w:i/>
                <w:vanish/>
                <w:color w:val="0070C0"/>
                <w:szCs w:val="22"/>
                <w:lang w:val="en-GB"/>
              </w:rPr>
              <w:t xml:space="preserve"> (or sub-contractors)</w:t>
            </w:r>
            <w:r w:rsidR="008A5189">
              <w:rPr>
                <w:rFonts w:cs="Arial"/>
                <w:i/>
                <w:vanish/>
                <w:color w:val="0070C0"/>
                <w:szCs w:val="22"/>
                <w:lang w:val="en-GB"/>
              </w:rPr>
              <w:t xml:space="preserve"> </w:t>
            </w:r>
            <w:r w:rsidRPr="00FD2721">
              <w:rPr>
                <w:rFonts w:cs="Arial"/>
                <w:i/>
                <w:vanish/>
                <w:color w:val="0070C0"/>
                <w:szCs w:val="22"/>
                <w:lang w:val="en-GB"/>
              </w:rPr>
              <w:t xml:space="preserve">in </w:t>
            </w:r>
            <w:r w:rsidR="00B51194">
              <w:rPr>
                <w:rFonts w:cs="Arial"/>
                <w:i/>
                <w:vanish/>
                <w:color w:val="0070C0"/>
                <w:szCs w:val="22"/>
                <w:lang w:val="en-GB"/>
              </w:rPr>
              <w:t>the frame of the SM</w:t>
            </w:r>
            <w:r w:rsidRPr="00FD2721">
              <w:rPr>
                <w:rFonts w:cs="Arial"/>
                <w:i/>
                <w:vanish/>
                <w:color w:val="0070C0"/>
                <w:szCs w:val="22"/>
                <w:lang w:val="en-GB"/>
              </w:rPr>
              <w:t xml:space="preserve"> during the reporting period in the table below</w:t>
            </w:r>
            <w:r w:rsidR="009532D6">
              <w:rPr>
                <w:rFonts w:cs="Arial"/>
                <w:i/>
                <w:vanish/>
                <w:color w:val="0070C0"/>
                <w:szCs w:val="22"/>
                <w:lang w:val="en-GB"/>
              </w:rPr>
              <w:t xml:space="preserve"> (table to be completed over the years)</w:t>
            </w:r>
            <w:r w:rsidRPr="00FD2721">
              <w:rPr>
                <w:rFonts w:cs="Arial"/>
                <w:i/>
                <w:vanish/>
                <w:color w:val="0070C0"/>
                <w:szCs w:val="22"/>
                <w:lang w:val="en-GB"/>
              </w:rPr>
              <w:t>.</w:t>
            </w:r>
            <w:r w:rsidR="000A4C06">
              <w:rPr>
                <w:rFonts w:cs="Arial"/>
                <w:i/>
                <w:vanish/>
                <w:color w:val="0070C0"/>
                <w:szCs w:val="22"/>
                <w:lang w:val="en-GB"/>
              </w:rPr>
              <w:t xml:space="preserve"> A (sub-)</w:t>
            </w:r>
            <w:r w:rsidR="005A1D56">
              <w:rPr>
                <w:rFonts w:cs="Arial"/>
                <w:i/>
                <w:vanish/>
                <w:color w:val="0070C0"/>
                <w:szCs w:val="22"/>
                <w:lang w:val="en-GB"/>
              </w:rPr>
              <w:t xml:space="preserve"> </w:t>
            </w:r>
            <w:r w:rsidR="000A4C06">
              <w:rPr>
                <w:rFonts w:cs="Arial"/>
                <w:i/>
                <w:vanish/>
                <w:color w:val="0070C0"/>
                <w:szCs w:val="22"/>
                <w:lang w:val="en-GB"/>
              </w:rPr>
              <w:t xml:space="preserve">contractor </w:t>
            </w:r>
            <w:proofErr w:type="gramStart"/>
            <w:r w:rsidR="000A4C06">
              <w:rPr>
                <w:rFonts w:cs="Arial"/>
                <w:i/>
                <w:vanish/>
                <w:color w:val="0070C0"/>
                <w:szCs w:val="22"/>
                <w:lang w:val="en-GB"/>
              </w:rPr>
              <w:t>is considered to be</w:t>
            </w:r>
            <w:proofErr w:type="gramEnd"/>
            <w:r w:rsidR="000A4C06">
              <w:rPr>
                <w:rFonts w:cs="Arial"/>
                <w:i/>
                <w:vanish/>
                <w:color w:val="0070C0"/>
                <w:szCs w:val="22"/>
                <w:lang w:val="en-GB"/>
              </w:rPr>
              <w:t xml:space="preserve"> Swiss if either</w:t>
            </w:r>
            <w:r w:rsidR="000278B9">
              <w:rPr>
                <w:rFonts w:cs="Arial"/>
                <w:i/>
                <w:vanish/>
                <w:color w:val="0070C0"/>
                <w:szCs w:val="22"/>
                <w:lang w:val="en-GB"/>
              </w:rPr>
              <w:t xml:space="preserve"> </w:t>
            </w:r>
            <w:proofErr w:type="gramStart"/>
            <w:r w:rsidR="000278B9">
              <w:rPr>
                <w:rFonts w:cs="Arial"/>
                <w:i/>
                <w:vanish/>
                <w:color w:val="0070C0"/>
                <w:szCs w:val="22"/>
                <w:lang w:val="en-GB"/>
              </w:rPr>
              <w:t>its</w:t>
            </w:r>
            <w:proofErr w:type="gramEnd"/>
            <w:r w:rsidR="000278B9">
              <w:rPr>
                <w:rFonts w:cs="Arial"/>
                <w:i/>
                <w:vanish/>
                <w:color w:val="0070C0"/>
                <w:szCs w:val="22"/>
                <w:lang w:val="en-GB"/>
              </w:rPr>
              <w:t xml:space="preserve"> headquarter is</w:t>
            </w:r>
            <w:r w:rsidR="000A4C06">
              <w:rPr>
                <w:rFonts w:cs="Arial"/>
                <w:i/>
                <w:vanish/>
                <w:color w:val="0070C0"/>
                <w:szCs w:val="22"/>
                <w:lang w:val="en-GB"/>
              </w:rPr>
              <w:t xml:space="preserve"> based in Switzerland or it has a production facility in Switzerland, which was involved in fulfilling the contract. </w:t>
            </w:r>
          </w:p>
          <w:p w14:paraId="7C9C756A" w14:textId="77777777" w:rsidR="008A6548" w:rsidRPr="00FD2721" w:rsidRDefault="00FE1729" w:rsidP="000278B9">
            <w:pPr>
              <w:spacing w:before="120" w:after="60"/>
              <w:rPr>
                <w:i/>
                <w:vanish/>
                <w:color w:val="0070C0"/>
                <w:lang w:val="en-GB"/>
              </w:rPr>
            </w:pPr>
            <w:r>
              <w:rPr>
                <w:rFonts w:cs="Arial"/>
                <w:i/>
                <w:vanish/>
                <w:color w:val="0070C0"/>
                <w:szCs w:val="22"/>
                <w:lang w:val="en-GB"/>
              </w:rPr>
              <w:t>In case of Programmes, structure the table according to Programme Components.</w:t>
            </w:r>
          </w:p>
        </w:tc>
      </w:tr>
    </w:tbl>
    <w:tbl>
      <w:tblPr>
        <w:tblStyle w:val="Tabellenraster2"/>
        <w:tblW w:w="15593" w:type="dxa"/>
        <w:jc w:val="center"/>
        <w:tblLook w:val="04A0" w:firstRow="1" w:lastRow="0" w:firstColumn="1" w:lastColumn="0" w:noHBand="0" w:noVBand="1"/>
      </w:tblPr>
      <w:tblGrid>
        <w:gridCol w:w="7697"/>
        <w:gridCol w:w="3299"/>
        <w:gridCol w:w="4597"/>
      </w:tblGrid>
      <w:tr w:rsidR="00315991" w:rsidRPr="00F678D0" w14:paraId="13D71828" w14:textId="77777777" w:rsidTr="7E296CFC">
        <w:trPr>
          <w:jc w:val="center"/>
        </w:trPr>
        <w:tc>
          <w:tcPr>
            <w:tcW w:w="2468" w:type="pct"/>
            <w:tcBorders>
              <w:top w:val="single" w:sz="4" w:space="0" w:color="auto"/>
              <w:left w:val="nil"/>
              <w:bottom w:val="single" w:sz="4" w:space="0" w:color="auto"/>
              <w:right w:val="nil"/>
            </w:tcBorders>
          </w:tcPr>
          <w:p w14:paraId="3C364F8A" w14:textId="77777777" w:rsidR="00315991" w:rsidRPr="00C0697C" w:rsidRDefault="00315991" w:rsidP="00C0697C">
            <w:pPr>
              <w:spacing w:after="0" w:line="240" w:lineRule="auto"/>
              <w:rPr>
                <w:rFonts w:cs="Arial"/>
                <w:szCs w:val="22"/>
                <w:lang w:val="en-GB" w:eastAsia="de-CH"/>
              </w:rPr>
            </w:pPr>
            <w:r w:rsidRPr="00C0697C">
              <w:rPr>
                <w:rFonts w:cs="Arial"/>
                <w:szCs w:val="22"/>
                <w:lang w:val="en-GB" w:eastAsia="de-CH"/>
              </w:rPr>
              <w:t>Short description of products/services</w:t>
            </w:r>
            <w:r w:rsidR="006414C8">
              <w:rPr>
                <w:rFonts w:cs="Arial"/>
                <w:szCs w:val="22"/>
                <w:lang w:val="en-GB" w:eastAsia="de-CH"/>
              </w:rPr>
              <w:t>/works</w:t>
            </w:r>
            <w:r w:rsidRPr="00C0697C">
              <w:rPr>
                <w:rFonts w:cs="Arial"/>
                <w:szCs w:val="22"/>
                <w:lang w:val="en-GB" w:eastAsia="de-CH"/>
              </w:rPr>
              <w:t xml:space="preserve"> supplied</w:t>
            </w:r>
          </w:p>
        </w:tc>
        <w:tc>
          <w:tcPr>
            <w:tcW w:w="1058" w:type="pct"/>
            <w:tcBorders>
              <w:top w:val="single" w:sz="4" w:space="0" w:color="auto"/>
              <w:left w:val="nil"/>
              <w:bottom w:val="single" w:sz="4" w:space="0" w:color="auto"/>
              <w:right w:val="nil"/>
            </w:tcBorders>
          </w:tcPr>
          <w:p w14:paraId="0A962CBD" w14:textId="47C77905" w:rsidR="00315991" w:rsidRPr="00C0697C" w:rsidRDefault="42A37C75" w:rsidP="42A37C75">
            <w:pPr>
              <w:spacing w:after="0" w:line="240" w:lineRule="auto"/>
              <w:rPr>
                <w:rFonts w:cs="Arial"/>
                <w:lang w:val="en-GB" w:eastAsia="de-CH"/>
              </w:rPr>
            </w:pPr>
            <w:r w:rsidRPr="42A37C75">
              <w:rPr>
                <w:rFonts w:cs="Arial"/>
                <w:lang w:val="en-GB" w:eastAsia="de-CH"/>
              </w:rPr>
              <w:t xml:space="preserve">Value of supplied products/ services/ works in the reporting </w:t>
            </w:r>
            <w:proofErr w:type="gramStart"/>
            <w:r w:rsidRPr="42A37C75">
              <w:rPr>
                <w:rFonts w:cs="Arial"/>
                <w:lang w:val="en-GB" w:eastAsia="de-CH"/>
              </w:rPr>
              <w:t>period[</w:t>
            </w:r>
            <w:proofErr w:type="gramEnd"/>
            <w:r w:rsidRPr="42A37C75">
              <w:rPr>
                <w:rFonts w:cs="Arial"/>
                <w:lang w:val="en-GB" w:eastAsia="de-CH"/>
              </w:rPr>
              <w:t>CHF]</w:t>
            </w:r>
          </w:p>
        </w:tc>
        <w:tc>
          <w:tcPr>
            <w:tcW w:w="1474" w:type="pct"/>
            <w:tcBorders>
              <w:top w:val="single" w:sz="4" w:space="0" w:color="auto"/>
              <w:left w:val="nil"/>
              <w:bottom w:val="single" w:sz="4" w:space="0" w:color="auto"/>
              <w:right w:val="nil"/>
            </w:tcBorders>
          </w:tcPr>
          <w:p w14:paraId="3E3F0CB4" w14:textId="77777777" w:rsidR="00315991" w:rsidRPr="00C0697C" w:rsidRDefault="00315991" w:rsidP="006414C8">
            <w:pPr>
              <w:spacing w:after="0" w:line="240" w:lineRule="auto"/>
              <w:rPr>
                <w:rFonts w:cs="Arial"/>
                <w:szCs w:val="22"/>
                <w:lang w:val="en-GB" w:eastAsia="de-CH"/>
              </w:rPr>
            </w:pPr>
            <w:r w:rsidRPr="00C0697C">
              <w:rPr>
                <w:rFonts w:cs="Arial"/>
                <w:szCs w:val="22"/>
                <w:lang w:val="en-GB" w:eastAsia="de-CH"/>
              </w:rPr>
              <w:t xml:space="preserve">Name of the Swiss </w:t>
            </w:r>
            <w:r w:rsidR="006414C8">
              <w:rPr>
                <w:rFonts w:cs="Arial"/>
                <w:szCs w:val="22"/>
                <w:lang w:val="en-GB" w:eastAsia="de-CH"/>
              </w:rPr>
              <w:t>contractor</w:t>
            </w:r>
            <w:r w:rsidRPr="00C0697C">
              <w:rPr>
                <w:rFonts w:cs="Arial"/>
                <w:szCs w:val="22"/>
                <w:lang w:val="en-GB" w:eastAsia="de-CH"/>
              </w:rPr>
              <w:t xml:space="preserve"> involved</w:t>
            </w:r>
          </w:p>
        </w:tc>
      </w:tr>
      <w:tr w:rsidR="00E17AC1" w:rsidRPr="00F678D0" w14:paraId="7A5F7D36" w14:textId="77777777" w:rsidTr="002B2B97">
        <w:trPr>
          <w:jc w:val="center"/>
        </w:trPr>
        <w:tc>
          <w:tcPr>
            <w:tcW w:w="5000" w:type="pct"/>
            <w:gridSpan w:val="3"/>
            <w:tcBorders>
              <w:top w:val="single" w:sz="4" w:space="0" w:color="auto"/>
              <w:left w:val="nil"/>
              <w:bottom w:val="dashed" w:sz="4" w:space="0" w:color="auto"/>
              <w:right w:val="nil"/>
            </w:tcBorders>
            <w:shd w:val="clear" w:color="auto" w:fill="F2F2F2" w:themeFill="background1" w:themeFillShade="F2"/>
          </w:tcPr>
          <w:p w14:paraId="1017C14E" w14:textId="68612F56" w:rsidR="00E17AC1" w:rsidRPr="00875D18" w:rsidRDefault="7E296CFC" w:rsidP="7E296CFC">
            <w:pPr>
              <w:spacing w:after="0" w:line="240" w:lineRule="auto"/>
              <w:rPr>
                <w:highlight w:val="cyan"/>
                <w:lang w:val="en-GB"/>
              </w:rPr>
            </w:pPr>
            <w:r w:rsidRPr="00875D18">
              <w:rPr>
                <w:lang w:val="en-GB"/>
              </w:rPr>
              <w:t xml:space="preserve">Programme component 1 “Cultural and linguistic </w:t>
            </w:r>
            <w:proofErr w:type="gramStart"/>
            <w:r w:rsidRPr="00875D18">
              <w:rPr>
                <w:lang w:val="en-GB"/>
              </w:rPr>
              <w:t xml:space="preserve">integration”   </w:t>
            </w:r>
            <w:proofErr w:type="gramEnd"/>
            <w:r w:rsidRPr="00875D18">
              <w:rPr>
                <w:lang w:val="en-GB"/>
              </w:rPr>
              <w:t xml:space="preserve">                                                                                </w:t>
            </w:r>
          </w:p>
        </w:tc>
      </w:tr>
      <w:tr w:rsidR="00315991" w:rsidRPr="00F678D0" w14:paraId="15849ABC" w14:textId="77777777" w:rsidTr="7E296CFC">
        <w:trPr>
          <w:jc w:val="center"/>
        </w:trPr>
        <w:tc>
          <w:tcPr>
            <w:tcW w:w="2468" w:type="pct"/>
            <w:tcBorders>
              <w:top w:val="dashed" w:sz="4" w:space="0" w:color="auto"/>
              <w:left w:val="nil"/>
              <w:bottom w:val="dashed" w:sz="4" w:space="0" w:color="auto"/>
              <w:right w:val="nil"/>
            </w:tcBorders>
          </w:tcPr>
          <w:p w14:paraId="3C538371" w14:textId="7F9B70FD" w:rsidR="00315991" w:rsidRPr="00875D18" w:rsidRDefault="008E072E" w:rsidP="00AF2BD4">
            <w:pPr>
              <w:spacing w:after="0" w:line="240" w:lineRule="auto"/>
              <w:rPr>
                <w:rFonts w:cs="Arial"/>
                <w:szCs w:val="22"/>
                <w:lang w:val="en-GB" w:eastAsia="de-CH"/>
              </w:rPr>
            </w:pPr>
            <w:r w:rsidRPr="00875D18">
              <w:rPr>
                <w:lang w:val="en-GB"/>
              </w:rPr>
              <w:t>No such products and services</w:t>
            </w:r>
            <w:r>
              <w:rPr>
                <w:lang w:val="en-GB"/>
              </w:rPr>
              <w:t>.</w:t>
            </w:r>
          </w:p>
        </w:tc>
        <w:tc>
          <w:tcPr>
            <w:tcW w:w="1058" w:type="pct"/>
            <w:tcBorders>
              <w:top w:val="dashed" w:sz="4" w:space="0" w:color="auto"/>
              <w:left w:val="nil"/>
              <w:bottom w:val="dashed" w:sz="4" w:space="0" w:color="auto"/>
              <w:right w:val="nil"/>
            </w:tcBorders>
          </w:tcPr>
          <w:p w14:paraId="6AE66595" w14:textId="77777777" w:rsidR="00315991" w:rsidRPr="00875D18" w:rsidRDefault="00315991" w:rsidP="00AF2BD4">
            <w:pPr>
              <w:spacing w:after="0" w:line="240" w:lineRule="auto"/>
              <w:rPr>
                <w:rFonts w:cs="Arial"/>
                <w:szCs w:val="22"/>
                <w:lang w:val="en-GB" w:eastAsia="de-CH"/>
              </w:rPr>
            </w:pPr>
          </w:p>
        </w:tc>
        <w:tc>
          <w:tcPr>
            <w:tcW w:w="1474" w:type="pct"/>
            <w:tcBorders>
              <w:top w:val="dashed" w:sz="4" w:space="0" w:color="auto"/>
              <w:left w:val="nil"/>
              <w:bottom w:val="dashed" w:sz="4" w:space="0" w:color="auto"/>
              <w:right w:val="nil"/>
            </w:tcBorders>
          </w:tcPr>
          <w:p w14:paraId="23D3F5AC" w14:textId="77777777" w:rsidR="00315991" w:rsidRPr="00875D18" w:rsidRDefault="00315991" w:rsidP="00AF2BD4">
            <w:pPr>
              <w:spacing w:after="0" w:line="240" w:lineRule="auto"/>
              <w:rPr>
                <w:rFonts w:cs="Arial"/>
                <w:szCs w:val="22"/>
                <w:lang w:val="en-GB" w:eastAsia="de-CH"/>
              </w:rPr>
            </w:pPr>
          </w:p>
        </w:tc>
      </w:tr>
      <w:tr w:rsidR="00E17AC1" w:rsidRPr="00F678D0" w14:paraId="3D605EFB" w14:textId="77777777" w:rsidTr="002B2B97">
        <w:trPr>
          <w:jc w:val="center"/>
        </w:trPr>
        <w:tc>
          <w:tcPr>
            <w:tcW w:w="5000" w:type="pct"/>
            <w:gridSpan w:val="3"/>
            <w:tcBorders>
              <w:top w:val="dashed" w:sz="4" w:space="0" w:color="auto"/>
              <w:left w:val="nil"/>
              <w:bottom w:val="dashed" w:sz="4" w:space="0" w:color="auto"/>
              <w:right w:val="nil"/>
            </w:tcBorders>
            <w:shd w:val="clear" w:color="auto" w:fill="F2F2F2" w:themeFill="background1" w:themeFillShade="F2"/>
          </w:tcPr>
          <w:p w14:paraId="7E452319" w14:textId="1C748E75" w:rsidR="00E17AC1" w:rsidRPr="00875D18" w:rsidRDefault="00E17AC1" w:rsidP="00AF2BD4">
            <w:pPr>
              <w:spacing w:after="0" w:line="240" w:lineRule="auto"/>
              <w:rPr>
                <w:lang w:val="en-GB"/>
              </w:rPr>
            </w:pPr>
            <w:r w:rsidRPr="00875D18">
              <w:rPr>
                <w:lang w:val="en-GB"/>
              </w:rPr>
              <w:t>Programme component 2 "Strengthening the social-and child protection services"</w:t>
            </w:r>
          </w:p>
        </w:tc>
      </w:tr>
      <w:tr w:rsidR="00E17AC1" w:rsidRPr="00F678D0" w14:paraId="0CCAEF60" w14:textId="77777777" w:rsidTr="7E296CFC">
        <w:trPr>
          <w:jc w:val="center"/>
        </w:trPr>
        <w:tc>
          <w:tcPr>
            <w:tcW w:w="2468" w:type="pct"/>
            <w:tcBorders>
              <w:top w:val="dashed" w:sz="4" w:space="0" w:color="auto"/>
              <w:left w:val="nil"/>
              <w:bottom w:val="dashed" w:sz="4" w:space="0" w:color="auto"/>
              <w:right w:val="nil"/>
            </w:tcBorders>
          </w:tcPr>
          <w:p w14:paraId="0B80505F" w14:textId="0E40BED0" w:rsidR="00E17AC1" w:rsidRPr="00875D18" w:rsidRDefault="008E072E" w:rsidP="7AECB1C1">
            <w:pPr>
              <w:spacing w:after="0" w:line="240" w:lineRule="auto"/>
              <w:rPr>
                <w:lang w:val="en-GB"/>
              </w:rPr>
            </w:pPr>
            <w:r w:rsidRPr="00875D18">
              <w:rPr>
                <w:lang w:val="en-GB"/>
              </w:rPr>
              <w:t>No such products and services</w:t>
            </w:r>
            <w:r>
              <w:rPr>
                <w:lang w:val="en-GB"/>
              </w:rPr>
              <w:t>.</w:t>
            </w:r>
          </w:p>
        </w:tc>
        <w:tc>
          <w:tcPr>
            <w:tcW w:w="1058" w:type="pct"/>
            <w:tcBorders>
              <w:top w:val="dashed" w:sz="4" w:space="0" w:color="auto"/>
              <w:left w:val="nil"/>
              <w:bottom w:val="dashed" w:sz="4" w:space="0" w:color="auto"/>
              <w:right w:val="nil"/>
            </w:tcBorders>
          </w:tcPr>
          <w:p w14:paraId="54981604" w14:textId="77777777" w:rsidR="00E17AC1" w:rsidRPr="00875D18" w:rsidRDefault="00E17AC1" w:rsidP="00AF2BD4">
            <w:pPr>
              <w:spacing w:after="0" w:line="240" w:lineRule="auto"/>
              <w:rPr>
                <w:rFonts w:cs="Arial"/>
                <w:szCs w:val="22"/>
                <w:lang w:val="en-GB" w:eastAsia="de-CH"/>
              </w:rPr>
            </w:pPr>
          </w:p>
        </w:tc>
        <w:tc>
          <w:tcPr>
            <w:tcW w:w="1474" w:type="pct"/>
            <w:tcBorders>
              <w:top w:val="dashed" w:sz="4" w:space="0" w:color="auto"/>
              <w:left w:val="nil"/>
              <w:bottom w:val="dashed" w:sz="4" w:space="0" w:color="auto"/>
              <w:right w:val="nil"/>
            </w:tcBorders>
          </w:tcPr>
          <w:p w14:paraId="6991788F" w14:textId="77777777" w:rsidR="00E17AC1" w:rsidRPr="00875D18" w:rsidRDefault="00E17AC1" w:rsidP="00AF2BD4">
            <w:pPr>
              <w:spacing w:after="0" w:line="240" w:lineRule="auto"/>
              <w:rPr>
                <w:rFonts w:cs="Arial"/>
                <w:szCs w:val="22"/>
                <w:lang w:val="en-GB" w:eastAsia="de-CH"/>
              </w:rPr>
            </w:pPr>
          </w:p>
        </w:tc>
      </w:tr>
      <w:tr w:rsidR="00E17AC1" w:rsidRPr="00F678D0" w14:paraId="631A5FFC" w14:textId="77777777" w:rsidTr="002B2B97">
        <w:trPr>
          <w:jc w:val="center"/>
        </w:trPr>
        <w:tc>
          <w:tcPr>
            <w:tcW w:w="5000" w:type="pct"/>
            <w:gridSpan w:val="3"/>
            <w:tcBorders>
              <w:top w:val="dashed" w:sz="4" w:space="0" w:color="auto"/>
              <w:left w:val="nil"/>
              <w:bottom w:val="dashed" w:sz="4" w:space="0" w:color="auto"/>
              <w:right w:val="nil"/>
            </w:tcBorders>
            <w:shd w:val="clear" w:color="auto" w:fill="F2F2F2" w:themeFill="background1" w:themeFillShade="F2"/>
          </w:tcPr>
          <w:p w14:paraId="18FAA861" w14:textId="7ACFDC34" w:rsidR="00E17AC1" w:rsidRPr="00875D18" w:rsidRDefault="40DA7BEB" w:rsidP="002B2B97">
            <w:pPr>
              <w:spacing w:after="0" w:line="240" w:lineRule="auto"/>
              <w:rPr>
                <w:lang w:val="en-GB"/>
              </w:rPr>
            </w:pPr>
            <w:r w:rsidRPr="00875D18">
              <w:rPr>
                <w:lang w:val="en-GB"/>
              </w:rPr>
              <w:t xml:space="preserve">Programme component 3 “Increasing multicultural competence in the education sector” </w:t>
            </w:r>
          </w:p>
        </w:tc>
      </w:tr>
      <w:tr w:rsidR="00E17AC1" w:rsidRPr="00F678D0" w14:paraId="36D2F477" w14:textId="77777777" w:rsidTr="7E296CFC">
        <w:trPr>
          <w:jc w:val="center"/>
        </w:trPr>
        <w:tc>
          <w:tcPr>
            <w:tcW w:w="2468" w:type="pct"/>
            <w:tcBorders>
              <w:top w:val="dashed" w:sz="4" w:space="0" w:color="auto"/>
              <w:left w:val="nil"/>
              <w:bottom w:val="dashed" w:sz="4" w:space="0" w:color="auto"/>
              <w:right w:val="nil"/>
            </w:tcBorders>
          </w:tcPr>
          <w:p w14:paraId="3973DC6A" w14:textId="6C9DE6D3" w:rsidR="00E17AC1" w:rsidRPr="00875D18" w:rsidRDefault="008E072E" w:rsidP="40DA7BEB">
            <w:pPr>
              <w:spacing w:after="0" w:line="240" w:lineRule="auto"/>
              <w:rPr>
                <w:rFonts w:cs="Arial"/>
                <w:lang w:val="en-GB" w:eastAsia="de-CH"/>
              </w:rPr>
            </w:pPr>
            <w:r w:rsidRPr="00875D18">
              <w:rPr>
                <w:lang w:val="en-GB"/>
              </w:rPr>
              <w:t>No such products and services</w:t>
            </w:r>
            <w:r>
              <w:rPr>
                <w:lang w:val="en-GB"/>
              </w:rPr>
              <w:t>.</w:t>
            </w:r>
          </w:p>
        </w:tc>
        <w:tc>
          <w:tcPr>
            <w:tcW w:w="1058" w:type="pct"/>
            <w:tcBorders>
              <w:top w:val="dashed" w:sz="4" w:space="0" w:color="auto"/>
              <w:left w:val="nil"/>
              <w:bottom w:val="dashed" w:sz="4" w:space="0" w:color="auto"/>
              <w:right w:val="nil"/>
            </w:tcBorders>
          </w:tcPr>
          <w:p w14:paraId="2CDB976A" w14:textId="77777777" w:rsidR="00E17AC1" w:rsidRPr="00875D18" w:rsidRDefault="00E17AC1" w:rsidP="00AF2BD4">
            <w:pPr>
              <w:spacing w:after="0" w:line="240" w:lineRule="auto"/>
              <w:rPr>
                <w:rFonts w:cs="Arial"/>
                <w:szCs w:val="22"/>
                <w:lang w:val="en-GB" w:eastAsia="de-CH"/>
              </w:rPr>
            </w:pPr>
          </w:p>
        </w:tc>
        <w:tc>
          <w:tcPr>
            <w:tcW w:w="1474" w:type="pct"/>
            <w:tcBorders>
              <w:top w:val="dashed" w:sz="4" w:space="0" w:color="auto"/>
              <w:left w:val="nil"/>
              <w:bottom w:val="dashed" w:sz="4" w:space="0" w:color="auto"/>
              <w:right w:val="nil"/>
            </w:tcBorders>
          </w:tcPr>
          <w:p w14:paraId="7F4C8D3A" w14:textId="77777777" w:rsidR="00E17AC1" w:rsidRPr="00875D18" w:rsidRDefault="00E17AC1" w:rsidP="00AF2BD4">
            <w:pPr>
              <w:spacing w:after="0" w:line="240" w:lineRule="auto"/>
              <w:rPr>
                <w:rFonts w:cs="Arial"/>
                <w:szCs w:val="22"/>
                <w:lang w:val="en-GB" w:eastAsia="de-CH"/>
              </w:rPr>
            </w:pPr>
          </w:p>
        </w:tc>
      </w:tr>
      <w:tr w:rsidR="00E17AC1" w:rsidRPr="00F678D0" w14:paraId="38069E4F" w14:textId="77777777" w:rsidTr="002B2B97">
        <w:trPr>
          <w:jc w:val="center"/>
        </w:trPr>
        <w:tc>
          <w:tcPr>
            <w:tcW w:w="5000" w:type="pct"/>
            <w:gridSpan w:val="3"/>
            <w:tcBorders>
              <w:top w:val="dashed" w:sz="4" w:space="0" w:color="auto"/>
              <w:left w:val="nil"/>
              <w:bottom w:val="dashed" w:sz="4" w:space="0" w:color="auto"/>
              <w:right w:val="nil"/>
            </w:tcBorders>
            <w:shd w:val="clear" w:color="auto" w:fill="F2F2F2" w:themeFill="background1" w:themeFillShade="F2"/>
          </w:tcPr>
          <w:p w14:paraId="65137F46" w14:textId="2E5E678C" w:rsidR="00E17AC1" w:rsidRPr="00875D18" w:rsidRDefault="00E17AC1" w:rsidP="002B2B97">
            <w:pPr>
              <w:spacing w:after="0" w:line="240" w:lineRule="auto"/>
              <w:rPr>
                <w:lang w:val="en-GB"/>
              </w:rPr>
            </w:pPr>
            <w:r w:rsidRPr="00875D18">
              <w:rPr>
                <w:lang w:val="en-GB"/>
              </w:rPr>
              <w:t>Programme component 4 “Strengthening civil society through social innovation”</w:t>
            </w:r>
          </w:p>
        </w:tc>
      </w:tr>
      <w:tr w:rsidR="00315991" w:rsidRPr="00F678D0" w14:paraId="217E436B" w14:textId="77777777" w:rsidTr="7E296CFC">
        <w:trPr>
          <w:jc w:val="center"/>
        </w:trPr>
        <w:tc>
          <w:tcPr>
            <w:tcW w:w="2468" w:type="pct"/>
            <w:tcBorders>
              <w:top w:val="dashed" w:sz="4" w:space="0" w:color="auto"/>
              <w:left w:val="nil"/>
              <w:bottom w:val="single" w:sz="4" w:space="0" w:color="auto"/>
              <w:right w:val="nil"/>
            </w:tcBorders>
          </w:tcPr>
          <w:p w14:paraId="05E14315" w14:textId="7ED0A930" w:rsidR="00315991" w:rsidRPr="00875D18" w:rsidRDefault="008E072E" w:rsidP="5A39E3E4">
            <w:pPr>
              <w:spacing w:after="0" w:line="240" w:lineRule="auto"/>
              <w:rPr>
                <w:rFonts w:eastAsia="Arial" w:cs="Arial"/>
                <w:szCs w:val="22"/>
                <w:lang w:val="en-GB"/>
              </w:rPr>
            </w:pPr>
            <w:r w:rsidRPr="00875D18">
              <w:rPr>
                <w:lang w:val="en-GB"/>
              </w:rPr>
              <w:t>No such products and services</w:t>
            </w:r>
            <w:r>
              <w:rPr>
                <w:lang w:val="en-GB"/>
              </w:rPr>
              <w:t>.</w:t>
            </w:r>
          </w:p>
        </w:tc>
        <w:tc>
          <w:tcPr>
            <w:tcW w:w="1058" w:type="pct"/>
            <w:tcBorders>
              <w:top w:val="dashed" w:sz="4" w:space="0" w:color="auto"/>
              <w:left w:val="nil"/>
              <w:bottom w:val="single" w:sz="4" w:space="0" w:color="auto"/>
              <w:right w:val="nil"/>
            </w:tcBorders>
          </w:tcPr>
          <w:p w14:paraId="2DD72BC3" w14:textId="77777777" w:rsidR="00315991" w:rsidRPr="00875D18" w:rsidRDefault="00315991" w:rsidP="00AF2BD4">
            <w:pPr>
              <w:spacing w:after="0" w:line="240" w:lineRule="auto"/>
              <w:rPr>
                <w:rFonts w:cs="Arial"/>
                <w:szCs w:val="22"/>
                <w:lang w:val="en-GB" w:eastAsia="de-CH"/>
              </w:rPr>
            </w:pPr>
          </w:p>
        </w:tc>
        <w:tc>
          <w:tcPr>
            <w:tcW w:w="1474" w:type="pct"/>
            <w:tcBorders>
              <w:top w:val="dashed" w:sz="4" w:space="0" w:color="auto"/>
              <w:left w:val="nil"/>
              <w:bottom w:val="single" w:sz="4" w:space="0" w:color="auto"/>
              <w:right w:val="nil"/>
            </w:tcBorders>
          </w:tcPr>
          <w:p w14:paraId="32B694FC" w14:textId="77777777" w:rsidR="00315991" w:rsidRPr="00875D18" w:rsidRDefault="00315991" w:rsidP="00AF2BD4">
            <w:pPr>
              <w:spacing w:after="0" w:line="240" w:lineRule="auto"/>
              <w:rPr>
                <w:rFonts w:cs="Arial"/>
                <w:szCs w:val="22"/>
                <w:lang w:val="en-GB" w:eastAsia="de-CH"/>
              </w:rPr>
            </w:pPr>
          </w:p>
        </w:tc>
      </w:tr>
    </w:tbl>
    <w:p w14:paraId="39CCA657" w14:textId="77777777" w:rsidR="0067399B" w:rsidRDefault="00AF7BB6" w:rsidP="005C44AB">
      <w:pPr>
        <w:pStyle w:val="Pealkiri1"/>
        <w:numPr>
          <w:ilvl w:val="0"/>
          <w:numId w:val="11"/>
        </w:numPr>
        <w:ind w:left="714" w:hanging="357"/>
        <w:rPr>
          <w:lang w:val="en-GB"/>
        </w:rPr>
      </w:pPr>
      <w:bookmarkStart w:id="170" w:name="_Toc223469263"/>
      <w:r>
        <w:rPr>
          <w:lang w:val="en-GB"/>
        </w:rPr>
        <w:t>Support Measure</w:t>
      </w:r>
      <w:r w:rsidR="00460F46">
        <w:rPr>
          <w:lang w:val="en-GB"/>
        </w:rPr>
        <w:t xml:space="preserve"> </w:t>
      </w:r>
      <w:r w:rsidR="00FB22D9">
        <w:rPr>
          <w:lang w:val="en-GB"/>
        </w:rPr>
        <w:t>m</w:t>
      </w:r>
      <w:r w:rsidR="00460F46">
        <w:rPr>
          <w:lang w:val="en-GB"/>
        </w:rPr>
        <w:t>anagement</w:t>
      </w:r>
      <w:bookmarkEnd w:id="170"/>
    </w:p>
    <w:p w14:paraId="7B16296D" w14:textId="024CEDBC" w:rsidR="00272F74" w:rsidRDefault="006C3003" w:rsidP="006C3003">
      <w:pPr>
        <w:pStyle w:val="Pealkiri2"/>
        <w:rPr>
          <w:lang w:val="en-GB"/>
        </w:rPr>
      </w:pPr>
      <w:bookmarkStart w:id="171" w:name="_Toc223469264"/>
      <w:r w:rsidRPr="00A969C0">
        <w:rPr>
          <w:lang w:val="en-GB"/>
        </w:rPr>
        <w:t xml:space="preserve">5.1 </w:t>
      </w:r>
      <w:r w:rsidR="00272F74" w:rsidRPr="00A969C0">
        <w:rPr>
          <w:lang w:val="en-GB"/>
        </w:rPr>
        <w:t>Organisational level</w:t>
      </w:r>
      <w:bookmarkEnd w:id="171"/>
      <w:r w:rsidR="003420EE" w:rsidRPr="00A969C0">
        <w:rPr>
          <w:lang w:val="en-GB"/>
        </w:rPr>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272F74" w14:paraId="63624727" w14:textId="77777777" w:rsidTr="00846BE7">
        <w:trPr>
          <w:hidden/>
        </w:trPr>
        <w:tc>
          <w:tcPr>
            <w:tcW w:w="5000" w:type="pct"/>
          </w:tcPr>
          <w:p w14:paraId="1C4021ED" w14:textId="77777777" w:rsidR="00272F74" w:rsidRDefault="00272F74" w:rsidP="00272F74">
            <w:pPr>
              <w:spacing w:before="120" w:after="60"/>
              <w:rPr>
                <w:i/>
                <w:vanish/>
                <w:color w:val="0070C0"/>
              </w:rPr>
            </w:pPr>
            <w:r>
              <w:rPr>
                <w:i/>
                <w:vanish/>
                <w:color w:val="0070C0"/>
              </w:rPr>
              <w:t>Provide information on human resources and issues on the organisational level that affected the management of the SM.</w:t>
            </w:r>
          </w:p>
        </w:tc>
      </w:tr>
    </w:tbl>
    <w:p w14:paraId="4DE7C326" w14:textId="49AE6A4A" w:rsidR="009E28B9" w:rsidRDefault="00F37EAA" w:rsidP="009E28B9">
      <w:pPr>
        <w:jc w:val="both"/>
        <w:rPr>
          <w:lang w:val="en-GB"/>
        </w:rPr>
      </w:pPr>
      <w:r w:rsidRPr="00F37EAA">
        <w:t xml:space="preserve">In 2025, all conditions for the implementation of the </w:t>
      </w:r>
      <w:r>
        <w:t xml:space="preserve">activities of the </w:t>
      </w:r>
      <w:proofErr w:type="spellStart"/>
      <w:r w:rsidRPr="00F37EAA">
        <w:t>programme</w:t>
      </w:r>
      <w:proofErr w:type="spellEnd"/>
      <w:r w:rsidRPr="00F37EAA">
        <w:t xml:space="preserve"> components were adopted</w:t>
      </w:r>
      <w:r w:rsidR="0028007B">
        <w:t xml:space="preserve"> (for Component 4 it was done already in 2024)</w:t>
      </w:r>
      <w:r w:rsidRPr="00F37EAA">
        <w:t xml:space="preserve">. This represents a </w:t>
      </w:r>
      <w:r>
        <w:t xml:space="preserve">very </w:t>
      </w:r>
      <w:r w:rsidR="0028007B">
        <w:t>important</w:t>
      </w:r>
      <w:r w:rsidRPr="00F37EAA">
        <w:t xml:space="preserve"> step in the implementation process, as the conditions define the planned activities and the indicators to be achieved for each component and implementer.</w:t>
      </w:r>
      <w:r w:rsidR="00BA2CF8">
        <w:t xml:space="preserve"> </w:t>
      </w:r>
      <w:r w:rsidR="009E28B9" w:rsidRPr="009E28B9">
        <w:rPr>
          <w:lang w:val="en-GB"/>
        </w:rPr>
        <w:t>Following this, the annual action plans and budgets were defined for 2024–2025, and by the end of 2025 for 2026, establishing more detailed activities to be carried out.</w:t>
      </w:r>
    </w:p>
    <w:p w14:paraId="256309BB" w14:textId="01F85BA7" w:rsidR="003A6B16" w:rsidRPr="003A6B16" w:rsidRDefault="003A6B16" w:rsidP="003A6B16">
      <w:pPr>
        <w:jc w:val="both"/>
        <w:rPr>
          <w:lang w:val="en-GB"/>
        </w:rPr>
      </w:pPr>
      <w:r w:rsidRPr="003A6B16">
        <w:rPr>
          <w:lang w:val="en-GB"/>
        </w:rPr>
        <w:lastRenderedPageBreak/>
        <w:t xml:space="preserve">The Steering Committee (SC) and the Task Force meet regularly. For information on SC meetings, see section 5.2. During the reporting period, the Task Force held three meetings and conducted five written procedures. The Task Force enables ongoing monitoring and internal </w:t>
      </w:r>
      <w:r w:rsidR="00DA35C2">
        <w:rPr>
          <w:lang w:val="en-GB"/>
        </w:rPr>
        <w:t>steering</w:t>
      </w:r>
      <w:r w:rsidRPr="003A6B16">
        <w:rPr>
          <w:lang w:val="en-GB"/>
        </w:rPr>
        <w:t xml:space="preserve"> of the </w:t>
      </w:r>
      <w:r w:rsidR="004E1126">
        <w:rPr>
          <w:lang w:val="en-GB"/>
        </w:rPr>
        <w:t>Support Measure</w:t>
      </w:r>
      <w:r w:rsidRPr="003A6B16">
        <w:rPr>
          <w:lang w:val="en-GB"/>
        </w:rPr>
        <w:t>, as well as effective information exchange between the programme components.</w:t>
      </w:r>
    </w:p>
    <w:p w14:paraId="6379085F" w14:textId="77777777" w:rsidR="003A6B16" w:rsidRDefault="003A6B16" w:rsidP="003A6B16">
      <w:pPr>
        <w:jc w:val="both"/>
        <w:rPr>
          <w:lang w:val="en-GB"/>
        </w:rPr>
      </w:pPr>
      <w:r w:rsidRPr="003A6B16">
        <w:rPr>
          <w:lang w:val="en-GB"/>
        </w:rPr>
        <w:t>In addition to the formal meetings of the established committees, regular informal meetings are held per component to exchange information and discuss issues related to the cooperation programme. The NCU also organizes regular meetings on communication-related topics.</w:t>
      </w:r>
    </w:p>
    <w:p w14:paraId="2FB5BF3A" w14:textId="0ED8C78A" w:rsidR="009E28B9" w:rsidRDefault="00BC004B" w:rsidP="000C69AD">
      <w:pPr>
        <w:jc w:val="both"/>
        <w:rPr>
          <w:lang w:val="en-GB"/>
        </w:rPr>
      </w:pPr>
      <w:r w:rsidRPr="00BC004B">
        <w:rPr>
          <w:lang w:val="en-GB"/>
        </w:rPr>
        <w:t xml:space="preserve">During 2025, Component 1 and Component 2 experienced a relatively high number of staff changes. The details are presented below. These changes were also </w:t>
      </w:r>
      <w:proofErr w:type="gramStart"/>
      <w:r w:rsidRPr="00BC004B">
        <w:rPr>
          <w:lang w:val="en-GB"/>
        </w:rPr>
        <w:t>taken into account</w:t>
      </w:r>
      <w:proofErr w:type="gramEnd"/>
      <w:r w:rsidRPr="00BC004B">
        <w:rPr>
          <w:lang w:val="en-GB"/>
        </w:rPr>
        <w:t xml:space="preserve"> in the risk reassessment, as described in section 6.</w:t>
      </w:r>
    </w:p>
    <w:p w14:paraId="2F8021AD" w14:textId="3162A1DC" w:rsidR="00895A5D" w:rsidRDefault="0093684A" w:rsidP="000C69AD">
      <w:pPr>
        <w:jc w:val="both"/>
        <w:rPr>
          <w:u w:val="single"/>
          <w:lang w:val="en-GB"/>
        </w:rPr>
      </w:pPr>
      <w:r w:rsidRPr="0010686C">
        <w:rPr>
          <w:u w:val="single"/>
          <w:lang w:val="en-GB"/>
        </w:rPr>
        <w:t>Programme Operator</w:t>
      </w:r>
    </w:p>
    <w:p w14:paraId="4E08EDF3" w14:textId="60B3A63B" w:rsidR="00B4203A" w:rsidRDefault="00B4203A" w:rsidP="000C69AD">
      <w:pPr>
        <w:jc w:val="both"/>
        <w:rPr>
          <w:lang w:val="en-GB"/>
        </w:rPr>
      </w:pPr>
      <w:r w:rsidRPr="00B4203A">
        <w:rPr>
          <w:lang w:val="en-GB"/>
        </w:rPr>
        <w:t>Programme Coordinator Olga Gnezdovski remained in her role at the Ministry of Culture, with additional support provided by other ministry staff as required.</w:t>
      </w:r>
    </w:p>
    <w:p w14:paraId="5FEA668F" w14:textId="6758DFD7" w:rsidR="004D61BB" w:rsidRPr="000F43D7" w:rsidRDefault="4C746201" w:rsidP="000C69AD">
      <w:pPr>
        <w:jc w:val="both"/>
        <w:rPr>
          <w:u w:val="single"/>
          <w:lang w:val="en-GB"/>
        </w:rPr>
      </w:pPr>
      <w:r w:rsidRPr="0E6AA6B5">
        <w:rPr>
          <w:u w:val="single"/>
          <w:lang w:val="en-GB"/>
        </w:rPr>
        <w:t>Programme component 1</w:t>
      </w:r>
      <w:r w:rsidR="665F30A0" w:rsidRPr="0E6AA6B5">
        <w:rPr>
          <w:u w:val="single"/>
          <w:lang w:val="en-GB"/>
        </w:rPr>
        <w:t xml:space="preserve"> </w:t>
      </w:r>
      <w:r w:rsidR="5A23381C" w:rsidRPr="0E6AA6B5">
        <w:rPr>
          <w:u w:val="single"/>
          <w:lang w:val="en-GB"/>
        </w:rPr>
        <w:t xml:space="preserve"> </w:t>
      </w:r>
    </w:p>
    <w:p w14:paraId="2C2E3004" w14:textId="2CA0EB32" w:rsidR="45C516D0" w:rsidRPr="00773707" w:rsidRDefault="45C516D0" w:rsidP="0E6AA6B5">
      <w:pPr>
        <w:jc w:val="both"/>
        <w:rPr>
          <w:szCs w:val="22"/>
          <w:lang w:val="en-GB"/>
        </w:rPr>
      </w:pPr>
      <w:r w:rsidRPr="00773707">
        <w:rPr>
          <w:szCs w:val="22"/>
          <w:lang w:val="en-GB"/>
        </w:rPr>
        <w:t>Programme component operator (</w:t>
      </w:r>
      <w:proofErr w:type="spellStart"/>
      <w:r w:rsidRPr="00773707">
        <w:rPr>
          <w:szCs w:val="22"/>
          <w:lang w:val="en-GB"/>
        </w:rPr>
        <w:t>MoC</w:t>
      </w:r>
      <w:proofErr w:type="spellEnd"/>
      <w:r w:rsidRPr="00773707">
        <w:rPr>
          <w:szCs w:val="22"/>
          <w:lang w:val="en-GB"/>
        </w:rPr>
        <w:t xml:space="preserve">): Kristi Lillemägi is replacing Keit Spiegel during </w:t>
      </w:r>
      <w:r w:rsidR="2C85BF22" w:rsidRPr="00773707">
        <w:rPr>
          <w:szCs w:val="22"/>
          <w:lang w:val="en-GB"/>
        </w:rPr>
        <w:t xml:space="preserve">her temporary leave </w:t>
      </w:r>
      <w:r w:rsidRPr="00773707">
        <w:rPr>
          <w:szCs w:val="22"/>
          <w:lang w:val="en-GB"/>
        </w:rPr>
        <w:t>as a Head of the Department of Cultural Diversity, including responsibility for the role of the PCO.</w:t>
      </w:r>
    </w:p>
    <w:p w14:paraId="2E8775AD" w14:textId="77777777" w:rsidR="004E1129" w:rsidRDefault="004E1129" w:rsidP="004E1129">
      <w:pPr>
        <w:rPr>
          <w:rFonts w:eastAsia="Arial" w:cs="Arial"/>
          <w:szCs w:val="22"/>
          <w:u w:val="single"/>
        </w:rPr>
      </w:pPr>
      <w:r>
        <w:rPr>
          <w:u w:val="single"/>
          <w:lang w:val="en-GB"/>
        </w:rPr>
        <w:t xml:space="preserve">Activity </w:t>
      </w:r>
      <w:r w:rsidRPr="008E5308">
        <w:rPr>
          <w:u w:val="single"/>
          <w:lang w:val="en-GB"/>
        </w:rPr>
        <w:t>1</w:t>
      </w:r>
      <w:r>
        <w:rPr>
          <w:u w:val="single"/>
          <w:lang w:val="en-GB"/>
        </w:rPr>
        <w:t xml:space="preserve"> “</w:t>
      </w:r>
      <w:r w:rsidRPr="008E5308">
        <w:rPr>
          <w:rFonts w:eastAsia="Arial" w:cs="Arial"/>
          <w:szCs w:val="22"/>
          <w:u w:val="single"/>
        </w:rPr>
        <w:t>Preparation of digital transformation in the field of integration”</w:t>
      </w:r>
    </w:p>
    <w:p w14:paraId="7057DA45" w14:textId="485B25D4" w:rsidR="00C97194" w:rsidRDefault="00C97194" w:rsidP="000C69AD">
      <w:pPr>
        <w:jc w:val="both"/>
      </w:pPr>
      <w:r w:rsidRPr="00C97194">
        <w:t xml:space="preserve">The Integration Foundation experienced several personnel-related changes in 2025 that directly influenced the implementation of Activity 1. In mid-2025, there was a change in the </w:t>
      </w:r>
      <w:r w:rsidR="00BC7467">
        <w:t>p</w:t>
      </w:r>
      <w:r w:rsidRPr="00C97194">
        <w:t xml:space="preserve">roject </w:t>
      </w:r>
      <w:r w:rsidR="00BC7467">
        <w:t>m</w:t>
      </w:r>
      <w:r w:rsidRPr="00C97194">
        <w:t xml:space="preserve">anager responsible for overseeing Activity 1. Additionally, in autumn 2025, a </w:t>
      </w:r>
      <w:r w:rsidR="00BC7467">
        <w:t>b</w:t>
      </w:r>
      <w:r w:rsidRPr="00C97194">
        <w:t xml:space="preserve">usiness </w:t>
      </w:r>
      <w:r w:rsidR="00BC7467">
        <w:t>a</w:t>
      </w:r>
      <w:r w:rsidRPr="00C97194">
        <w:t xml:space="preserve">nalyst was recruited to support the </w:t>
      </w:r>
      <w:r w:rsidR="00BC7467">
        <w:t>p</w:t>
      </w:r>
      <w:r w:rsidRPr="00C97194">
        <w:t xml:space="preserve">roject </w:t>
      </w:r>
      <w:r w:rsidR="00BC7467">
        <w:t>m</w:t>
      </w:r>
      <w:r w:rsidRPr="00C97194">
        <w:t>anager in achieving the objectives of Activity 1 for 2026 and beyond. This need arose as the concepts for digital development became clearer during the processes outlined above, highlighting the necessity for additional expertise focused on the IT and technical aspects of future developments.</w:t>
      </w:r>
    </w:p>
    <w:p w14:paraId="2BAF2C11" w14:textId="1901F6EC" w:rsidR="0E6AA6B5" w:rsidRDefault="66DC34F3" w:rsidP="0E6AA6B5">
      <w:pPr>
        <w:jc w:val="both"/>
      </w:pPr>
      <w:r>
        <w:t>The Project Manager, who commenced duties in mid-2025, actively engaged with all relevant units and colleagues within the Integration Foundation to identify needs and assess the potential for digitalization. This internal fact-finding/mapping exercise produced concrete outcomes, which have been incorporated into the 2026 plans for Activity 1.</w:t>
      </w:r>
    </w:p>
    <w:p w14:paraId="44F77122" w14:textId="76F3CB5D" w:rsidR="09AAFDCD" w:rsidRDefault="09AAFDCD" w:rsidP="227728FC">
      <w:pPr>
        <w:rPr>
          <w:rFonts w:eastAsia="Arial" w:cs="Arial"/>
          <w:u w:val="single"/>
        </w:rPr>
      </w:pPr>
      <w:r w:rsidRPr="227728FC">
        <w:rPr>
          <w:u w:val="single"/>
          <w:lang w:val="en-GB"/>
        </w:rPr>
        <w:t>Activity 2 “Inclusion of volunteers in the integration activities”</w:t>
      </w:r>
    </w:p>
    <w:p w14:paraId="17C51D44" w14:textId="79FCF672" w:rsidR="0E6AA6B5" w:rsidRDefault="17945C06" w:rsidP="0E6AA6B5">
      <w:pPr>
        <w:jc w:val="both"/>
      </w:pPr>
      <w:r>
        <w:t>The previous volunteer engagement project manager left office at the end of January 2025 and the new project manager</w:t>
      </w:r>
      <w:r w:rsidR="00E97F95">
        <w:t xml:space="preserve"> </w:t>
      </w:r>
      <w:proofErr w:type="spellStart"/>
      <w:r w:rsidR="00E97F95">
        <w:t>Ms</w:t>
      </w:r>
      <w:proofErr w:type="spellEnd"/>
      <w:r>
        <w:t xml:space="preserve"> </w:t>
      </w:r>
      <w:proofErr w:type="spellStart"/>
      <w:r w:rsidR="7BDAA5F8">
        <w:t>Helerin</w:t>
      </w:r>
      <w:proofErr w:type="spellEnd"/>
      <w:r w:rsidR="7BDAA5F8">
        <w:t xml:space="preserve"> </w:t>
      </w:r>
      <w:proofErr w:type="spellStart"/>
      <w:r w:rsidR="7BDAA5F8">
        <w:t>Välba</w:t>
      </w:r>
      <w:proofErr w:type="spellEnd"/>
      <w:r w:rsidR="7986DC73">
        <w:t xml:space="preserve"> </w:t>
      </w:r>
      <w:r>
        <w:t>started in May 2025.</w:t>
      </w:r>
    </w:p>
    <w:p w14:paraId="57BA6627" w14:textId="30B5F091" w:rsidR="3CBC2506" w:rsidRDefault="3CBC2506" w:rsidP="0E6AA6B5">
      <w:pPr>
        <w:jc w:val="both"/>
        <w:rPr>
          <w:u w:val="single"/>
        </w:rPr>
      </w:pPr>
      <w:r w:rsidRPr="0E6AA6B5">
        <w:rPr>
          <w:u w:val="single"/>
        </w:rPr>
        <w:t>Activity 3: "Development and implementation of a counselling and information system"</w:t>
      </w:r>
    </w:p>
    <w:p w14:paraId="5B816AAD" w14:textId="6DCD9BB7" w:rsidR="0E6AA6B5" w:rsidRPr="00370E72" w:rsidRDefault="64CCC3ED" w:rsidP="0E6AA6B5">
      <w:pPr>
        <w:jc w:val="both"/>
      </w:pPr>
      <w:r w:rsidRPr="505AE09B">
        <w:rPr>
          <w:rFonts w:eastAsia="Arial" w:cs="Arial"/>
          <w:lang w:val="en-GB"/>
        </w:rPr>
        <w:t xml:space="preserve">There were no changes in the core project team, including the project manager </w:t>
      </w:r>
      <w:r w:rsidR="00E97F95">
        <w:rPr>
          <w:rFonts w:eastAsia="Arial" w:cs="Arial"/>
          <w:lang w:val="en-GB"/>
        </w:rPr>
        <w:t xml:space="preserve">Ms </w:t>
      </w:r>
      <w:r w:rsidR="7605EB72" w:rsidRPr="505AE09B">
        <w:rPr>
          <w:rFonts w:eastAsia="Arial" w:cs="Arial"/>
          <w:lang w:val="en-GB"/>
        </w:rPr>
        <w:t>Helena Veidenbaum</w:t>
      </w:r>
      <w:r w:rsidRPr="505AE09B">
        <w:rPr>
          <w:rFonts w:eastAsia="Arial" w:cs="Arial"/>
          <w:lang w:val="en-GB"/>
        </w:rPr>
        <w:t xml:space="preserve"> and counsellors, in 2025.</w:t>
      </w:r>
    </w:p>
    <w:p w14:paraId="64D237BA" w14:textId="4D0FCBC0" w:rsidR="4AF6C818" w:rsidRDefault="4AF6C818" w:rsidP="55E0EB84">
      <w:pPr>
        <w:spacing w:after="0"/>
        <w:jc w:val="both"/>
      </w:pPr>
      <w:r w:rsidRPr="55E0EB84">
        <w:rPr>
          <w:rFonts w:eastAsia="Arial" w:cs="Arial"/>
          <w:szCs w:val="22"/>
          <w:u w:val="single"/>
        </w:rPr>
        <w:t>Activity 4: Activities Introducing the Estonian Cultural Space</w:t>
      </w:r>
      <w:r w:rsidRPr="55E0EB84">
        <w:rPr>
          <w:rFonts w:eastAsia="Arial" w:cs="Arial"/>
          <w:szCs w:val="22"/>
        </w:rPr>
        <w:t xml:space="preserve"> </w:t>
      </w:r>
    </w:p>
    <w:p w14:paraId="5C0235E9" w14:textId="1EAAB613" w:rsidR="4AF6C818" w:rsidRDefault="4AF6C818" w:rsidP="55E0EB84">
      <w:pPr>
        <w:spacing w:after="0"/>
        <w:jc w:val="both"/>
      </w:pPr>
      <w:r w:rsidRPr="55E0EB84">
        <w:rPr>
          <w:rFonts w:eastAsia="Arial" w:cs="Arial"/>
          <w:szCs w:val="22"/>
          <w:lang w:val="en-GB"/>
        </w:rPr>
        <w:t xml:space="preserve"> </w:t>
      </w:r>
    </w:p>
    <w:p w14:paraId="588F2B3E" w14:textId="124ED7B1" w:rsidR="55E0EB84" w:rsidRDefault="0066150C" w:rsidP="00540010">
      <w:pPr>
        <w:jc w:val="both"/>
        <w:rPr>
          <w:rFonts w:eastAsia="Arial" w:cs="Arial"/>
          <w:lang w:val="en-GB"/>
        </w:rPr>
      </w:pPr>
      <w:r>
        <w:t xml:space="preserve">The previous project manager left office in December 2025 and </w:t>
      </w:r>
      <w:r>
        <w:rPr>
          <w:rFonts w:eastAsia="Arial" w:cs="Arial"/>
          <w:lang w:val="en-GB"/>
        </w:rPr>
        <w:t>n</w:t>
      </w:r>
      <w:r w:rsidR="640A2BC8" w:rsidRPr="0E6AA6B5">
        <w:rPr>
          <w:rFonts w:eastAsia="Arial" w:cs="Arial"/>
          <w:lang w:val="en-GB"/>
        </w:rPr>
        <w:t xml:space="preserve">ew </w:t>
      </w:r>
      <w:r w:rsidR="6F5CC6BB" w:rsidRPr="0E6AA6B5">
        <w:rPr>
          <w:rFonts w:eastAsia="Arial" w:cs="Arial"/>
          <w:lang w:val="en-GB"/>
        </w:rPr>
        <w:t>p</w:t>
      </w:r>
      <w:r w:rsidR="640A2BC8" w:rsidRPr="0E6AA6B5">
        <w:rPr>
          <w:rFonts w:eastAsia="Arial" w:cs="Arial"/>
          <w:lang w:val="en-GB"/>
        </w:rPr>
        <w:t xml:space="preserve">roject manager </w:t>
      </w:r>
      <w:r w:rsidR="00E97F95">
        <w:rPr>
          <w:rFonts w:eastAsia="Arial" w:cs="Arial"/>
          <w:lang w:val="en-GB"/>
        </w:rPr>
        <w:t xml:space="preserve">Ms </w:t>
      </w:r>
      <w:r w:rsidR="63781402" w:rsidRPr="505AE09B">
        <w:rPr>
          <w:rFonts w:eastAsia="Arial" w:cs="Arial"/>
          <w:lang w:val="en-GB"/>
        </w:rPr>
        <w:t xml:space="preserve">Merle Tatter </w:t>
      </w:r>
      <w:r w:rsidR="640A2BC8" w:rsidRPr="0E6AA6B5">
        <w:rPr>
          <w:rFonts w:eastAsia="Arial" w:cs="Arial"/>
          <w:lang w:val="en-GB"/>
        </w:rPr>
        <w:t xml:space="preserve">for activities introducing the </w:t>
      </w:r>
      <w:r w:rsidR="161E6D4C" w:rsidRPr="0E6AA6B5">
        <w:rPr>
          <w:rFonts w:eastAsia="Arial" w:cs="Arial"/>
          <w:lang w:val="en-GB"/>
        </w:rPr>
        <w:t>Estonian C</w:t>
      </w:r>
      <w:r w:rsidR="640A2BC8" w:rsidRPr="0E6AA6B5">
        <w:rPr>
          <w:rFonts w:eastAsia="Arial" w:cs="Arial"/>
          <w:lang w:val="en-GB"/>
        </w:rPr>
        <w:t xml:space="preserve">ultural </w:t>
      </w:r>
      <w:r w:rsidR="2B3F597F" w:rsidRPr="0E6AA6B5">
        <w:rPr>
          <w:rFonts w:eastAsia="Arial" w:cs="Arial"/>
          <w:lang w:val="en-GB"/>
        </w:rPr>
        <w:t>S</w:t>
      </w:r>
      <w:r w:rsidR="640A2BC8" w:rsidRPr="0E6AA6B5">
        <w:rPr>
          <w:rFonts w:eastAsia="Arial" w:cs="Arial"/>
          <w:lang w:val="en-GB"/>
        </w:rPr>
        <w:t>pace</w:t>
      </w:r>
      <w:r w:rsidR="3E4CD054" w:rsidRPr="0E6AA6B5">
        <w:rPr>
          <w:rFonts w:eastAsia="Arial" w:cs="Arial"/>
          <w:lang w:val="en-GB"/>
        </w:rPr>
        <w:t xml:space="preserve"> started</w:t>
      </w:r>
      <w:r w:rsidR="640A2BC8" w:rsidRPr="0E6AA6B5">
        <w:rPr>
          <w:rFonts w:eastAsia="Arial" w:cs="Arial"/>
          <w:lang w:val="en-GB"/>
        </w:rPr>
        <w:t xml:space="preserve"> from 01.12.2025 </w:t>
      </w:r>
      <w:r w:rsidR="52E7E9D5" w:rsidRPr="0E6AA6B5">
        <w:rPr>
          <w:rFonts w:eastAsia="Arial" w:cs="Arial"/>
          <w:lang w:val="en-GB"/>
        </w:rPr>
        <w:t>at the</w:t>
      </w:r>
      <w:r w:rsidR="640A2BC8" w:rsidRPr="0E6AA6B5">
        <w:rPr>
          <w:rFonts w:eastAsia="Arial" w:cs="Arial"/>
          <w:lang w:val="en-GB"/>
        </w:rPr>
        <w:t xml:space="preserve"> Integration Foundation.</w:t>
      </w:r>
    </w:p>
    <w:p w14:paraId="55443AC3" w14:textId="65115BA4" w:rsidR="0F693AA2" w:rsidRDefault="0F693AA2" w:rsidP="0E6AA6B5">
      <w:pPr>
        <w:jc w:val="both"/>
      </w:pPr>
      <w:r w:rsidRPr="0E6AA6B5">
        <w:rPr>
          <w:szCs w:val="22"/>
          <w:u w:val="single"/>
        </w:rPr>
        <w:t>Activity 5: Provision of media literacy training</w:t>
      </w:r>
    </w:p>
    <w:p w14:paraId="00825710" w14:textId="0BE52E54" w:rsidR="16D3E473" w:rsidRDefault="009B2768" w:rsidP="0E6AA6B5">
      <w:pPr>
        <w:jc w:val="both"/>
      </w:pPr>
      <w:r>
        <w:rPr>
          <w:lang w:val="en-GB"/>
        </w:rPr>
        <w:lastRenderedPageBreak/>
        <w:t xml:space="preserve">There was no change in </w:t>
      </w:r>
      <w:r w:rsidR="00A630BA">
        <w:rPr>
          <w:lang w:val="en-GB"/>
        </w:rPr>
        <w:t>project manager position, but n</w:t>
      </w:r>
      <w:r w:rsidR="16D3E473" w:rsidRPr="0E6AA6B5">
        <w:rPr>
          <w:lang w:val="en-GB"/>
        </w:rPr>
        <w:t xml:space="preserve">ew media literacy specialist started in October 2025 at the partner institution National </w:t>
      </w:r>
      <w:r w:rsidR="16D3E473" w:rsidRPr="505AE09B">
        <w:rPr>
          <w:lang w:val="en-GB"/>
        </w:rPr>
        <w:t>Lib</w:t>
      </w:r>
      <w:r w:rsidR="7A9486F5" w:rsidRPr="505AE09B">
        <w:rPr>
          <w:lang w:val="en-GB"/>
        </w:rPr>
        <w:t>r</w:t>
      </w:r>
      <w:r w:rsidR="16D3E473" w:rsidRPr="505AE09B">
        <w:rPr>
          <w:lang w:val="en-GB"/>
        </w:rPr>
        <w:t>ary</w:t>
      </w:r>
      <w:r w:rsidR="16D3E473" w:rsidRPr="0E6AA6B5">
        <w:rPr>
          <w:lang w:val="en-GB"/>
        </w:rPr>
        <w:t xml:space="preserve">. </w:t>
      </w:r>
    </w:p>
    <w:p w14:paraId="036D35F0" w14:textId="755D6E37" w:rsidR="00E805F9" w:rsidRPr="000F43D7" w:rsidRDefault="00E805F9" w:rsidP="000C69AD">
      <w:pPr>
        <w:jc w:val="both"/>
        <w:rPr>
          <w:u w:val="single"/>
          <w:lang w:val="en-GB"/>
        </w:rPr>
      </w:pPr>
      <w:r w:rsidRPr="000F43D7">
        <w:rPr>
          <w:u w:val="single"/>
          <w:lang w:val="en-GB"/>
        </w:rPr>
        <w:t>Programme component 2</w:t>
      </w:r>
    </w:p>
    <w:p w14:paraId="440DC6D1" w14:textId="05B9B072" w:rsidR="00C318D5" w:rsidRDefault="3513DD50" w:rsidP="000C69AD">
      <w:pPr>
        <w:jc w:val="both"/>
      </w:pPr>
      <w:r w:rsidRPr="0E6AA6B5">
        <w:rPr>
          <w:lang w:val="en-GB"/>
        </w:rPr>
        <w:t xml:space="preserve">There were no changes in </w:t>
      </w:r>
      <w:r w:rsidR="00DC4DDD">
        <w:rPr>
          <w:lang w:val="en-GB"/>
        </w:rPr>
        <w:t>the Ministry of Social Affairs (</w:t>
      </w:r>
      <w:proofErr w:type="spellStart"/>
      <w:r w:rsidRPr="0E6AA6B5">
        <w:rPr>
          <w:lang w:val="en-GB"/>
        </w:rPr>
        <w:t>MoSA</w:t>
      </w:r>
      <w:proofErr w:type="spellEnd"/>
      <w:r w:rsidR="00DC4DDD">
        <w:rPr>
          <w:lang w:val="en-GB"/>
        </w:rPr>
        <w:t>)</w:t>
      </w:r>
      <w:r w:rsidRPr="0E6AA6B5">
        <w:rPr>
          <w:lang w:val="en-GB"/>
        </w:rPr>
        <w:t xml:space="preserve"> team. </w:t>
      </w:r>
      <w:r w:rsidR="00B4496A">
        <w:rPr>
          <w:lang w:val="en-GB"/>
        </w:rPr>
        <w:t>Change occurs</w:t>
      </w:r>
      <w:r w:rsidRPr="0E6AA6B5">
        <w:rPr>
          <w:lang w:val="en-GB"/>
        </w:rPr>
        <w:t xml:space="preserve"> in 2026, as the </w:t>
      </w:r>
      <w:r w:rsidR="00B60DD1">
        <w:rPr>
          <w:lang w:val="en-GB"/>
        </w:rPr>
        <w:t>responsibility</w:t>
      </w:r>
      <w:r w:rsidRPr="0E6AA6B5">
        <w:rPr>
          <w:lang w:val="en-GB"/>
        </w:rPr>
        <w:t xml:space="preserve"> of creating competence profiles will be </w:t>
      </w:r>
      <w:r w:rsidR="00B60DD1">
        <w:rPr>
          <w:lang w:val="en-GB"/>
        </w:rPr>
        <w:t xml:space="preserve">transferred </w:t>
      </w:r>
      <w:r w:rsidRPr="0E6AA6B5">
        <w:rPr>
          <w:lang w:val="en-GB"/>
        </w:rPr>
        <w:t xml:space="preserve">from </w:t>
      </w:r>
      <w:r w:rsidR="00B60DD1">
        <w:rPr>
          <w:lang w:val="en-GB"/>
        </w:rPr>
        <w:t>the</w:t>
      </w:r>
      <w:r w:rsidR="00525CA5">
        <w:rPr>
          <w:lang w:val="en-GB"/>
        </w:rPr>
        <w:t xml:space="preserve"> responsibility of Estonian </w:t>
      </w:r>
      <w:r w:rsidR="00075CEA">
        <w:rPr>
          <w:lang w:val="en-GB"/>
        </w:rPr>
        <w:t xml:space="preserve">Social Work </w:t>
      </w:r>
      <w:r w:rsidR="00244F33" w:rsidRPr="4ADE12F1">
        <w:rPr>
          <w:rFonts w:eastAsia="Arial" w:cs="Arial"/>
          <w:szCs w:val="22"/>
          <w:lang w:val="en-GB"/>
        </w:rPr>
        <w:t xml:space="preserve">Association </w:t>
      </w:r>
      <w:r w:rsidR="00075CEA">
        <w:rPr>
          <w:lang w:val="en-GB"/>
        </w:rPr>
        <w:t>(</w:t>
      </w:r>
      <w:r w:rsidRPr="0E6AA6B5">
        <w:rPr>
          <w:lang w:val="en-GB"/>
        </w:rPr>
        <w:t>ESWA</w:t>
      </w:r>
      <w:r w:rsidR="00075CEA">
        <w:rPr>
          <w:lang w:val="en-GB"/>
        </w:rPr>
        <w:t>)</w:t>
      </w:r>
      <w:r w:rsidRPr="0E6AA6B5">
        <w:rPr>
          <w:lang w:val="en-GB"/>
        </w:rPr>
        <w:t xml:space="preserve"> to </w:t>
      </w:r>
      <w:proofErr w:type="spellStart"/>
      <w:r w:rsidRPr="0E6AA6B5">
        <w:rPr>
          <w:lang w:val="en-GB"/>
        </w:rPr>
        <w:t>MoSA</w:t>
      </w:r>
      <w:proofErr w:type="spellEnd"/>
      <w:r w:rsidR="3B22AB27" w:rsidRPr="0E6AA6B5">
        <w:rPr>
          <w:lang w:val="en-GB"/>
        </w:rPr>
        <w:t>.</w:t>
      </w:r>
      <w:r w:rsidR="08F406CE" w:rsidRPr="0E6AA6B5">
        <w:rPr>
          <w:lang w:val="en-GB"/>
        </w:rPr>
        <w:t xml:space="preserve"> It affects </w:t>
      </w:r>
      <w:r w:rsidR="00B4496A">
        <w:rPr>
          <w:lang w:val="en-GB"/>
        </w:rPr>
        <w:t>A</w:t>
      </w:r>
      <w:r w:rsidR="08F406CE" w:rsidRPr="0E6AA6B5">
        <w:rPr>
          <w:lang w:val="en-GB"/>
        </w:rPr>
        <w:t>ctivity 1.</w:t>
      </w:r>
      <w:r w:rsidR="3B22AB27" w:rsidRPr="0E6AA6B5">
        <w:rPr>
          <w:lang w:val="en-GB"/>
        </w:rPr>
        <w:t xml:space="preserve"> </w:t>
      </w:r>
      <w:proofErr w:type="spellStart"/>
      <w:r w:rsidR="3B22AB27" w:rsidRPr="0E6AA6B5">
        <w:rPr>
          <w:lang w:val="en-GB"/>
        </w:rPr>
        <w:t>MoSA</w:t>
      </w:r>
      <w:proofErr w:type="spellEnd"/>
      <w:r w:rsidR="3B22AB27" w:rsidRPr="0E6AA6B5">
        <w:rPr>
          <w:lang w:val="en-GB"/>
        </w:rPr>
        <w:t xml:space="preserve"> will recruit an </w:t>
      </w:r>
      <w:r w:rsidR="009E0B85">
        <w:rPr>
          <w:lang w:val="en-GB"/>
        </w:rPr>
        <w:t>ad</w:t>
      </w:r>
      <w:r w:rsidR="003A2190">
        <w:rPr>
          <w:lang w:val="en-GB"/>
        </w:rPr>
        <w:t xml:space="preserve">ditional expert </w:t>
      </w:r>
      <w:r w:rsidR="3B22AB27" w:rsidRPr="0E6AA6B5">
        <w:rPr>
          <w:lang w:val="en-GB"/>
        </w:rPr>
        <w:t>to project team to lead this activ</w:t>
      </w:r>
      <w:r w:rsidR="6C63F83A" w:rsidRPr="0E6AA6B5">
        <w:rPr>
          <w:lang w:val="en-GB"/>
        </w:rPr>
        <w:t xml:space="preserve">ity. Coordinator </w:t>
      </w:r>
      <w:r w:rsidR="003A2190">
        <w:rPr>
          <w:lang w:val="en-GB"/>
        </w:rPr>
        <w:t xml:space="preserve">Ms </w:t>
      </w:r>
      <w:r w:rsidR="6C63F83A" w:rsidRPr="0E6AA6B5">
        <w:rPr>
          <w:lang w:val="en-GB"/>
        </w:rPr>
        <w:t xml:space="preserve">Inga Mälk will start at </w:t>
      </w:r>
      <w:proofErr w:type="spellStart"/>
      <w:r w:rsidR="6C63F83A" w:rsidRPr="0E6AA6B5">
        <w:rPr>
          <w:lang w:val="en-GB"/>
        </w:rPr>
        <w:t>Mo</w:t>
      </w:r>
      <w:r w:rsidR="003A2190">
        <w:rPr>
          <w:lang w:val="en-GB"/>
        </w:rPr>
        <w:t>SA</w:t>
      </w:r>
      <w:proofErr w:type="spellEnd"/>
      <w:r w:rsidR="6C63F83A" w:rsidRPr="0E6AA6B5">
        <w:rPr>
          <w:lang w:val="en-GB"/>
        </w:rPr>
        <w:t xml:space="preserve"> </w:t>
      </w:r>
      <w:r w:rsidR="003A2190">
        <w:rPr>
          <w:lang w:val="en-GB"/>
        </w:rPr>
        <w:t>in</w:t>
      </w:r>
      <w:r w:rsidR="6C63F83A" w:rsidRPr="0E6AA6B5">
        <w:rPr>
          <w:lang w:val="en-GB"/>
        </w:rPr>
        <w:t xml:space="preserve"> Jan</w:t>
      </w:r>
      <w:r w:rsidR="00A76E3C">
        <w:rPr>
          <w:lang w:val="en-GB"/>
        </w:rPr>
        <w:t>uary</w:t>
      </w:r>
      <w:r w:rsidR="6C63F83A" w:rsidRPr="0E6AA6B5">
        <w:rPr>
          <w:lang w:val="en-GB"/>
        </w:rPr>
        <w:t xml:space="preserve"> 2026.</w:t>
      </w:r>
    </w:p>
    <w:p w14:paraId="071D2295" w14:textId="036B930A" w:rsidR="6C63F83A" w:rsidRDefault="5E5EC033" w:rsidP="1A394AC7">
      <w:pPr>
        <w:jc w:val="both"/>
        <w:rPr>
          <w:lang w:val="en-GB"/>
        </w:rPr>
      </w:pPr>
      <w:r w:rsidRPr="1A394AC7">
        <w:rPr>
          <w:lang w:val="en-GB"/>
        </w:rPr>
        <w:t xml:space="preserve">ESWA’s project team started </w:t>
      </w:r>
      <w:r w:rsidR="003A2190">
        <w:rPr>
          <w:lang w:val="en-GB"/>
        </w:rPr>
        <w:t xml:space="preserve">their </w:t>
      </w:r>
      <w:r w:rsidRPr="1A394AC7">
        <w:rPr>
          <w:lang w:val="en-GB"/>
        </w:rPr>
        <w:t xml:space="preserve">work in April 2025: project manager </w:t>
      </w:r>
      <w:r w:rsidR="003A2190">
        <w:rPr>
          <w:lang w:val="en-GB"/>
        </w:rPr>
        <w:t xml:space="preserve">Ms </w:t>
      </w:r>
      <w:r w:rsidRPr="1A394AC7">
        <w:rPr>
          <w:lang w:val="en-GB"/>
        </w:rPr>
        <w:t xml:space="preserve">Sirli Peterson, project manager assistant </w:t>
      </w:r>
      <w:r w:rsidR="003A2190">
        <w:rPr>
          <w:lang w:val="en-GB"/>
        </w:rPr>
        <w:t xml:space="preserve">Ms </w:t>
      </w:r>
      <w:r w:rsidRPr="1A394AC7">
        <w:rPr>
          <w:lang w:val="en-GB"/>
        </w:rPr>
        <w:t xml:space="preserve">Liis Koppel and project manager assistant </w:t>
      </w:r>
      <w:r w:rsidR="003A2190">
        <w:rPr>
          <w:lang w:val="en-GB"/>
        </w:rPr>
        <w:t xml:space="preserve">Ms </w:t>
      </w:r>
      <w:r w:rsidRPr="1A394AC7">
        <w:rPr>
          <w:lang w:val="en-GB"/>
        </w:rPr>
        <w:t xml:space="preserve">Eike Käsi. </w:t>
      </w:r>
      <w:r w:rsidR="6C63F83A" w:rsidRPr="1A394AC7">
        <w:rPr>
          <w:lang w:val="en-GB"/>
        </w:rPr>
        <w:t xml:space="preserve">There </w:t>
      </w:r>
      <w:r w:rsidR="003A2190" w:rsidRPr="1A394AC7">
        <w:rPr>
          <w:lang w:val="en-GB"/>
        </w:rPr>
        <w:t>have</w:t>
      </w:r>
      <w:r w:rsidR="3C11087D" w:rsidRPr="1A394AC7">
        <w:rPr>
          <w:lang w:val="en-GB"/>
        </w:rPr>
        <w:t xml:space="preserve"> been</w:t>
      </w:r>
      <w:r w:rsidR="6C63F83A" w:rsidRPr="1A394AC7">
        <w:rPr>
          <w:lang w:val="en-GB"/>
        </w:rPr>
        <w:t xml:space="preserve"> no changes in ESWA’s team. </w:t>
      </w:r>
    </w:p>
    <w:p w14:paraId="3C8C85BB" w14:textId="25661FA0" w:rsidR="00AD48A1" w:rsidRPr="00645E62" w:rsidRDefault="041AD5F4" w:rsidP="1A394AC7">
      <w:pPr>
        <w:jc w:val="both"/>
        <w:rPr>
          <w:lang w:val="en-GB"/>
        </w:rPr>
      </w:pPr>
      <w:r w:rsidRPr="1A394AC7">
        <w:rPr>
          <w:lang w:val="en-GB"/>
        </w:rPr>
        <w:t xml:space="preserve">There </w:t>
      </w:r>
      <w:r w:rsidR="003A2190" w:rsidRPr="1A394AC7">
        <w:rPr>
          <w:lang w:val="en-GB"/>
        </w:rPr>
        <w:t>have</w:t>
      </w:r>
      <w:r w:rsidRPr="1A394AC7">
        <w:rPr>
          <w:lang w:val="en-GB"/>
        </w:rPr>
        <w:t xml:space="preserve"> been several changes in the </w:t>
      </w:r>
      <w:r w:rsidR="003F67BE" w:rsidRPr="001541EC">
        <w:rPr>
          <w:lang w:val="en-GB"/>
        </w:rPr>
        <w:t xml:space="preserve">Social Insurance Board </w:t>
      </w:r>
      <w:r w:rsidR="003F67BE">
        <w:rPr>
          <w:lang w:val="en-GB"/>
        </w:rPr>
        <w:t>(</w:t>
      </w:r>
      <w:r w:rsidRPr="1A394AC7">
        <w:rPr>
          <w:lang w:val="en-GB"/>
        </w:rPr>
        <w:t>SIB</w:t>
      </w:r>
      <w:r w:rsidR="003F67BE">
        <w:rPr>
          <w:lang w:val="en-GB"/>
        </w:rPr>
        <w:t>)</w:t>
      </w:r>
      <w:r w:rsidRPr="1A394AC7">
        <w:rPr>
          <w:lang w:val="en-GB"/>
        </w:rPr>
        <w:t xml:space="preserve"> team, which affects Activity 2. </w:t>
      </w:r>
      <w:r w:rsidR="6A0DF509" w:rsidRPr="1A394AC7">
        <w:rPr>
          <w:lang w:val="en-GB"/>
        </w:rPr>
        <w:t>SIB started recruiting project personnel in spring</w:t>
      </w:r>
      <w:r w:rsidR="003A2190">
        <w:rPr>
          <w:lang w:val="en-GB"/>
        </w:rPr>
        <w:t xml:space="preserve"> 2025</w:t>
      </w:r>
      <w:r w:rsidR="773A7053" w:rsidRPr="1A394AC7">
        <w:rPr>
          <w:lang w:val="en-GB"/>
        </w:rPr>
        <w:t>. They searched for expert and coordinator to their tra</w:t>
      </w:r>
      <w:r w:rsidR="1047A010" w:rsidRPr="1A394AC7">
        <w:rPr>
          <w:lang w:val="en-GB"/>
        </w:rPr>
        <w:t>ini</w:t>
      </w:r>
      <w:r w:rsidR="5C38F01E" w:rsidRPr="1A394AC7">
        <w:rPr>
          <w:lang w:val="en-GB"/>
        </w:rPr>
        <w:t>ng and development unit</w:t>
      </w:r>
      <w:r w:rsidR="74DCD271" w:rsidRPr="1A394AC7">
        <w:rPr>
          <w:lang w:val="en-GB"/>
        </w:rPr>
        <w:t xml:space="preserve">. Expert </w:t>
      </w:r>
      <w:r w:rsidR="003E570D">
        <w:rPr>
          <w:lang w:val="en-GB"/>
        </w:rPr>
        <w:t xml:space="preserve">Ms </w:t>
      </w:r>
      <w:r w:rsidR="74DCD271" w:rsidRPr="1A394AC7">
        <w:rPr>
          <w:lang w:val="en-GB"/>
        </w:rPr>
        <w:t xml:space="preserve">Daniela Lambin and coordinator </w:t>
      </w:r>
      <w:r w:rsidR="003E570D">
        <w:rPr>
          <w:lang w:val="en-GB"/>
        </w:rPr>
        <w:t xml:space="preserve">Ms </w:t>
      </w:r>
      <w:r w:rsidR="74DCD271" w:rsidRPr="1A394AC7">
        <w:rPr>
          <w:lang w:val="en-GB"/>
        </w:rPr>
        <w:t xml:space="preserve">Inga Mälk </w:t>
      </w:r>
      <w:r w:rsidR="007A3C07">
        <w:rPr>
          <w:lang w:val="en-GB"/>
        </w:rPr>
        <w:t xml:space="preserve">were recruited </w:t>
      </w:r>
      <w:r w:rsidR="0099480F">
        <w:rPr>
          <w:lang w:val="en-GB"/>
        </w:rPr>
        <w:t xml:space="preserve">to the SIB </w:t>
      </w:r>
      <w:r w:rsidR="0099480F" w:rsidRPr="1A394AC7">
        <w:rPr>
          <w:lang w:val="en-GB"/>
        </w:rPr>
        <w:t xml:space="preserve">training and development unit </w:t>
      </w:r>
      <w:r w:rsidR="74DCD271" w:rsidRPr="1A394AC7">
        <w:rPr>
          <w:lang w:val="en-GB"/>
        </w:rPr>
        <w:t xml:space="preserve">in June and July. In the end of August </w:t>
      </w:r>
      <w:r w:rsidR="00AE2249">
        <w:rPr>
          <w:lang w:val="en-GB"/>
        </w:rPr>
        <w:t xml:space="preserve">2025, </w:t>
      </w:r>
      <w:r w:rsidR="00054C64">
        <w:rPr>
          <w:lang w:val="en-GB"/>
        </w:rPr>
        <w:t>Ms Lambin</w:t>
      </w:r>
      <w:r w:rsidR="74DCD271" w:rsidRPr="1A394AC7">
        <w:rPr>
          <w:lang w:val="en-GB"/>
        </w:rPr>
        <w:t xml:space="preserve"> </w:t>
      </w:r>
      <w:r w:rsidR="000B05CB">
        <w:rPr>
          <w:lang w:val="en-GB"/>
        </w:rPr>
        <w:t>left</w:t>
      </w:r>
      <w:r w:rsidR="74DCD271" w:rsidRPr="1A394AC7">
        <w:rPr>
          <w:lang w:val="en-GB"/>
        </w:rPr>
        <w:t xml:space="preserve"> the SIB and </w:t>
      </w:r>
      <w:r w:rsidR="00054C64">
        <w:rPr>
          <w:lang w:val="en-GB"/>
        </w:rPr>
        <w:t>Ms</w:t>
      </w:r>
      <w:r w:rsidR="74DCD271" w:rsidRPr="1A394AC7">
        <w:rPr>
          <w:lang w:val="en-GB"/>
        </w:rPr>
        <w:t xml:space="preserve"> Mälk took her position as exper</w:t>
      </w:r>
      <w:r w:rsidR="0092091F">
        <w:rPr>
          <w:lang w:val="en-GB"/>
        </w:rPr>
        <w:t>t and Ms Eva-Liisa Arro was hired as a coordinator</w:t>
      </w:r>
      <w:r w:rsidR="444EE463" w:rsidRPr="1A394AC7">
        <w:rPr>
          <w:lang w:val="en-GB"/>
        </w:rPr>
        <w:t xml:space="preserve">. </w:t>
      </w:r>
      <w:r w:rsidR="000B30A6">
        <w:rPr>
          <w:lang w:val="en-GB"/>
        </w:rPr>
        <w:t>Ms Inga Mäl</w:t>
      </w:r>
      <w:r w:rsidR="009A331D">
        <w:rPr>
          <w:lang w:val="en-GB"/>
        </w:rPr>
        <w:t>k</w:t>
      </w:r>
      <w:r w:rsidR="000B30A6">
        <w:rPr>
          <w:lang w:val="en-GB"/>
        </w:rPr>
        <w:t xml:space="preserve"> </w:t>
      </w:r>
      <w:r w:rsidR="05F5E57F" w:rsidRPr="1A394AC7">
        <w:rPr>
          <w:lang w:val="en-GB"/>
        </w:rPr>
        <w:t>left expert position in the end of October</w:t>
      </w:r>
      <w:r w:rsidR="009A331D">
        <w:rPr>
          <w:lang w:val="en-GB"/>
        </w:rPr>
        <w:t xml:space="preserve"> (and is now </w:t>
      </w:r>
      <w:r w:rsidR="00D95CD5">
        <w:rPr>
          <w:lang w:val="en-GB"/>
        </w:rPr>
        <w:t xml:space="preserve">joining the </w:t>
      </w:r>
      <w:proofErr w:type="spellStart"/>
      <w:r w:rsidR="000B21A9">
        <w:rPr>
          <w:lang w:val="en-GB"/>
        </w:rPr>
        <w:t>MoSA</w:t>
      </w:r>
      <w:proofErr w:type="spellEnd"/>
      <w:r w:rsidR="000B21A9">
        <w:rPr>
          <w:lang w:val="en-GB"/>
        </w:rPr>
        <w:t xml:space="preserve"> to lead the component activity dealing with </w:t>
      </w:r>
      <w:r w:rsidR="000B21A9" w:rsidRPr="0E6AA6B5">
        <w:rPr>
          <w:lang w:val="en-GB"/>
        </w:rPr>
        <w:t>creating competence profiles</w:t>
      </w:r>
      <w:r w:rsidR="000B21A9">
        <w:rPr>
          <w:lang w:val="en-GB"/>
        </w:rPr>
        <w:t>)</w:t>
      </w:r>
      <w:r w:rsidR="000B30A6">
        <w:rPr>
          <w:lang w:val="en-GB"/>
        </w:rPr>
        <w:t xml:space="preserve">, but a </w:t>
      </w:r>
      <w:r w:rsidR="3B4546F2" w:rsidRPr="1A394AC7">
        <w:rPr>
          <w:lang w:val="en-GB"/>
        </w:rPr>
        <w:t xml:space="preserve">new expert </w:t>
      </w:r>
      <w:r w:rsidR="2DA37EBC" w:rsidRPr="1A394AC7">
        <w:rPr>
          <w:lang w:val="en-GB"/>
        </w:rPr>
        <w:t xml:space="preserve">should start </w:t>
      </w:r>
      <w:r w:rsidR="000B21A9">
        <w:rPr>
          <w:lang w:val="en-GB"/>
        </w:rPr>
        <w:t xml:space="preserve">already </w:t>
      </w:r>
      <w:r w:rsidR="00E32EE8">
        <w:rPr>
          <w:lang w:val="en-GB"/>
        </w:rPr>
        <w:t>in</w:t>
      </w:r>
      <w:r w:rsidR="2DA37EBC" w:rsidRPr="1A394AC7">
        <w:rPr>
          <w:lang w:val="en-GB"/>
        </w:rPr>
        <w:t xml:space="preserve"> January 2</w:t>
      </w:r>
      <w:r w:rsidR="00E32EE8">
        <w:rPr>
          <w:lang w:val="en-GB"/>
        </w:rPr>
        <w:t>026</w:t>
      </w:r>
      <w:r w:rsidR="2DA37EBC" w:rsidRPr="1A394AC7">
        <w:rPr>
          <w:lang w:val="en-GB"/>
        </w:rPr>
        <w:t xml:space="preserve">. </w:t>
      </w:r>
    </w:p>
    <w:p w14:paraId="14F532AC" w14:textId="1B66711B" w:rsidR="00E805F9" w:rsidRPr="000F43D7" w:rsidRDefault="00E805F9" w:rsidP="000C69AD">
      <w:pPr>
        <w:jc w:val="both"/>
        <w:rPr>
          <w:u w:val="single"/>
          <w:lang w:val="en-GB"/>
        </w:rPr>
      </w:pPr>
      <w:r w:rsidRPr="000F43D7">
        <w:rPr>
          <w:u w:val="single"/>
          <w:lang w:val="en-GB"/>
        </w:rPr>
        <w:t>Programme component 3</w:t>
      </w:r>
    </w:p>
    <w:p w14:paraId="3C29801A" w14:textId="7962E2F5" w:rsidR="00C318D5" w:rsidRPr="0022788D" w:rsidRDefault="0022788D" w:rsidP="000C69AD">
      <w:pPr>
        <w:jc w:val="both"/>
      </w:pPr>
      <w:r w:rsidRPr="0E6AA6B5">
        <w:rPr>
          <w:rFonts w:eastAsia="Arial" w:cs="Arial"/>
          <w:szCs w:val="22"/>
          <w:lang w:val="en-GB"/>
        </w:rPr>
        <w:t>There were no changes in the core project team, including the project manager.</w:t>
      </w:r>
    </w:p>
    <w:p w14:paraId="6D577A61" w14:textId="3D9C9C6B" w:rsidR="00E805F9" w:rsidRDefault="550AB7B1" w:rsidP="000C69AD">
      <w:pPr>
        <w:jc w:val="both"/>
        <w:rPr>
          <w:u w:val="single"/>
          <w:lang w:val="en-GB"/>
        </w:rPr>
      </w:pPr>
      <w:r w:rsidRPr="0E6AA6B5">
        <w:rPr>
          <w:u w:val="single"/>
          <w:lang w:val="en-GB"/>
        </w:rPr>
        <w:t>Programme component 4</w:t>
      </w:r>
    </w:p>
    <w:p w14:paraId="5454BBE4" w14:textId="2C95CC93" w:rsidR="00C318D5" w:rsidRPr="00AD48A1" w:rsidRDefault="2E7493EA" w:rsidP="00AD48A1">
      <w:pPr>
        <w:jc w:val="both"/>
      </w:pPr>
      <w:r w:rsidRPr="0E6AA6B5">
        <w:rPr>
          <w:rFonts w:eastAsia="Arial" w:cs="Arial"/>
          <w:szCs w:val="22"/>
          <w:lang w:val="en-GB"/>
        </w:rPr>
        <w:t>There were no changes in the core project team, including the project manager.</w:t>
      </w:r>
    </w:p>
    <w:p w14:paraId="4BA3F02D" w14:textId="6E4E7E6B" w:rsidR="007451E8" w:rsidRDefault="00272F74" w:rsidP="005B5551">
      <w:pPr>
        <w:pStyle w:val="Pealkiri2"/>
        <w:rPr>
          <w:lang w:val="en-GB"/>
        </w:rPr>
      </w:pPr>
      <w:bookmarkStart w:id="172" w:name="_Toc223469265"/>
      <w:r w:rsidRPr="00700763">
        <w:rPr>
          <w:lang w:val="en-GB"/>
        </w:rPr>
        <w:t xml:space="preserve">5.2 </w:t>
      </w:r>
      <w:r w:rsidR="007451E8" w:rsidRPr="00700763">
        <w:rPr>
          <w:lang w:val="en-GB"/>
        </w:rPr>
        <w:t>Steering Committees</w:t>
      </w:r>
      <w:bookmarkEnd w:id="172"/>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162EA5" w14:paraId="56590338" w14:textId="77777777" w:rsidTr="005B5551">
        <w:trPr>
          <w:hidden/>
        </w:trPr>
        <w:tc>
          <w:tcPr>
            <w:tcW w:w="5000" w:type="pct"/>
          </w:tcPr>
          <w:p w14:paraId="6B41CCC1" w14:textId="77777777" w:rsidR="0068785E" w:rsidRDefault="00162EA5" w:rsidP="00ED6B56">
            <w:pPr>
              <w:spacing w:before="120" w:after="60"/>
              <w:rPr>
                <w:i/>
                <w:vanish/>
                <w:color w:val="0070C0"/>
              </w:rPr>
            </w:pPr>
            <w:r>
              <w:rPr>
                <w:i/>
                <w:vanish/>
                <w:color w:val="0070C0"/>
              </w:rPr>
              <w:t>Provide informat</w:t>
            </w:r>
            <w:r w:rsidR="00DA6DB4">
              <w:rPr>
                <w:i/>
                <w:vanish/>
                <w:color w:val="0070C0"/>
              </w:rPr>
              <w:t>ion</w:t>
            </w:r>
            <w:r w:rsidR="00510589">
              <w:rPr>
                <w:i/>
                <w:vanish/>
                <w:color w:val="0070C0"/>
              </w:rPr>
              <w:t xml:space="preserve"> on</w:t>
            </w:r>
            <w:r w:rsidR="00DA6DB4">
              <w:rPr>
                <w:i/>
                <w:vanish/>
                <w:color w:val="0070C0"/>
              </w:rPr>
              <w:t xml:space="preserve"> </w:t>
            </w:r>
            <w:r>
              <w:rPr>
                <w:i/>
                <w:vanish/>
                <w:color w:val="0070C0"/>
              </w:rPr>
              <w:t>Steering Committee</w:t>
            </w:r>
            <w:r w:rsidR="00E55A76">
              <w:rPr>
                <w:i/>
                <w:vanish/>
                <w:color w:val="0070C0"/>
              </w:rPr>
              <w:t xml:space="preserve"> meeting</w:t>
            </w:r>
            <w:r>
              <w:rPr>
                <w:i/>
                <w:vanish/>
                <w:color w:val="0070C0"/>
              </w:rPr>
              <w:t>s</w:t>
            </w:r>
            <w:r w:rsidR="00DA6DB4">
              <w:rPr>
                <w:i/>
                <w:vanish/>
                <w:color w:val="0070C0"/>
              </w:rPr>
              <w:t xml:space="preserve"> held during the reporting period</w:t>
            </w:r>
            <w:r>
              <w:rPr>
                <w:i/>
                <w:vanish/>
                <w:color w:val="0070C0"/>
              </w:rPr>
              <w:t xml:space="preserve"> and summarize the decisions</w:t>
            </w:r>
            <w:r w:rsidR="00420CE8">
              <w:rPr>
                <w:i/>
                <w:vanish/>
                <w:color w:val="0070C0"/>
              </w:rPr>
              <w:t xml:space="preserve"> taken, especially regarding </w:t>
            </w:r>
            <w:r w:rsidR="00B51194">
              <w:rPr>
                <w:i/>
                <w:vanish/>
                <w:color w:val="0070C0"/>
              </w:rPr>
              <w:t>SM</w:t>
            </w:r>
            <w:r w:rsidR="00420CE8">
              <w:rPr>
                <w:i/>
                <w:vanish/>
                <w:color w:val="0070C0"/>
              </w:rPr>
              <w:t xml:space="preserve"> modifications</w:t>
            </w:r>
            <w:r w:rsidR="004F4DC5">
              <w:rPr>
                <w:i/>
                <w:vanish/>
                <w:color w:val="0070C0"/>
              </w:rPr>
              <w:t xml:space="preserve"> </w:t>
            </w:r>
            <w:r w:rsidR="00230570">
              <w:rPr>
                <w:i/>
                <w:vanish/>
                <w:color w:val="0070C0"/>
              </w:rPr>
              <w:t xml:space="preserve">(including budget modifications </w:t>
            </w:r>
            <w:r w:rsidR="004F4DC5">
              <w:rPr>
                <w:i/>
                <w:vanish/>
                <w:color w:val="0070C0"/>
              </w:rPr>
              <w:t>and – in case of Programmes – approval of Programme Components</w:t>
            </w:r>
            <w:r>
              <w:rPr>
                <w:i/>
                <w:vanish/>
                <w:color w:val="0070C0"/>
              </w:rPr>
              <w:t>.</w:t>
            </w:r>
          </w:p>
        </w:tc>
      </w:tr>
    </w:tbl>
    <w:p w14:paraId="47F01E5C" w14:textId="0E02588E" w:rsidR="00FA6F85" w:rsidRPr="00C36200" w:rsidRDefault="00FA6F85" w:rsidP="00C36200">
      <w:pPr>
        <w:spacing w:after="160" w:line="259" w:lineRule="auto"/>
        <w:jc w:val="both"/>
        <w:rPr>
          <w:rFonts w:cs="Arial"/>
          <w:szCs w:val="22"/>
        </w:rPr>
      </w:pPr>
      <w:bookmarkStart w:id="173" w:name="_Toc19183585"/>
      <w:bookmarkStart w:id="174" w:name="_Toc19183673"/>
      <w:bookmarkStart w:id="175" w:name="_Toc19184003"/>
      <w:bookmarkStart w:id="176" w:name="_Toc19184047"/>
      <w:bookmarkStart w:id="177" w:name="_Toc19184091"/>
      <w:bookmarkStart w:id="178" w:name="_Toc19184187"/>
      <w:bookmarkStart w:id="179" w:name="_Toc19184283"/>
      <w:bookmarkStart w:id="180" w:name="_Toc19184379"/>
      <w:bookmarkStart w:id="181" w:name="_Toc23248334"/>
      <w:bookmarkStart w:id="182" w:name="_Toc19183587"/>
      <w:bookmarkStart w:id="183" w:name="_Toc19183675"/>
      <w:bookmarkStart w:id="184" w:name="_Toc19184005"/>
      <w:bookmarkStart w:id="185" w:name="_Toc19184049"/>
      <w:bookmarkStart w:id="186" w:name="_Toc19184093"/>
      <w:bookmarkStart w:id="187" w:name="_Toc19184189"/>
      <w:bookmarkStart w:id="188" w:name="_Toc19184285"/>
      <w:bookmarkStart w:id="189" w:name="_Toc19184381"/>
      <w:bookmarkStart w:id="190" w:name="_Toc23248336"/>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9F718C">
        <w:rPr>
          <w:rFonts w:eastAsia="Arial" w:cs="Arial"/>
          <w:szCs w:val="22"/>
          <w:lang w:val="en-GB"/>
        </w:rPr>
        <w:t xml:space="preserve">In 2025 there </w:t>
      </w:r>
      <w:r w:rsidR="00954D62" w:rsidRPr="009F718C">
        <w:rPr>
          <w:rFonts w:eastAsia="Arial" w:cs="Arial"/>
          <w:szCs w:val="22"/>
          <w:lang w:val="en-GB"/>
        </w:rPr>
        <w:t xml:space="preserve">were two </w:t>
      </w:r>
      <w:r w:rsidR="009F718C" w:rsidRPr="009F718C">
        <w:rPr>
          <w:rFonts w:eastAsia="Arial" w:cs="Arial"/>
          <w:szCs w:val="22"/>
          <w:lang w:val="en-GB"/>
        </w:rPr>
        <w:t>SC meetings and one written procedure.</w:t>
      </w:r>
    </w:p>
    <w:p w14:paraId="2305585F" w14:textId="5E3DDA5B" w:rsidR="00D0370A" w:rsidRDefault="00D0370A" w:rsidP="00D0370A">
      <w:pPr>
        <w:spacing w:after="160" w:line="259" w:lineRule="auto"/>
        <w:jc w:val="both"/>
        <w:rPr>
          <w:rFonts w:cs="Arial"/>
          <w:szCs w:val="22"/>
          <w:lang w:val="en-GB"/>
        </w:rPr>
      </w:pPr>
      <w:r w:rsidRPr="00D0370A">
        <w:rPr>
          <w:rFonts w:cs="Arial"/>
          <w:szCs w:val="22"/>
          <w:lang w:val="en-GB"/>
        </w:rPr>
        <w:t xml:space="preserve">The second SC meeting took place on 17 February 2025 in </w:t>
      </w:r>
      <w:proofErr w:type="spellStart"/>
      <w:r w:rsidRPr="00D0370A">
        <w:rPr>
          <w:rFonts w:cs="Arial"/>
          <w:szCs w:val="22"/>
          <w:lang w:val="en-GB"/>
        </w:rPr>
        <w:t>Viljandi</w:t>
      </w:r>
      <w:proofErr w:type="spellEnd"/>
      <w:r w:rsidRPr="00D0370A">
        <w:rPr>
          <w:rFonts w:cs="Arial"/>
          <w:szCs w:val="22"/>
          <w:lang w:val="en-GB"/>
        </w:rPr>
        <w:t xml:space="preserve">, at the State House, where the office of the National Foundation of Civil Society (the implementer of Component 4) is located. The meeting focused on reviewing the progress of the </w:t>
      </w:r>
      <w:r w:rsidR="004E1126">
        <w:rPr>
          <w:rFonts w:cs="Arial"/>
          <w:szCs w:val="22"/>
          <w:lang w:val="en-GB"/>
        </w:rPr>
        <w:t>Support Measure</w:t>
      </w:r>
      <w:r w:rsidRPr="00D0370A">
        <w:rPr>
          <w:rFonts w:cs="Arial"/>
          <w:szCs w:val="22"/>
          <w:lang w:val="en-GB"/>
        </w:rPr>
        <w:t xml:space="preserve"> and discussing the sustainability of its activities.</w:t>
      </w:r>
    </w:p>
    <w:p w14:paraId="2F19ABE6" w14:textId="318A55C9" w:rsidR="00AD5CD1" w:rsidRDefault="008217CC" w:rsidP="00D0370A">
      <w:pPr>
        <w:spacing w:after="160" w:line="259" w:lineRule="auto"/>
        <w:jc w:val="both"/>
        <w:rPr>
          <w:rFonts w:cs="Arial"/>
          <w:szCs w:val="22"/>
        </w:rPr>
      </w:pPr>
      <w:r>
        <w:rPr>
          <w:rFonts w:cs="Arial"/>
          <w:szCs w:val="22"/>
          <w:lang w:val="en-GB"/>
        </w:rPr>
        <w:t>In April 2025</w:t>
      </w:r>
      <w:r w:rsidR="0014053C">
        <w:rPr>
          <w:rFonts w:cs="Arial"/>
          <w:szCs w:val="22"/>
          <w:lang w:val="en-GB"/>
        </w:rPr>
        <w:t xml:space="preserve"> the written procedure was </w:t>
      </w:r>
      <w:r w:rsidR="00DD1616">
        <w:rPr>
          <w:rFonts w:cs="Arial"/>
          <w:szCs w:val="22"/>
          <w:lang w:val="en-GB"/>
        </w:rPr>
        <w:t xml:space="preserve">conducted, to </w:t>
      </w:r>
      <w:r w:rsidR="00A969C0">
        <w:rPr>
          <w:rFonts w:cs="Arial"/>
          <w:szCs w:val="22"/>
          <w:lang w:val="en-GB"/>
        </w:rPr>
        <w:t xml:space="preserve">approve the changes in the </w:t>
      </w:r>
      <w:proofErr w:type="spellStart"/>
      <w:r w:rsidR="00A969C0">
        <w:rPr>
          <w:rFonts w:cs="Arial"/>
          <w:szCs w:val="22"/>
          <w:lang w:val="en-GB"/>
        </w:rPr>
        <w:t>logframe</w:t>
      </w:r>
      <w:proofErr w:type="spellEnd"/>
      <w:r w:rsidR="00A969C0">
        <w:rPr>
          <w:rFonts w:cs="Arial"/>
          <w:szCs w:val="22"/>
          <w:lang w:val="en-GB"/>
        </w:rPr>
        <w:t xml:space="preserve"> of the </w:t>
      </w:r>
      <w:r w:rsidR="004E1126">
        <w:rPr>
          <w:rFonts w:cs="Arial"/>
          <w:szCs w:val="22"/>
          <w:lang w:val="en-GB"/>
        </w:rPr>
        <w:t>Support Measure</w:t>
      </w:r>
      <w:r w:rsidR="00473212">
        <w:rPr>
          <w:rFonts w:cs="Arial"/>
          <w:szCs w:val="22"/>
          <w:lang w:val="en-GB"/>
        </w:rPr>
        <w:t xml:space="preserve">. </w:t>
      </w:r>
      <w:r w:rsidR="00AD5CD1" w:rsidRPr="00AD5CD1">
        <w:rPr>
          <w:rFonts w:cs="Arial"/>
          <w:szCs w:val="22"/>
        </w:rPr>
        <w:t>Some of the existing indicators were linked to the core indicators, and the wording of some indicators was clarified and unified to ensure a common understanding (for further information, please refer to the protocol).</w:t>
      </w:r>
    </w:p>
    <w:p w14:paraId="29EA2528" w14:textId="795E40A2" w:rsidR="00212BF6" w:rsidRDefault="00422FDA" w:rsidP="006B2008">
      <w:pPr>
        <w:spacing w:after="160" w:line="259" w:lineRule="auto"/>
        <w:jc w:val="both"/>
        <w:rPr>
          <w:rFonts w:cs="Arial"/>
          <w:szCs w:val="22"/>
        </w:rPr>
      </w:pPr>
      <w:r>
        <w:rPr>
          <w:rFonts w:cs="Arial"/>
          <w:szCs w:val="22"/>
        </w:rPr>
        <w:t xml:space="preserve">The third </w:t>
      </w:r>
      <w:r w:rsidR="005E6D5D">
        <w:rPr>
          <w:rFonts w:cs="Arial"/>
          <w:szCs w:val="22"/>
        </w:rPr>
        <w:t xml:space="preserve">SC meeting took place on </w:t>
      </w:r>
      <w:r w:rsidR="005E6D5D" w:rsidRPr="005F5212">
        <w:rPr>
          <w:rFonts w:cs="Arial"/>
          <w:szCs w:val="22"/>
        </w:rPr>
        <w:t>11 November 2025</w:t>
      </w:r>
      <w:r w:rsidR="005E6D5D">
        <w:rPr>
          <w:rFonts w:cs="Arial"/>
          <w:szCs w:val="22"/>
        </w:rPr>
        <w:t xml:space="preserve"> in Tartu, at the premises of the </w:t>
      </w:r>
      <w:r w:rsidRPr="00422FDA">
        <w:rPr>
          <w:rFonts w:cs="Arial"/>
          <w:szCs w:val="22"/>
        </w:rPr>
        <w:t>Ministry of Education and Research</w:t>
      </w:r>
      <w:r w:rsidR="005E6D5D">
        <w:rPr>
          <w:rFonts w:cs="Arial"/>
          <w:szCs w:val="22"/>
        </w:rPr>
        <w:t xml:space="preserve">, where also the branch of the </w:t>
      </w:r>
      <w:r w:rsidR="00E64DC2" w:rsidRPr="00E64DC2">
        <w:rPr>
          <w:rFonts w:cs="Arial"/>
          <w:szCs w:val="22"/>
        </w:rPr>
        <w:t>Research and Youth Board</w:t>
      </w:r>
      <w:r w:rsidR="00E64DC2">
        <w:rPr>
          <w:rFonts w:cs="Arial"/>
          <w:szCs w:val="22"/>
        </w:rPr>
        <w:t xml:space="preserve"> (the implementer of</w:t>
      </w:r>
      <w:r w:rsidR="007211E4">
        <w:rPr>
          <w:rFonts w:cs="Arial"/>
          <w:szCs w:val="22"/>
        </w:rPr>
        <w:t xml:space="preserve"> </w:t>
      </w:r>
      <w:r w:rsidR="00E64DC2">
        <w:rPr>
          <w:rFonts w:cs="Arial"/>
          <w:szCs w:val="22"/>
        </w:rPr>
        <w:t>Component 3</w:t>
      </w:r>
      <w:r w:rsidR="007211E4">
        <w:rPr>
          <w:rFonts w:cs="Arial"/>
          <w:szCs w:val="22"/>
        </w:rPr>
        <w:t>)</w:t>
      </w:r>
      <w:r w:rsidR="00E64DC2">
        <w:rPr>
          <w:rFonts w:cs="Arial"/>
          <w:szCs w:val="22"/>
        </w:rPr>
        <w:t xml:space="preserve"> is </w:t>
      </w:r>
      <w:r w:rsidR="000C34EF">
        <w:rPr>
          <w:rFonts w:cs="Arial"/>
          <w:szCs w:val="22"/>
        </w:rPr>
        <w:t>located</w:t>
      </w:r>
      <w:r w:rsidR="00E64DC2">
        <w:rPr>
          <w:rFonts w:cs="Arial"/>
          <w:szCs w:val="22"/>
        </w:rPr>
        <w:t xml:space="preserve">. </w:t>
      </w:r>
      <w:r w:rsidR="007211E4">
        <w:rPr>
          <w:rFonts w:cs="Arial"/>
          <w:szCs w:val="22"/>
        </w:rPr>
        <w:t xml:space="preserve">At this </w:t>
      </w:r>
      <w:r w:rsidR="006B2008">
        <w:rPr>
          <w:rFonts w:cs="Arial"/>
          <w:szCs w:val="22"/>
        </w:rPr>
        <w:t>meeting</w:t>
      </w:r>
      <w:r w:rsidR="000C34EF">
        <w:rPr>
          <w:rFonts w:cs="Arial"/>
          <w:szCs w:val="22"/>
        </w:rPr>
        <w:t>, the</w:t>
      </w:r>
      <w:r w:rsidR="006B2008">
        <w:rPr>
          <w:rFonts w:cs="Arial"/>
          <w:szCs w:val="22"/>
        </w:rPr>
        <w:t xml:space="preserve"> </w:t>
      </w:r>
      <w:r w:rsidR="005F5212" w:rsidRPr="005F5212">
        <w:rPr>
          <w:rFonts w:cs="Arial"/>
          <w:szCs w:val="22"/>
        </w:rPr>
        <w:t>Steering Committee agreed on a new target for indicator OPI 2.12 and on revised wording for the sources and means of verification for indicators OCIN 1.1 and OCIM (b) 1.1</w:t>
      </w:r>
      <w:r w:rsidR="006B2008">
        <w:rPr>
          <w:rFonts w:cs="Arial"/>
          <w:szCs w:val="22"/>
        </w:rPr>
        <w:t>.</w:t>
      </w:r>
    </w:p>
    <w:p w14:paraId="679248B3" w14:textId="77777777" w:rsidR="0092557D" w:rsidRDefault="0092557D" w:rsidP="0092557D">
      <w:pPr>
        <w:spacing w:after="160" w:line="259" w:lineRule="auto"/>
        <w:jc w:val="both"/>
        <w:rPr>
          <w:rFonts w:cs="Arial"/>
          <w:szCs w:val="22"/>
          <w:lang w:val="en-GB"/>
        </w:rPr>
      </w:pPr>
      <w:r w:rsidRPr="0092557D">
        <w:rPr>
          <w:rFonts w:cs="Arial"/>
          <w:szCs w:val="22"/>
          <w:lang w:val="en-GB"/>
        </w:rPr>
        <w:lastRenderedPageBreak/>
        <w:t>The sources and means of verification were revised to ensure greater flexibility in measuring outcomes, allowing the method and timing of feedback collection to be adapted to the nature of the activity, participant availability for follow-up, and the potential to assess meaningful results.</w:t>
      </w:r>
    </w:p>
    <w:p w14:paraId="4BF00D2D" w14:textId="59E75022" w:rsidR="00367B19" w:rsidRDefault="00367B19" w:rsidP="00367B19">
      <w:pPr>
        <w:spacing w:after="160" w:line="259" w:lineRule="auto"/>
        <w:jc w:val="both"/>
        <w:rPr>
          <w:rFonts w:cs="Arial"/>
          <w:szCs w:val="22"/>
          <w:lang w:val="en-GB"/>
        </w:rPr>
      </w:pPr>
      <w:r w:rsidRPr="00367B19">
        <w:rPr>
          <w:rFonts w:cs="Arial"/>
          <w:szCs w:val="22"/>
          <w:lang w:val="en-GB"/>
        </w:rPr>
        <w:t>In the case of OPI 2.12, the target was decreased from 10</w:t>
      </w:r>
      <w:r w:rsidR="008D1213">
        <w:rPr>
          <w:rFonts w:cs="Arial"/>
          <w:szCs w:val="22"/>
          <w:lang w:val="en-GB"/>
        </w:rPr>
        <w:t xml:space="preserve"> </w:t>
      </w:r>
      <w:r w:rsidRPr="00367B19">
        <w:rPr>
          <w:rFonts w:cs="Arial"/>
          <w:szCs w:val="22"/>
          <w:lang w:val="en-GB"/>
        </w:rPr>
        <w:t>000 completed training course participations to 5</w:t>
      </w:r>
      <w:r w:rsidR="008D1213">
        <w:rPr>
          <w:rFonts w:cs="Arial"/>
          <w:szCs w:val="22"/>
          <w:lang w:val="en-GB"/>
        </w:rPr>
        <w:t xml:space="preserve"> </w:t>
      </w:r>
      <w:r w:rsidRPr="00367B19">
        <w:rPr>
          <w:rFonts w:cs="Arial"/>
          <w:szCs w:val="22"/>
          <w:lang w:val="en-GB"/>
        </w:rPr>
        <w:t>500. The need for this change arose from the methodology used for counting participations, not from a reduction in the actual number of individuals trained.</w:t>
      </w:r>
    </w:p>
    <w:p w14:paraId="35B27738" w14:textId="55EA6F4E" w:rsidR="00367B19" w:rsidRDefault="008A031C" w:rsidP="005D41FC">
      <w:pPr>
        <w:spacing w:after="160" w:line="259" w:lineRule="auto"/>
        <w:jc w:val="both"/>
        <w:rPr>
          <w:rFonts w:cs="Arial"/>
          <w:szCs w:val="22"/>
          <w:lang w:val="en-GB"/>
        </w:rPr>
      </w:pPr>
      <w:r w:rsidRPr="008A031C">
        <w:rPr>
          <w:rFonts w:cs="Arial"/>
          <w:szCs w:val="22"/>
          <w:lang w:val="en-GB"/>
        </w:rPr>
        <w:t>Initially, each completed training module was counted as a separate participation. For example, micro-degrees are significantly more extensive than regular in-service training and comprise at least 6 European Credit Points (ECP), meaning they consist of three to six modules. Under the initial methodology, each completed micro-degree would therefore have contributed 3 to 6 participations to the indicator.</w:t>
      </w:r>
    </w:p>
    <w:p w14:paraId="52B748E6" w14:textId="33C9BA7A" w:rsidR="0014260D" w:rsidRDefault="005D41FC" w:rsidP="005D41FC">
      <w:pPr>
        <w:spacing w:after="160" w:line="259" w:lineRule="auto"/>
        <w:jc w:val="both"/>
        <w:rPr>
          <w:rFonts w:cs="Arial"/>
          <w:szCs w:val="22"/>
          <w:lang w:val="en-GB"/>
        </w:rPr>
      </w:pPr>
      <w:r>
        <w:rPr>
          <w:rFonts w:cs="Arial"/>
          <w:szCs w:val="22"/>
          <w:lang w:val="en-GB"/>
        </w:rPr>
        <w:t xml:space="preserve">However, it was </w:t>
      </w:r>
      <w:r w:rsidR="00F449E8" w:rsidRPr="00871F2D">
        <w:rPr>
          <w:rFonts w:cs="Arial"/>
          <w:szCs w:val="22"/>
          <w:lang w:val="en-GB"/>
        </w:rPr>
        <w:t xml:space="preserve">concluded that </w:t>
      </w:r>
      <w:r w:rsidRPr="00871F2D">
        <w:rPr>
          <w:rFonts w:cs="Arial"/>
          <w:szCs w:val="22"/>
          <w:lang w:val="en-GB"/>
        </w:rPr>
        <w:t>Universities</w:t>
      </w:r>
      <w:r w:rsidR="00F449E8" w:rsidRPr="00871F2D">
        <w:rPr>
          <w:rFonts w:cs="Arial"/>
          <w:szCs w:val="22"/>
          <w:lang w:val="en-GB"/>
        </w:rPr>
        <w:t xml:space="preserve"> cannot give out certificates mid-studies as they need to make sure that the participant has increased competences in all required topics and modules of the programme. That is necessary to guarantee the quality of the programmes. </w:t>
      </w:r>
    </w:p>
    <w:p w14:paraId="709B7D0E" w14:textId="0CE8B36B" w:rsidR="00A40305" w:rsidRPr="00645E62" w:rsidRDefault="000C5D5A" w:rsidP="000C69AD">
      <w:pPr>
        <w:spacing w:after="160" w:line="259" w:lineRule="auto"/>
        <w:jc w:val="both"/>
        <w:rPr>
          <w:i/>
          <w:iCs/>
          <w:lang w:val="en-GB"/>
        </w:rPr>
      </w:pPr>
      <w:r w:rsidRPr="000C5D5A">
        <w:rPr>
          <w:rFonts w:cs="Arial"/>
          <w:szCs w:val="22"/>
          <w:lang w:val="en-GB"/>
        </w:rPr>
        <w:t>As a result, each micro-degree programme will now count as one participation rather than 3 to 6 as initially planned. Accordingly, the target was revised to 5,500 participations.</w:t>
      </w:r>
    </w:p>
    <w:p w14:paraId="2FDD65F8" w14:textId="5C064FAB" w:rsidR="003E292E" w:rsidRDefault="0028757B" w:rsidP="00984744">
      <w:pPr>
        <w:pStyle w:val="Pealkiri2"/>
        <w:rPr>
          <w:lang w:val="en-GB"/>
        </w:rPr>
      </w:pPr>
      <w:bookmarkStart w:id="191" w:name="_Toc223469266"/>
      <w:r w:rsidRPr="00700763">
        <w:rPr>
          <w:lang w:val="en-GB"/>
        </w:rPr>
        <w:t>5.</w:t>
      </w:r>
      <w:r w:rsidR="001A41B3" w:rsidRPr="00700763">
        <w:rPr>
          <w:lang w:val="en-GB"/>
        </w:rPr>
        <w:t>3</w:t>
      </w:r>
      <w:r w:rsidRPr="00700763">
        <w:rPr>
          <w:lang w:val="en-GB"/>
        </w:rPr>
        <w:t xml:space="preserve"> </w:t>
      </w:r>
      <w:r w:rsidR="003E292E" w:rsidRPr="00700763">
        <w:rPr>
          <w:lang w:val="en-GB"/>
        </w:rPr>
        <w:t>Audits</w:t>
      </w:r>
      <w:bookmarkEnd w:id="191"/>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3E292E" w:rsidRPr="005D1A1D" w14:paraId="492DC949" w14:textId="77777777" w:rsidTr="00C0697C">
        <w:trPr>
          <w:hidden/>
        </w:trPr>
        <w:tc>
          <w:tcPr>
            <w:tcW w:w="5000" w:type="pct"/>
          </w:tcPr>
          <w:p w14:paraId="5B9DA0C7" w14:textId="60B4C2D0" w:rsidR="00B55F56" w:rsidRPr="004E7E25" w:rsidRDefault="004E7E25" w:rsidP="004E7E25">
            <w:pPr>
              <w:spacing w:before="120" w:after="120"/>
              <w:rPr>
                <w:rFonts w:eastAsia="Times New Roman"/>
                <w:i/>
                <w:vanish/>
                <w:color w:val="0070C0"/>
                <w:lang w:val="en-GB"/>
              </w:rPr>
            </w:pPr>
            <w:r>
              <w:rPr>
                <w:i/>
                <w:vanish/>
                <w:color w:val="0070C0"/>
                <w:lang w:val="en-GB"/>
              </w:rPr>
              <w:t xml:space="preserve">Inform about financial or any other audits concerning the SM carried out during the reporting year or for which follow-up measures are still to be taken. Summarize </w:t>
            </w:r>
            <w:r w:rsidRPr="00984744">
              <w:rPr>
                <w:i/>
                <w:vanish/>
                <w:color w:val="0070C0"/>
                <w:lang w:val="en-GB"/>
              </w:rPr>
              <w:t xml:space="preserve">the follow-up measures (planned to be) </w:t>
            </w:r>
            <w:r w:rsidRPr="00B55F56">
              <w:rPr>
                <w:i/>
                <w:vanish/>
                <w:color w:val="0070C0"/>
                <w:lang w:val="en-GB"/>
              </w:rPr>
              <w:t xml:space="preserve">taken to address </w:t>
            </w:r>
            <w:r>
              <w:rPr>
                <w:i/>
                <w:vanish/>
                <w:color w:val="0070C0"/>
                <w:lang w:val="en-GB"/>
              </w:rPr>
              <w:t>the</w:t>
            </w:r>
            <w:r w:rsidRPr="00984744">
              <w:rPr>
                <w:i/>
                <w:vanish/>
                <w:color w:val="0070C0"/>
                <w:lang w:val="en-GB"/>
              </w:rPr>
              <w:t xml:space="preserve"> detected shortcomings.</w:t>
            </w:r>
            <w:r w:rsidRPr="00711A25">
              <w:rPr>
                <w:i/>
                <w:vanish/>
                <w:color w:val="0070C0"/>
                <w:lang w:val="en-GB"/>
              </w:rPr>
              <w:t xml:space="preserve"> In addition, </w:t>
            </w:r>
            <w:r>
              <w:rPr>
                <w:i/>
                <w:vanish/>
                <w:color w:val="0070C0"/>
                <w:lang w:val="en-GB"/>
              </w:rPr>
              <w:t>specify the Programme Components concerned by the shortcomings.</w:t>
            </w:r>
            <w:r>
              <w:t xml:space="preserve"> </w:t>
            </w:r>
          </w:p>
        </w:tc>
      </w:tr>
    </w:tbl>
    <w:p w14:paraId="6C22AFF8" w14:textId="60343DB7" w:rsidR="006E7D15" w:rsidRDefault="00F0412B" w:rsidP="00917F8E">
      <w:pPr>
        <w:jc w:val="both"/>
        <w:rPr>
          <w:rFonts w:cs="Arial"/>
          <w:szCs w:val="22"/>
          <w:lang w:val="en-GB"/>
        </w:rPr>
      </w:pPr>
      <w:r w:rsidRPr="00F0412B">
        <w:rPr>
          <w:rFonts w:cs="Arial"/>
          <w:szCs w:val="22"/>
          <w:lang w:val="en-GB"/>
        </w:rPr>
        <w:t xml:space="preserve">In 2025, the </w:t>
      </w:r>
      <w:r w:rsidR="002C6756">
        <w:rPr>
          <w:rFonts w:cs="Arial"/>
          <w:szCs w:val="22"/>
          <w:lang w:val="en-GB"/>
        </w:rPr>
        <w:t>Audit Authority</w:t>
      </w:r>
      <w:r w:rsidRPr="00F0412B">
        <w:rPr>
          <w:rFonts w:cs="Arial"/>
          <w:szCs w:val="22"/>
          <w:lang w:val="en-GB"/>
        </w:rPr>
        <w:t xml:space="preserve"> </w:t>
      </w:r>
      <w:r w:rsidRPr="00116641">
        <w:rPr>
          <w:rFonts w:cs="Arial"/>
          <w:szCs w:val="22"/>
          <w:lang w:val="en-GB"/>
        </w:rPr>
        <w:t xml:space="preserve">conducted </w:t>
      </w:r>
      <w:r w:rsidRPr="00F0412B">
        <w:rPr>
          <w:rFonts w:cs="Arial"/>
          <w:szCs w:val="22"/>
          <w:lang w:val="en-GB"/>
        </w:rPr>
        <w:t>an audit to assess the</w:t>
      </w:r>
      <w:r w:rsidR="00C13A45">
        <w:rPr>
          <w:rFonts w:cs="Arial"/>
          <w:szCs w:val="22"/>
          <w:lang w:val="en-GB"/>
        </w:rPr>
        <w:t xml:space="preserve"> functioning of the management an</w:t>
      </w:r>
      <w:r w:rsidR="006E7D15">
        <w:rPr>
          <w:rFonts w:cs="Arial"/>
          <w:szCs w:val="22"/>
          <w:lang w:val="en-GB"/>
        </w:rPr>
        <w:t>d</w:t>
      </w:r>
      <w:r w:rsidR="00C13A45">
        <w:rPr>
          <w:rFonts w:cs="Arial"/>
          <w:szCs w:val="22"/>
          <w:lang w:val="en-GB"/>
        </w:rPr>
        <w:t xml:space="preserve"> control </w:t>
      </w:r>
      <w:r w:rsidR="001A3BA4">
        <w:rPr>
          <w:rFonts w:cs="Arial"/>
          <w:szCs w:val="22"/>
          <w:lang w:val="en-GB"/>
        </w:rPr>
        <w:t>system</w:t>
      </w:r>
      <w:r w:rsidR="006E7D15">
        <w:rPr>
          <w:rFonts w:cs="Arial"/>
          <w:szCs w:val="22"/>
          <w:lang w:val="en-GB"/>
        </w:rPr>
        <w:t>s of the NC</w:t>
      </w:r>
      <w:r w:rsidR="00BB060F">
        <w:rPr>
          <w:rFonts w:cs="Arial"/>
          <w:szCs w:val="22"/>
          <w:lang w:val="en-GB"/>
        </w:rPr>
        <w:t>U</w:t>
      </w:r>
      <w:r w:rsidR="006E7D15">
        <w:rPr>
          <w:rFonts w:cs="Arial"/>
          <w:szCs w:val="22"/>
          <w:lang w:val="en-GB"/>
        </w:rPr>
        <w:t xml:space="preserve">, </w:t>
      </w:r>
      <w:r w:rsidR="002435A6">
        <w:rPr>
          <w:rFonts w:cs="Arial"/>
          <w:szCs w:val="22"/>
          <w:lang w:val="en-GB"/>
        </w:rPr>
        <w:t xml:space="preserve">the </w:t>
      </w:r>
      <w:r w:rsidR="006E7D15">
        <w:rPr>
          <w:rFonts w:cs="Arial"/>
          <w:szCs w:val="22"/>
          <w:lang w:val="en-GB"/>
        </w:rPr>
        <w:t>Paying Authority and</w:t>
      </w:r>
      <w:r w:rsidR="002435A6">
        <w:rPr>
          <w:rFonts w:cs="Arial"/>
          <w:szCs w:val="22"/>
          <w:lang w:val="en-GB"/>
        </w:rPr>
        <w:t xml:space="preserve"> the</w:t>
      </w:r>
      <w:r w:rsidR="006E7D15">
        <w:rPr>
          <w:rFonts w:cs="Arial"/>
          <w:szCs w:val="22"/>
          <w:lang w:val="en-GB"/>
        </w:rPr>
        <w:t xml:space="preserve"> Programme Operators. </w:t>
      </w:r>
      <w:r w:rsidR="00B44C1A" w:rsidRPr="00B44C1A">
        <w:rPr>
          <w:rFonts w:cs="Arial"/>
          <w:szCs w:val="22"/>
          <w:lang w:val="en-GB"/>
        </w:rPr>
        <w:t xml:space="preserve">As a result of the audit, auditors concluded that the system description prepared by the </w:t>
      </w:r>
      <w:r w:rsidR="00B44C1A">
        <w:rPr>
          <w:rFonts w:cs="Arial"/>
          <w:szCs w:val="22"/>
          <w:lang w:val="en-GB"/>
        </w:rPr>
        <w:t xml:space="preserve">NCU </w:t>
      </w:r>
      <w:r w:rsidR="00B44C1A" w:rsidRPr="00B44C1A">
        <w:rPr>
          <w:rFonts w:cs="Arial"/>
          <w:szCs w:val="22"/>
          <w:lang w:val="en-GB"/>
        </w:rPr>
        <w:t>meets the requirements, but some improvements are necessary (Category II</w:t>
      </w:r>
      <w:r w:rsidR="00B44C1A">
        <w:rPr>
          <w:rFonts w:cs="Arial"/>
          <w:szCs w:val="22"/>
          <w:lang w:val="en-GB"/>
        </w:rPr>
        <w:t>)</w:t>
      </w:r>
      <w:r w:rsidR="00B44C1A" w:rsidRPr="00B44C1A">
        <w:rPr>
          <w:rFonts w:cs="Arial"/>
          <w:szCs w:val="22"/>
          <w:lang w:val="en-GB"/>
        </w:rPr>
        <w:t>.</w:t>
      </w:r>
    </w:p>
    <w:p w14:paraId="083E87C3" w14:textId="2FC35B60" w:rsidR="00F83960" w:rsidRDefault="00F83960" w:rsidP="00917F8E">
      <w:pPr>
        <w:jc w:val="both"/>
        <w:rPr>
          <w:rFonts w:cs="Arial"/>
          <w:szCs w:val="22"/>
          <w:lang w:val="en-GB"/>
        </w:rPr>
      </w:pPr>
      <w:r w:rsidRPr="00F83960">
        <w:rPr>
          <w:rFonts w:cs="Arial"/>
          <w:szCs w:val="22"/>
          <w:lang w:val="en-GB"/>
        </w:rPr>
        <w:t>The audit resulted in two significant findings addressed to the NCU, and the relevant information was submitted to the SCO in due time.</w:t>
      </w:r>
    </w:p>
    <w:p w14:paraId="3C30DABB" w14:textId="46D8265E" w:rsidR="00116641" w:rsidRPr="00116641" w:rsidRDefault="00F83960" w:rsidP="00917F8E">
      <w:pPr>
        <w:jc w:val="both"/>
        <w:rPr>
          <w:rFonts w:cs="Arial"/>
          <w:szCs w:val="22"/>
          <w:lang w:val="en-GB"/>
        </w:rPr>
      </w:pPr>
      <w:proofErr w:type="gramStart"/>
      <w:r w:rsidRPr="00F83960">
        <w:rPr>
          <w:rFonts w:cs="Arial"/>
          <w:szCs w:val="22"/>
          <w:lang w:val="en-GB"/>
        </w:rPr>
        <w:t>With regard to</w:t>
      </w:r>
      <w:proofErr w:type="gramEnd"/>
      <w:r w:rsidRPr="00F83960">
        <w:rPr>
          <w:rFonts w:cs="Arial"/>
          <w:szCs w:val="22"/>
          <w:lang w:val="en-GB"/>
        </w:rPr>
        <w:t xml:space="preserve"> the PO, one non-significant finding was identified. This concerned activities that had already been completed, such as the selection and designation of the </w:t>
      </w:r>
      <w:r>
        <w:rPr>
          <w:rFonts w:cs="Arial"/>
          <w:szCs w:val="22"/>
          <w:lang w:val="en-GB"/>
        </w:rPr>
        <w:t xml:space="preserve">Swiss </w:t>
      </w:r>
      <w:r w:rsidRPr="00F83960">
        <w:rPr>
          <w:rFonts w:cs="Arial"/>
          <w:szCs w:val="22"/>
          <w:lang w:val="en-GB"/>
        </w:rPr>
        <w:t xml:space="preserve">partner and the preparation and submission of the </w:t>
      </w:r>
      <w:r w:rsidR="004D4F80">
        <w:rPr>
          <w:rFonts w:cs="Arial"/>
          <w:szCs w:val="22"/>
          <w:lang w:val="en-GB"/>
        </w:rPr>
        <w:t>S</w:t>
      </w:r>
      <w:r w:rsidRPr="00F83960">
        <w:rPr>
          <w:rFonts w:cs="Arial"/>
          <w:szCs w:val="22"/>
          <w:lang w:val="en-GB"/>
        </w:rPr>
        <w:t xml:space="preserve">upport </w:t>
      </w:r>
      <w:r w:rsidR="004D4F80">
        <w:rPr>
          <w:rFonts w:cs="Arial"/>
          <w:szCs w:val="22"/>
          <w:lang w:val="en-GB"/>
        </w:rPr>
        <w:t>M</w:t>
      </w:r>
      <w:r w:rsidRPr="00F83960">
        <w:rPr>
          <w:rFonts w:cs="Arial"/>
          <w:szCs w:val="22"/>
          <w:lang w:val="en-GB"/>
        </w:rPr>
        <w:t xml:space="preserve">easure application. The auditors concluded that retroactive amendments to the system description were not necessary. However, they recommended that, when planning and implementing similar programmes in the future, the management and control systems should </w:t>
      </w:r>
      <w:r w:rsidR="00FF1BD9" w:rsidRPr="00EA7630">
        <w:rPr>
          <w:rFonts w:cs="Arial"/>
          <w:szCs w:val="22"/>
          <w:lang w:val="en-GB"/>
        </w:rPr>
        <w:t>immediately cover all relevant requirements.</w:t>
      </w:r>
    </w:p>
    <w:p w14:paraId="336935BA" w14:textId="77777777" w:rsidR="00C678EF" w:rsidRDefault="0028757B" w:rsidP="00E74150">
      <w:pPr>
        <w:pStyle w:val="Pealkiri2"/>
        <w:rPr>
          <w:lang w:val="en-GB"/>
        </w:rPr>
      </w:pPr>
      <w:bookmarkStart w:id="192" w:name="_Toc223469267"/>
      <w:r>
        <w:rPr>
          <w:lang w:val="en-GB"/>
        </w:rPr>
        <w:t>5.</w:t>
      </w:r>
      <w:r w:rsidR="001A41B3">
        <w:rPr>
          <w:lang w:val="en-GB"/>
        </w:rPr>
        <w:t>4</w:t>
      </w:r>
      <w:r>
        <w:rPr>
          <w:lang w:val="en-GB"/>
        </w:rPr>
        <w:t xml:space="preserve"> </w:t>
      </w:r>
      <w:r w:rsidR="00C678EF">
        <w:rPr>
          <w:lang w:val="en-GB"/>
        </w:rPr>
        <w:t>Evaluation</w:t>
      </w:r>
      <w:bookmarkEnd w:id="192"/>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C678EF" w:rsidRPr="005D1A1D" w14:paraId="153C8C4F" w14:textId="77777777" w:rsidTr="00DD443F">
        <w:trPr>
          <w:hidden/>
        </w:trPr>
        <w:tc>
          <w:tcPr>
            <w:tcW w:w="5000" w:type="pct"/>
          </w:tcPr>
          <w:p w14:paraId="663EE0A2" w14:textId="77777777" w:rsidR="00C678EF" w:rsidRPr="009121B9" w:rsidRDefault="00C678EF" w:rsidP="008D613E">
            <w:pPr>
              <w:spacing w:before="120" w:after="120"/>
              <w:jc w:val="both"/>
              <w:rPr>
                <w:i/>
                <w:vanish/>
                <w:color w:val="0070C0"/>
                <w:lang w:val="en-GB"/>
              </w:rPr>
            </w:pPr>
            <w:r>
              <w:rPr>
                <w:i/>
                <w:vanish/>
                <w:color w:val="0070C0"/>
                <w:lang w:val="en-GB"/>
              </w:rPr>
              <w:t xml:space="preserve">Inform about the main results of evaluations of the </w:t>
            </w:r>
            <w:r w:rsidR="00B51194">
              <w:rPr>
                <w:i/>
                <w:vanish/>
                <w:color w:val="0070C0"/>
                <w:lang w:val="en-GB"/>
              </w:rPr>
              <w:t>SM</w:t>
            </w:r>
            <w:r>
              <w:rPr>
                <w:i/>
                <w:vanish/>
                <w:color w:val="0070C0"/>
                <w:lang w:val="en-GB"/>
              </w:rPr>
              <w:t xml:space="preserve"> carried out during the reporting period</w:t>
            </w:r>
            <w:r w:rsidR="00A30DF2">
              <w:rPr>
                <w:i/>
                <w:vanish/>
                <w:color w:val="0070C0"/>
                <w:lang w:val="en-GB"/>
              </w:rPr>
              <w:t xml:space="preserve"> </w:t>
            </w:r>
            <w:r w:rsidR="00A30DF2" w:rsidRPr="00A30DF2">
              <w:rPr>
                <w:rFonts w:cs="Arial"/>
                <w:i/>
                <w:iCs/>
                <w:vanish/>
                <w:color w:val="0070C0"/>
                <w:szCs w:val="22"/>
                <w:lang w:val="en-GB"/>
              </w:rPr>
              <w:t>(including key elements from the Management Responses)</w:t>
            </w:r>
            <w:r>
              <w:rPr>
                <w:i/>
                <w:vanish/>
                <w:color w:val="0070C0"/>
                <w:lang w:val="en-GB"/>
              </w:rPr>
              <w:t>. Inform also about the</w:t>
            </w:r>
            <w:r w:rsidRPr="00E74150">
              <w:rPr>
                <w:i/>
                <w:vanish/>
                <w:color w:val="0070C0"/>
                <w:lang w:val="en-GB"/>
              </w:rPr>
              <w:t xml:space="preserve"> follow-up measures (planned to be) taken to address any detected shortcomings.</w:t>
            </w:r>
            <w:r w:rsidR="00FE1280">
              <w:rPr>
                <w:i/>
                <w:vanish/>
                <w:color w:val="0070C0"/>
                <w:lang w:val="en-GB"/>
              </w:rPr>
              <w:t xml:space="preserve"> In case of Programme, structure the information according to Programme Components.</w:t>
            </w:r>
          </w:p>
        </w:tc>
      </w:tr>
    </w:tbl>
    <w:p w14:paraId="21CBC52E" w14:textId="17EF3122" w:rsidR="006F555C" w:rsidRPr="006F555C" w:rsidRDefault="00D8071B" w:rsidP="006F555C">
      <w:pPr>
        <w:tabs>
          <w:tab w:val="num" w:pos="720"/>
        </w:tabs>
        <w:spacing w:after="160" w:line="259" w:lineRule="auto"/>
        <w:jc w:val="both"/>
        <w:rPr>
          <w:rFonts w:cs="Arial"/>
          <w:szCs w:val="22"/>
          <w:lang w:val="en-GB"/>
        </w:rPr>
      </w:pPr>
      <w:r w:rsidRPr="00D8071B">
        <w:rPr>
          <w:rFonts w:cs="Arial"/>
          <w:szCs w:val="22"/>
          <w:lang w:val="en-GB"/>
        </w:rPr>
        <w:lastRenderedPageBreak/>
        <w:t xml:space="preserve">In 2025, the mid-term evaluation of the sectoral development plan “Cohesive Estonia Strategy 2021–2030” was initiated. As the activities of the Support Measure, particularly under Components 1 and 4, are aligned with and contribute to the objectives of this strategy, the evaluation will also </w:t>
      </w:r>
      <w:r w:rsidR="006F555C" w:rsidRPr="006F555C">
        <w:rPr>
          <w:rFonts w:cs="Arial"/>
          <w:szCs w:val="22"/>
        </w:rPr>
        <w:t xml:space="preserve">look at how these activities help achieve the objectives of the </w:t>
      </w:r>
      <w:r w:rsidR="00194EE9">
        <w:rPr>
          <w:rFonts w:cs="Arial"/>
          <w:szCs w:val="22"/>
        </w:rPr>
        <w:t>strategy</w:t>
      </w:r>
      <w:r w:rsidR="00F365AF">
        <w:rPr>
          <w:rFonts w:cs="Arial"/>
          <w:szCs w:val="22"/>
          <w:lang w:val="en-GB"/>
        </w:rPr>
        <w:t xml:space="preserve">. </w:t>
      </w:r>
      <w:r w:rsidRPr="00D8071B">
        <w:rPr>
          <w:rFonts w:cs="Arial"/>
          <w:szCs w:val="22"/>
          <w:lang w:val="en-GB"/>
        </w:rPr>
        <w:t>The results of the evaluation are expected by September 2026.</w:t>
      </w:r>
    </w:p>
    <w:p w14:paraId="6B0961E6" w14:textId="77777777" w:rsidR="00162EA5" w:rsidRPr="001F6062" w:rsidRDefault="0028757B" w:rsidP="001F6062">
      <w:pPr>
        <w:pStyle w:val="Pealkiri2"/>
      </w:pPr>
      <w:bookmarkStart w:id="193" w:name="_Toc223469268"/>
      <w:r w:rsidRPr="001F6062">
        <w:t>5.</w:t>
      </w:r>
      <w:r w:rsidR="001A41B3">
        <w:t>5</w:t>
      </w:r>
      <w:r w:rsidRPr="001F6062">
        <w:t xml:space="preserve"> </w:t>
      </w:r>
      <w:r w:rsidR="00C678EF" w:rsidRPr="001F6062">
        <w:t>Monitoring</w:t>
      </w:r>
      <w:bookmarkEnd w:id="193"/>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162EA5" w14:paraId="5882FC78" w14:textId="77777777" w:rsidTr="00EA166D">
        <w:trPr>
          <w:hidden/>
        </w:trPr>
        <w:tc>
          <w:tcPr>
            <w:tcW w:w="5000" w:type="pct"/>
          </w:tcPr>
          <w:p w14:paraId="61FD967C" w14:textId="77777777" w:rsidR="00162EA5" w:rsidRDefault="00420CE8" w:rsidP="00C678EF">
            <w:pPr>
              <w:spacing w:before="120" w:after="60"/>
              <w:rPr>
                <w:i/>
                <w:vanish/>
                <w:color w:val="0070C0"/>
              </w:rPr>
            </w:pPr>
            <w:r>
              <w:rPr>
                <w:i/>
                <w:vanish/>
                <w:color w:val="0070C0"/>
              </w:rPr>
              <w:t xml:space="preserve">Provide information on monitoring activities </w:t>
            </w:r>
            <w:r w:rsidR="00C678EF">
              <w:rPr>
                <w:i/>
                <w:vanish/>
                <w:color w:val="0070C0"/>
              </w:rPr>
              <w:t xml:space="preserve">(for example site visits </w:t>
            </w:r>
            <w:r w:rsidR="001B6EA5">
              <w:rPr>
                <w:i/>
                <w:vanish/>
                <w:color w:val="0070C0"/>
              </w:rPr>
              <w:t xml:space="preserve">by the NCU, </w:t>
            </w:r>
            <w:r w:rsidR="00961734">
              <w:rPr>
                <w:i/>
                <w:vanish/>
                <w:color w:val="0070C0"/>
              </w:rPr>
              <w:t>Intermediate B</w:t>
            </w:r>
            <w:r w:rsidR="001B6EA5">
              <w:rPr>
                <w:i/>
                <w:vanish/>
                <w:color w:val="0070C0"/>
              </w:rPr>
              <w:t>ody</w:t>
            </w:r>
            <w:r w:rsidR="00961734">
              <w:rPr>
                <w:i/>
                <w:vanish/>
                <w:color w:val="0070C0"/>
              </w:rPr>
              <w:t xml:space="preserve"> or P</w:t>
            </w:r>
            <w:r w:rsidR="001B6EA5">
              <w:rPr>
                <w:i/>
                <w:vanish/>
                <w:color w:val="0070C0"/>
              </w:rPr>
              <w:t>rogramm</w:t>
            </w:r>
            <w:r w:rsidR="00961734">
              <w:rPr>
                <w:i/>
                <w:vanish/>
                <w:color w:val="0070C0"/>
              </w:rPr>
              <w:t>e O</w:t>
            </w:r>
            <w:r w:rsidR="001B6EA5">
              <w:rPr>
                <w:i/>
                <w:vanish/>
                <w:color w:val="0070C0"/>
              </w:rPr>
              <w:t>perator</w:t>
            </w:r>
            <w:r w:rsidR="00961734">
              <w:rPr>
                <w:i/>
                <w:vanish/>
                <w:color w:val="0070C0"/>
              </w:rPr>
              <w:t>)</w:t>
            </w:r>
            <w:r w:rsidR="001B6EA5">
              <w:rPr>
                <w:i/>
                <w:vanish/>
                <w:color w:val="0070C0"/>
              </w:rPr>
              <w:t xml:space="preserve"> </w:t>
            </w:r>
            <w:r w:rsidR="00C678EF">
              <w:rPr>
                <w:i/>
                <w:vanish/>
                <w:color w:val="0070C0"/>
              </w:rPr>
              <w:t>during the reporting period</w:t>
            </w:r>
            <w:r>
              <w:rPr>
                <w:i/>
                <w:vanish/>
                <w:color w:val="0070C0"/>
              </w:rPr>
              <w:t>.</w:t>
            </w:r>
            <w:r w:rsidR="00C678EF">
              <w:rPr>
                <w:i/>
                <w:vanish/>
                <w:color w:val="0070C0"/>
              </w:rPr>
              <w:t xml:space="preserve"> Give information on any findings which may jeopardize the successful implementation of the </w:t>
            </w:r>
            <w:r w:rsidR="00B51194">
              <w:rPr>
                <w:i/>
                <w:vanish/>
                <w:color w:val="0070C0"/>
              </w:rPr>
              <w:t>SM</w:t>
            </w:r>
            <w:r w:rsidR="006223E3">
              <w:rPr>
                <w:i/>
                <w:vanish/>
                <w:color w:val="0070C0"/>
              </w:rPr>
              <w:t>.</w:t>
            </w:r>
            <w:r w:rsidR="00FE1280">
              <w:rPr>
                <w:i/>
                <w:vanish/>
                <w:color w:val="0070C0"/>
                <w:lang w:val="en-GB"/>
              </w:rPr>
              <w:t xml:space="preserve"> In case of Programme, structure the information according to Programme Components.</w:t>
            </w:r>
          </w:p>
        </w:tc>
      </w:tr>
    </w:tbl>
    <w:p w14:paraId="0D2DA299" w14:textId="77777777" w:rsidR="000A262F" w:rsidRDefault="00B018D3" w:rsidP="00B018D3">
      <w:pPr>
        <w:jc w:val="both"/>
        <w:rPr>
          <w:rFonts w:cs="Arial"/>
          <w:szCs w:val="22"/>
        </w:rPr>
      </w:pPr>
      <w:r>
        <w:rPr>
          <w:rFonts w:cs="Arial"/>
          <w:szCs w:val="22"/>
        </w:rPr>
        <w:t xml:space="preserve">According to the Swiss Regulations and national legislation, the NCU is responsible for monitoring. </w:t>
      </w:r>
      <w:r w:rsidRPr="00884ACB">
        <w:rPr>
          <w:rFonts w:cs="Arial"/>
          <w:szCs w:val="22"/>
        </w:rPr>
        <w:t xml:space="preserve">Various tools are used for monitoring, and it is carried out in cooperation with </w:t>
      </w:r>
      <w:r>
        <w:rPr>
          <w:rFonts w:cs="Arial"/>
          <w:szCs w:val="22"/>
        </w:rPr>
        <w:t xml:space="preserve">the </w:t>
      </w:r>
      <w:proofErr w:type="spellStart"/>
      <w:r w:rsidRPr="00884ACB">
        <w:rPr>
          <w:rFonts w:cs="Arial"/>
          <w:szCs w:val="22"/>
        </w:rPr>
        <w:t>Programme</w:t>
      </w:r>
      <w:proofErr w:type="spellEnd"/>
      <w:r w:rsidRPr="00884ACB">
        <w:rPr>
          <w:rFonts w:cs="Arial"/>
          <w:szCs w:val="22"/>
        </w:rPr>
        <w:t xml:space="preserve"> Operator, Component Operators, and the SCO.</w:t>
      </w:r>
      <w:r>
        <w:rPr>
          <w:rFonts w:cs="Arial"/>
          <w:szCs w:val="22"/>
        </w:rPr>
        <w:t xml:space="preserve"> </w:t>
      </w:r>
      <w:r w:rsidRPr="00884ACB">
        <w:rPr>
          <w:rFonts w:cs="Arial"/>
          <w:szCs w:val="22"/>
        </w:rPr>
        <w:t>At the Support Measure level, the activities of the components are monitored through the Task Force, Steering Committee meetings, and Reimbursement Requests, while the achievement of indicators is tracked through Steering Committee meetings and Annual Support Measure Reports.</w:t>
      </w:r>
      <w:r>
        <w:rPr>
          <w:rFonts w:cs="Arial"/>
          <w:szCs w:val="22"/>
        </w:rPr>
        <w:t xml:space="preserve"> </w:t>
      </w:r>
      <w:r w:rsidRPr="00884ACB">
        <w:rPr>
          <w:rFonts w:cs="Arial"/>
          <w:szCs w:val="22"/>
        </w:rPr>
        <w:t>The NCU also conducts risk-based on-the-spot controls.</w:t>
      </w:r>
    </w:p>
    <w:p w14:paraId="51EBD371" w14:textId="0FAD7496" w:rsidR="000A262F" w:rsidRDefault="000A262F" w:rsidP="16249A1D">
      <w:pPr>
        <w:jc w:val="both"/>
        <w:rPr>
          <w:rFonts w:cs="Arial"/>
          <w:highlight w:val="yellow"/>
        </w:rPr>
      </w:pPr>
      <w:r w:rsidRPr="16249A1D">
        <w:rPr>
          <w:rFonts w:cs="Arial"/>
        </w:rPr>
        <w:t xml:space="preserve">In 2025, no on-the-spot controls were carried out, as the project risk analysis did not indicate a need for such controls. Furthermore, the project coordinators responsible for verifying </w:t>
      </w:r>
      <w:proofErr w:type="gramStart"/>
      <w:r w:rsidRPr="16249A1D">
        <w:rPr>
          <w:rFonts w:cs="Arial"/>
        </w:rPr>
        <w:t>expenditures</w:t>
      </w:r>
      <w:proofErr w:type="gramEnd"/>
      <w:r w:rsidRPr="16249A1D">
        <w:rPr>
          <w:rFonts w:cs="Arial"/>
        </w:rPr>
        <w:t xml:space="preserve"> did not identify any deficiencies that would have required </w:t>
      </w:r>
      <w:proofErr w:type="gramStart"/>
      <w:r w:rsidRPr="16249A1D">
        <w:rPr>
          <w:rFonts w:cs="Arial"/>
        </w:rPr>
        <w:t>an on</w:t>
      </w:r>
      <w:proofErr w:type="gramEnd"/>
      <w:r w:rsidRPr="16249A1D">
        <w:rPr>
          <w:rFonts w:cs="Arial"/>
        </w:rPr>
        <w:t>-the-spot control.</w:t>
      </w:r>
    </w:p>
    <w:p w14:paraId="5F4C14C8" w14:textId="2E03550D" w:rsidR="00A11E57" w:rsidRDefault="00B018D3" w:rsidP="000C69AD">
      <w:pPr>
        <w:jc w:val="both"/>
        <w:rPr>
          <w:rFonts w:cs="Arial"/>
          <w:szCs w:val="22"/>
        </w:rPr>
      </w:pPr>
      <w:r w:rsidRPr="00884ACB">
        <w:rPr>
          <w:rFonts w:cs="Arial"/>
          <w:szCs w:val="22"/>
        </w:rPr>
        <w:t>Information on the implementation of activities is also exchanged on an ongoing basis through informal meetings and continuous communication between the relevant parties.</w:t>
      </w:r>
      <w:r w:rsidR="003928A7">
        <w:rPr>
          <w:rFonts w:cs="Arial"/>
          <w:szCs w:val="22"/>
        </w:rPr>
        <w:t xml:space="preserve"> </w:t>
      </w:r>
      <w:r w:rsidR="003928A7" w:rsidRPr="00C20C1E">
        <w:rPr>
          <w:rFonts w:cs="Arial"/>
          <w:szCs w:val="22"/>
        </w:rPr>
        <w:t xml:space="preserve">Although no formal on-the-spot controls were carried out, both the NCU and the </w:t>
      </w:r>
      <w:proofErr w:type="spellStart"/>
      <w:r w:rsidR="003928A7" w:rsidRPr="00C20C1E">
        <w:rPr>
          <w:rFonts w:cs="Arial"/>
          <w:szCs w:val="22"/>
        </w:rPr>
        <w:t>Programme</w:t>
      </w:r>
      <w:proofErr w:type="spellEnd"/>
      <w:r w:rsidR="003928A7" w:rsidRPr="00C20C1E">
        <w:rPr>
          <w:rFonts w:cs="Arial"/>
          <w:szCs w:val="22"/>
        </w:rPr>
        <w:t xml:space="preserve"> Operator have been continuously involved in the implementation of activities by participating in various events, including online workshops </w:t>
      </w:r>
      <w:proofErr w:type="spellStart"/>
      <w:r w:rsidR="003928A7" w:rsidRPr="00C20C1E">
        <w:rPr>
          <w:rFonts w:cs="Arial"/>
          <w:szCs w:val="22"/>
        </w:rPr>
        <w:t>organised</w:t>
      </w:r>
      <w:proofErr w:type="spellEnd"/>
      <w:r w:rsidR="003928A7" w:rsidRPr="00C20C1E">
        <w:rPr>
          <w:rFonts w:cs="Arial"/>
          <w:szCs w:val="22"/>
        </w:rPr>
        <w:t xml:space="preserve"> by the Swiss partner, as well as seminars and conferences </w:t>
      </w:r>
      <w:proofErr w:type="spellStart"/>
      <w:r w:rsidR="003928A7" w:rsidRPr="00C20C1E">
        <w:rPr>
          <w:rFonts w:cs="Arial"/>
          <w:szCs w:val="22"/>
        </w:rPr>
        <w:t>organised</w:t>
      </w:r>
      <w:proofErr w:type="spellEnd"/>
      <w:r w:rsidR="003928A7" w:rsidRPr="00C20C1E">
        <w:rPr>
          <w:rFonts w:cs="Arial"/>
          <w:szCs w:val="22"/>
        </w:rPr>
        <w:t xml:space="preserve"> by the implementers.</w:t>
      </w:r>
    </w:p>
    <w:p w14:paraId="43172B5D" w14:textId="22547712" w:rsidR="00704E66" w:rsidRPr="00A62DA7" w:rsidRDefault="3C6F6439" w:rsidP="005C44AB">
      <w:pPr>
        <w:pStyle w:val="Pealkiri1"/>
        <w:numPr>
          <w:ilvl w:val="0"/>
          <w:numId w:val="11"/>
        </w:numPr>
        <w:rPr>
          <w:lang w:val="en-GB"/>
        </w:rPr>
      </w:pPr>
      <w:bookmarkStart w:id="194" w:name="_Toc223469269"/>
      <w:r w:rsidRPr="00A62DA7">
        <w:rPr>
          <w:lang w:val="en-GB"/>
        </w:rPr>
        <w:t>Risk management</w:t>
      </w:r>
      <w:bookmarkEnd w:id="194"/>
      <w:r w:rsidR="001A7685" w:rsidRPr="00A62DA7">
        <w:rPr>
          <w:lang w:val="en-GB"/>
        </w:rPr>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704E66" w:rsidRPr="004E1126" w14:paraId="7619D16F" w14:textId="77777777" w:rsidTr="0061198D">
        <w:trPr>
          <w:hidden/>
        </w:trPr>
        <w:tc>
          <w:tcPr>
            <w:tcW w:w="15593" w:type="dxa"/>
          </w:tcPr>
          <w:p w14:paraId="6AE75E35" w14:textId="686DFF26" w:rsidR="00684018" w:rsidRPr="00A01A69" w:rsidRDefault="00704E66" w:rsidP="0061198D">
            <w:pPr>
              <w:spacing w:before="60" w:after="60" w:line="240" w:lineRule="auto"/>
              <w:rPr>
                <w:i/>
                <w:iCs/>
                <w:vanish/>
                <w:color w:val="0070C0"/>
                <w:lang w:val="en-GB"/>
              </w:rPr>
            </w:pPr>
            <w:r w:rsidRPr="004E1126">
              <w:rPr>
                <w:i/>
                <w:iCs/>
                <w:vanish/>
                <w:color w:val="0070C0"/>
                <w:lang w:val="en-GB"/>
              </w:rPr>
              <w:t xml:space="preserve">Please </w:t>
            </w:r>
            <w:r w:rsidR="00911029">
              <w:rPr>
                <w:i/>
                <w:iCs/>
                <w:vanish/>
                <w:color w:val="0070C0"/>
                <w:lang w:val="en-GB"/>
              </w:rPr>
              <w:t>update</w:t>
            </w:r>
            <w:r w:rsidRPr="004E1126">
              <w:rPr>
                <w:i/>
                <w:iCs/>
                <w:vanish/>
                <w:color w:val="0070C0"/>
                <w:lang w:val="en-GB"/>
              </w:rPr>
              <w:t xml:space="preserve"> </w:t>
            </w:r>
            <w:r w:rsidR="00911029">
              <w:rPr>
                <w:i/>
                <w:iCs/>
                <w:vanish/>
                <w:color w:val="0070C0"/>
                <w:lang w:val="en-GB"/>
              </w:rPr>
              <w:t xml:space="preserve">the </w:t>
            </w:r>
            <w:r w:rsidRPr="004E1126">
              <w:rPr>
                <w:i/>
                <w:iCs/>
                <w:vanish/>
                <w:color w:val="0070C0"/>
                <w:lang w:val="en-GB"/>
              </w:rPr>
              <w:t>overall risk</w:t>
            </w:r>
            <w:r w:rsidR="00911029">
              <w:rPr>
                <w:i/>
                <w:iCs/>
                <w:vanish/>
                <w:color w:val="0070C0"/>
                <w:lang w:val="en-GB"/>
              </w:rPr>
              <w:t xml:space="preserve"> assessment</w:t>
            </w:r>
            <w:r w:rsidRPr="004E1126">
              <w:rPr>
                <w:i/>
                <w:iCs/>
                <w:vanish/>
                <w:color w:val="0070C0"/>
                <w:lang w:val="en-GB"/>
              </w:rPr>
              <w:t xml:space="preserve"> </w:t>
            </w:r>
            <w:r w:rsidR="00201742">
              <w:rPr>
                <w:i/>
                <w:iCs/>
                <w:vanish/>
                <w:color w:val="0070C0"/>
                <w:lang w:val="en-GB"/>
              </w:rPr>
              <w:t xml:space="preserve">provided in </w:t>
            </w:r>
            <w:r w:rsidRPr="004E1126">
              <w:rPr>
                <w:i/>
                <w:iCs/>
                <w:vanish/>
                <w:color w:val="0070C0"/>
                <w:lang w:val="en-GB"/>
              </w:rPr>
              <w:t xml:space="preserve">the </w:t>
            </w:r>
            <w:r w:rsidR="00B51194">
              <w:rPr>
                <w:i/>
                <w:iCs/>
                <w:vanish/>
                <w:color w:val="0070C0"/>
                <w:lang w:val="en-GB"/>
              </w:rPr>
              <w:t>SM</w:t>
            </w:r>
            <w:r w:rsidR="00201742">
              <w:rPr>
                <w:i/>
                <w:iCs/>
                <w:vanish/>
                <w:color w:val="0070C0"/>
                <w:lang w:val="en-GB"/>
              </w:rPr>
              <w:t xml:space="preserve"> proposal</w:t>
            </w:r>
            <w:r w:rsidRPr="004E1126">
              <w:rPr>
                <w:i/>
                <w:iCs/>
                <w:vanish/>
                <w:color w:val="0070C0"/>
                <w:lang w:val="en-GB"/>
              </w:rPr>
              <w:t xml:space="preserve"> </w:t>
            </w:r>
            <w:r w:rsidR="0061198D">
              <w:rPr>
                <w:i/>
                <w:iCs/>
                <w:vanish/>
                <w:color w:val="0070C0"/>
                <w:lang w:val="en-GB"/>
              </w:rPr>
              <w:t xml:space="preserve">by elaborating </w:t>
            </w:r>
            <w:r w:rsidR="00684018" w:rsidRPr="00A01A69">
              <w:rPr>
                <w:i/>
                <w:iCs/>
                <w:vanish/>
                <w:color w:val="0070C0"/>
                <w:lang w:val="en-GB"/>
              </w:rPr>
              <w:t>a short description of the following potential or already materializing risks</w:t>
            </w:r>
            <w:r w:rsidR="00684018">
              <w:rPr>
                <w:i/>
                <w:iCs/>
                <w:vanish/>
                <w:color w:val="0070C0"/>
                <w:lang w:val="en-GB"/>
              </w:rPr>
              <w:t xml:space="preserve"> and </w:t>
            </w:r>
            <w:r w:rsidR="0061198D">
              <w:rPr>
                <w:i/>
                <w:iCs/>
                <w:vanish/>
                <w:color w:val="0070C0"/>
                <w:lang w:val="en-GB"/>
              </w:rPr>
              <w:t xml:space="preserve">by </w:t>
            </w:r>
            <w:r w:rsidR="00684018">
              <w:rPr>
                <w:i/>
                <w:iCs/>
                <w:vanish/>
                <w:color w:val="0070C0"/>
                <w:lang w:val="en-GB"/>
              </w:rPr>
              <w:t>suggest</w:t>
            </w:r>
            <w:r w:rsidR="0061198D">
              <w:rPr>
                <w:i/>
                <w:iCs/>
                <w:vanish/>
                <w:color w:val="0070C0"/>
                <w:lang w:val="en-GB"/>
              </w:rPr>
              <w:t xml:space="preserve">ing </w:t>
            </w:r>
            <w:r w:rsidR="00684018" w:rsidRPr="00A01A69">
              <w:rPr>
                <w:i/>
                <w:iCs/>
                <w:vanish/>
                <w:color w:val="0070C0"/>
                <w:lang w:val="en-GB"/>
              </w:rPr>
              <w:t>mitigation measures:</w:t>
            </w:r>
          </w:p>
          <w:p w14:paraId="491605C6" w14:textId="77777777" w:rsidR="00684018" w:rsidRPr="00A01A69"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Development Risk</w:t>
            </w:r>
          </w:p>
          <w:p w14:paraId="6CE853C5" w14:textId="77777777" w:rsidR="00684018" w:rsidRPr="00A01A69"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Security Risk</w:t>
            </w:r>
          </w:p>
          <w:p w14:paraId="27E29A6A" w14:textId="77777777" w:rsidR="00684018" w:rsidRPr="00A01A69"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Fiduciary Risk</w:t>
            </w:r>
          </w:p>
          <w:p w14:paraId="3B4A9313" w14:textId="77777777" w:rsidR="00684018" w:rsidRPr="00A01A69"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Financial Risk</w:t>
            </w:r>
          </w:p>
          <w:p w14:paraId="36F90D14" w14:textId="77777777" w:rsidR="00684018"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Environmental Risk</w:t>
            </w:r>
          </w:p>
          <w:p w14:paraId="0B77958E" w14:textId="77777777" w:rsidR="00684018" w:rsidRPr="00684018"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Social Risk</w:t>
            </w:r>
          </w:p>
          <w:p w14:paraId="05B12189" w14:textId="77777777" w:rsidR="004300C4" w:rsidRDefault="004300C4" w:rsidP="00684018">
            <w:pPr>
              <w:spacing w:before="60" w:after="60" w:line="240" w:lineRule="auto"/>
              <w:rPr>
                <w:i/>
                <w:iCs/>
                <w:vanish/>
                <w:color w:val="0070C0"/>
                <w:lang w:val="en-GB"/>
              </w:rPr>
            </w:pPr>
            <w:r>
              <w:rPr>
                <w:i/>
                <w:vanish/>
                <w:color w:val="0070C0"/>
                <w:lang w:val="en-GB"/>
              </w:rPr>
              <w:t>Inform about and e</w:t>
            </w:r>
            <w:r w:rsidRPr="00E90EC6">
              <w:rPr>
                <w:i/>
                <w:vanish/>
                <w:color w:val="0070C0"/>
                <w:lang w:val="en-GB"/>
              </w:rPr>
              <w:t>xplain the developments and differences compared to the original risk analysis in the</w:t>
            </w:r>
            <w:r>
              <w:rPr>
                <w:i/>
                <w:vanish/>
                <w:color w:val="0070C0"/>
                <w:lang w:val="en-GB"/>
              </w:rPr>
              <w:t xml:space="preserve"> SM Proposal.</w:t>
            </w:r>
            <w:r w:rsidR="00E70353">
              <w:rPr>
                <w:i/>
                <w:vanish/>
                <w:color w:val="0070C0"/>
                <w:lang w:val="en-GB"/>
              </w:rPr>
              <w:t xml:space="preserve"> </w:t>
            </w:r>
            <w:proofErr w:type="gramStart"/>
            <w:r w:rsidR="00E70353">
              <w:rPr>
                <w:i/>
                <w:vanish/>
                <w:color w:val="0070C0"/>
                <w:lang w:val="en-GB"/>
              </w:rPr>
              <w:t>Take into account</w:t>
            </w:r>
            <w:proofErr w:type="gramEnd"/>
            <w:r w:rsidR="00E70353">
              <w:rPr>
                <w:i/>
                <w:vanish/>
                <w:color w:val="0070C0"/>
                <w:lang w:val="en-GB"/>
              </w:rPr>
              <w:t xml:space="preserve"> the risks that were relevant during the reporting period as well as risks that recently occurred up until the moment of drafting this report.  </w:t>
            </w:r>
          </w:p>
          <w:p w14:paraId="77603A0A" w14:textId="1840FD7D" w:rsidR="007C3ED1" w:rsidRPr="00D15D77" w:rsidRDefault="00684018" w:rsidP="00684018">
            <w:pPr>
              <w:spacing w:before="60" w:after="60" w:line="240" w:lineRule="auto"/>
              <w:rPr>
                <w:i/>
                <w:vanish/>
                <w:color w:val="0070C0"/>
                <w:lang w:val="en-GB"/>
              </w:rPr>
            </w:pPr>
            <w:r w:rsidRPr="00711A25">
              <w:rPr>
                <w:i/>
                <w:iCs/>
                <w:vanish/>
                <w:color w:val="0070C0"/>
                <w:lang w:val="en-GB"/>
              </w:rPr>
              <w:t xml:space="preserve">For Programmes, </w:t>
            </w:r>
            <w:r w:rsidR="004300C4">
              <w:rPr>
                <w:i/>
                <w:iCs/>
                <w:vanish/>
                <w:color w:val="0070C0"/>
                <w:lang w:val="en-GB"/>
              </w:rPr>
              <w:t>focus on risks</w:t>
            </w:r>
            <w:r w:rsidRPr="00711A25">
              <w:rPr>
                <w:i/>
                <w:iCs/>
                <w:vanish/>
                <w:color w:val="0070C0"/>
                <w:lang w:val="en-GB"/>
              </w:rPr>
              <w:t xml:space="preserve"> at the level of </w:t>
            </w:r>
            <w:r>
              <w:rPr>
                <w:i/>
                <w:iCs/>
                <w:vanish/>
                <w:color w:val="0070C0"/>
                <w:lang w:val="en-GB"/>
              </w:rPr>
              <w:t xml:space="preserve">the </w:t>
            </w:r>
            <w:r w:rsidRPr="00711A25">
              <w:rPr>
                <w:i/>
                <w:iCs/>
                <w:vanish/>
                <w:color w:val="0070C0"/>
                <w:lang w:val="en-GB"/>
              </w:rPr>
              <w:t>Programme.</w:t>
            </w:r>
            <w:r w:rsidRPr="00711A25">
              <w:rPr>
                <w:i/>
                <w:vanish/>
                <w:color w:val="0070C0"/>
                <w:lang w:val="en-GB"/>
              </w:rPr>
              <w:t xml:space="preserve"> In addition, </w:t>
            </w:r>
            <w:r>
              <w:rPr>
                <w:i/>
                <w:vanish/>
                <w:color w:val="0070C0"/>
                <w:lang w:val="en-GB"/>
              </w:rPr>
              <w:t>specify in this section</w:t>
            </w:r>
            <w:r w:rsidRPr="00711A25">
              <w:rPr>
                <w:i/>
                <w:vanish/>
                <w:color w:val="0070C0"/>
                <w:lang w:val="en-GB"/>
              </w:rPr>
              <w:t xml:space="preserve"> if there are any </w:t>
            </w:r>
            <w:proofErr w:type="gramStart"/>
            <w:r w:rsidRPr="00711A25">
              <w:rPr>
                <w:i/>
                <w:vanish/>
                <w:color w:val="0070C0"/>
                <w:lang w:val="en-GB"/>
              </w:rPr>
              <w:t>high</w:t>
            </w:r>
            <w:r w:rsidR="009C2AF6">
              <w:rPr>
                <w:i/>
                <w:vanish/>
                <w:color w:val="0070C0"/>
                <w:lang w:val="en-GB"/>
              </w:rPr>
              <w:t xml:space="preserve"> </w:t>
            </w:r>
            <w:r w:rsidRPr="00711A25">
              <w:rPr>
                <w:i/>
                <w:vanish/>
                <w:color w:val="0070C0"/>
                <w:lang w:val="en-GB"/>
              </w:rPr>
              <w:t>risk</w:t>
            </w:r>
            <w:proofErr w:type="gramEnd"/>
            <w:r w:rsidRPr="00711A25">
              <w:rPr>
                <w:i/>
                <w:vanish/>
                <w:color w:val="0070C0"/>
                <w:lang w:val="en-GB"/>
              </w:rPr>
              <w:t xml:space="preserve"> Programme Components with specific risks</w:t>
            </w:r>
            <w:r>
              <w:rPr>
                <w:i/>
                <w:vanish/>
                <w:color w:val="0070C0"/>
                <w:lang w:val="en-GB"/>
              </w:rPr>
              <w:t xml:space="preserve"> and mitigation measures</w:t>
            </w:r>
            <w:r w:rsidRPr="00711A25">
              <w:rPr>
                <w:i/>
                <w:vanish/>
                <w:color w:val="0070C0"/>
                <w:lang w:val="en-GB"/>
              </w:rPr>
              <w:t>.</w:t>
            </w:r>
          </w:p>
          <w:p w14:paraId="6BC7C048" w14:textId="32E6D43C" w:rsidR="00547C82" w:rsidRDefault="007C3ED1" w:rsidP="00684018">
            <w:pPr>
              <w:spacing w:before="60" w:after="60" w:line="240" w:lineRule="auto"/>
              <w:rPr>
                <w:i/>
                <w:vanish/>
                <w:color w:val="0070C0"/>
                <w:lang w:val="en-GB"/>
              </w:rPr>
            </w:pPr>
            <w:r w:rsidRPr="000A5696">
              <w:rPr>
                <w:i/>
                <w:vanish/>
                <w:color w:val="0070C0"/>
                <w:lang w:val="en-GB"/>
              </w:rPr>
              <w:lastRenderedPageBreak/>
              <w:t>For further detailed instructions please refer to the</w:t>
            </w:r>
            <w:r w:rsidR="00981007">
              <w:rPr>
                <w:i/>
                <w:vanish/>
                <w:color w:val="0070C0"/>
                <w:lang w:val="en-GB"/>
              </w:rPr>
              <w:t xml:space="preserve"> instructions in the</w:t>
            </w:r>
            <w:r w:rsidRPr="000A5696">
              <w:rPr>
                <w:i/>
                <w:vanish/>
                <w:color w:val="0070C0"/>
                <w:lang w:val="en-GB"/>
              </w:rPr>
              <w:t xml:space="preserve"> SM Proposal.</w:t>
            </w:r>
          </w:p>
          <w:p w14:paraId="228226DE" w14:textId="77777777" w:rsidR="009A1CCB" w:rsidRPr="00684018" w:rsidRDefault="009A1CCB" w:rsidP="00684018">
            <w:pPr>
              <w:spacing w:before="60" w:after="60" w:line="240" w:lineRule="auto"/>
              <w:rPr>
                <w:i/>
                <w:vanish/>
                <w:color w:val="0070C0"/>
                <w:lang w:val="en-GB"/>
              </w:rPr>
            </w:pPr>
          </w:p>
        </w:tc>
      </w:tr>
    </w:tbl>
    <w:p w14:paraId="3ACDAFC5" w14:textId="1EDAD947" w:rsidR="00547C82" w:rsidRDefault="000738B8" w:rsidP="000C69AD">
      <w:pPr>
        <w:jc w:val="both"/>
        <w:rPr>
          <w:highlight w:val="green"/>
          <w:lang w:val="et-EE"/>
        </w:rPr>
      </w:pPr>
      <w:r w:rsidRPr="000D6C29">
        <w:rPr>
          <w:rFonts w:cs="Arial"/>
          <w:szCs w:val="22"/>
          <w:lang w:val="en-GB"/>
        </w:rPr>
        <w:lastRenderedPageBreak/>
        <w:t xml:space="preserve">The </w:t>
      </w:r>
      <w:r w:rsidR="00A422F2" w:rsidRPr="000D6C29">
        <w:rPr>
          <w:rFonts w:cs="Arial"/>
          <w:szCs w:val="22"/>
          <w:lang w:val="en-GB"/>
        </w:rPr>
        <w:t xml:space="preserve">State Shared Service Centre, that </w:t>
      </w:r>
      <w:r w:rsidR="005D129D" w:rsidRPr="000D6C29">
        <w:rPr>
          <w:rFonts w:cs="Arial"/>
          <w:szCs w:val="22"/>
          <w:lang w:val="en-GB"/>
        </w:rPr>
        <w:t>is the ma</w:t>
      </w:r>
      <w:r w:rsidR="0066090E" w:rsidRPr="000D6C29">
        <w:rPr>
          <w:rFonts w:cs="Arial"/>
          <w:szCs w:val="22"/>
          <w:lang w:val="en-GB"/>
        </w:rPr>
        <w:t xml:space="preserve">in </w:t>
      </w:r>
      <w:r w:rsidR="005523DB" w:rsidRPr="000D6C29">
        <w:rPr>
          <w:rFonts w:cs="Arial"/>
          <w:szCs w:val="22"/>
          <w:lang w:val="en-GB"/>
        </w:rPr>
        <w:t>managing</w:t>
      </w:r>
      <w:r w:rsidR="00E57854" w:rsidRPr="000D6C29">
        <w:rPr>
          <w:rFonts w:cs="Arial"/>
          <w:szCs w:val="22"/>
          <w:lang w:val="en-GB"/>
        </w:rPr>
        <w:t xml:space="preserve">, paying and coordinating </w:t>
      </w:r>
      <w:r w:rsidR="00CA5A0C" w:rsidRPr="000D6C29">
        <w:rPr>
          <w:rFonts w:cs="Arial"/>
          <w:szCs w:val="22"/>
          <w:lang w:val="en-GB"/>
        </w:rPr>
        <w:t>authority for the most funds implemented in Estonia</w:t>
      </w:r>
      <w:r w:rsidR="00021D16" w:rsidRPr="000D6C29">
        <w:rPr>
          <w:rFonts w:cs="Arial"/>
          <w:szCs w:val="22"/>
          <w:lang w:val="en-GB"/>
        </w:rPr>
        <w:t>, conduct</w:t>
      </w:r>
      <w:r w:rsidR="000D6C29" w:rsidRPr="000D6C29">
        <w:rPr>
          <w:rFonts w:cs="Arial"/>
          <w:szCs w:val="22"/>
          <w:lang w:val="en-GB"/>
        </w:rPr>
        <w:t xml:space="preserve">s </w:t>
      </w:r>
      <w:r w:rsidR="000D6C29" w:rsidRPr="00297C0B">
        <w:rPr>
          <w:rFonts w:cs="Arial"/>
          <w:szCs w:val="22"/>
          <w:lang w:val="en-GB"/>
        </w:rPr>
        <w:t>an annual risk assessment, which integrate</w:t>
      </w:r>
      <w:r w:rsidR="000D6C29">
        <w:rPr>
          <w:rFonts w:cs="Arial"/>
          <w:szCs w:val="22"/>
          <w:lang w:val="en-GB"/>
        </w:rPr>
        <w:t>s</w:t>
      </w:r>
      <w:r w:rsidR="000D6C29" w:rsidRPr="00297C0B">
        <w:rPr>
          <w:rFonts w:cs="Arial"/>
          <w:szCs w:val="22"/>
          <w:lang w:val="en-GB"/>
        </w:rPr>
        <w:t xml:space="preserve"> </w:t>
      </w:r>
      <w:r w:rsidR="000D6C29">
        <w:rPr>
          <w:rFonts w:cs="Arial"/>
          <w:szCs w:val="22"/>
          <w:lang w:val="en-GB"/>
        </w:rPr>
        <w:t>most funds</w:t>
      </w:r>
      <w:r w:rsidR="000D6C29" w:rsidRPr="00297C0B">
        <w:rPr>
          <w:rFonts w:cs="Arial"/>
          <w:szCs w:val="22"/>
          <w:lang w:val="en-GB"/>
        </w:rPr>
        <w:t xml:space="preserve"> and involves all stakeholders.</w:t>
      </w:r>
      <w:r w:rsidR="001248A6" w:rsidRPr="001248A6">
        <w:rPr>
          <w:rFonts w:cs="Arial"/>
          <w:szCs w:val="22"/>
          <w:lang w:val="en-GB"/>
        </w:rPr>
        <w:t xml:space="preserve"> </w:t>
      </w:r>
      <w:r w:rsidR="001248A6" w:rsidRPr="00297C0B">
        <w:rPr>
          <w:rFonts w:cs="Arial"/>
          <w:szCs w:val="22"/>
          <w:lang w:val="en-GB"/>
        </w:rPr>
        <w:t>The risk assessment covers both management and control system risks as well as fraud risks. Based on the results of the risk assessment, additional mitigation measures are introduced for significant risks where possible, aiming to reduce the likelihood of their occurrence.</w:t>
      </w:r>
      <w:r w:rsidR="0071648A" w:rsidRPr="0071648A">
        <w:rPr>
          <w:lang w:val="et-EE"/>
        </w:rPr>
        <w:t xml:space="preserve"> </w:t>
      </w:r>
      <w:r w:rsidR="0071648A" w:rsidRPr="00297C0B">
        <w:rPr>
          <w:rFonts w:cs="Arial"/>
          <w:szCs w:val="22"/>
          <w:lang w:val="en-GB"/>
        </w:rPr>
        <w:t xml:space="preserve">These mitigation measures are linked to institutional work plans, making them a part of daily management. Twice a year, the institutions involved in the risk assessment provide the </w:t>
      </w:r>
      <w:r w:rsidR="0071648A" w:rsidRPr="000D6C29">
        <w:rPr>
          <w:rFonts w:cs="Arial"/>
          <w:szCs w:val="22"/>
          <w:lang w:val="en-GB"/>
        </w:rPr>
        <w:t>State Shared Service Centre</w:t>
      </w:r>
      <w:r w:rsidR="0071648A" w:rsidRPr="00297C0B">
        <w:rPr>
          <w:rFonts w:cs="Arial"/>
          <w:szCs w:val="22"/>
          <w:lang w:val="en-GB"/>
        </w:rPr>
        <w:t xml:space="preserve"> with an update on the implementation of their mitigation measures, enabling timely responses and adjustments through additional actions.</w:t>
      </w:r>
      <w:r w:rsidR="00650E9C">
        <w:rPr>
          <w:rFonts w:cs="Arial"/>
          <w:szCs w:val="22"/>
          <w:lang w:val="en-GB"/>
        </w:rPr>
        <w:t xml:space="preserve"> </w:t>
      </w:r>
    </w:p>
    <w:p w14:paraId="69E246C5" w14:textId="4BDC0304" w:rsidR="00643630" w:rsidRPr="00A023F7" w:rsidRDefault="006E775A" w:rsidP="00A023F7">
      <w:pPr>
        <w:jc w:val="both"/>
        <w:rPr>
          <w:rFonts w:cs="Arial"/>
          <w:szCs w:val="22"/>
          <w:lang w:val="en-GB"/>
        </w:rPr>
      </w:pPr>
      <w:r w:rsidRPr="006E775A">
        <w:rPr>
          <w:rFonts w:cs="Arial"/>
          <w:szCs w:val="22"/>
          <w:lang w:val="en-GB"/>
        </w:rPr>
        <w:t xml:space="preserve">The </w:t>
      </w:r>
      <w:r>
        <w:rPr>
          <w:rFonts w:cs="Arial"/>
          <w:szCs w:val="22"/>
          <w:lang w:val="en-GB"/>
        </w:rPr>
        <w:t xml:space="preserve">risks </w:t>
      </w:r>
      <w:r w:rsidR="00E20371">
        <w:rPr>
          <w:rFonts w:cs="Arial"/>
          <w:szCs w:val="22"/>
          <w:lang w:val="en-GB"/>
        </w:rPr>
        <w:t>connected to the implem</w:t>
      </w:r>
      <w:r w:rsidR="00AB08FB">
        <w:rPr>
          <w:rFonts w:cs="Arial"/>
          <w:szCs w:val="22"/>
          <w:lang w:val="en-GB"/>
        </w:rPr>
        <w:t xml:space="preserve">entation of the </w:t>
      </w:r>
      <w:r w:rsidR="00F720FB">
        <w:rPr>
          <w:rFonts w:cs="Arial"/>
          <w:szCs w:val="22"/>
          <w:lang w:val="en-GB"/>
        </w:rPr>
        <w:t xml:space="preserve">cooperation programme </w:t>
      </w:r>
      <w:r w:rsidR="0092491D">
        <w:rPr>
          <w:rFonts w:cs="Arial"/>
          <w:szCs w:val="22"/>
          <w:lang w:val="en-GB"/>
        </w:rPr>
        <w:t>have been</w:t>
      </w:r>
      <w:r w:rsidR="00F720FB">
        <w:rPr>
          <w:rFonts w:cs="Arial"/>
          <w:szCs w:val="22"/>
          <w:lang w:val="en-GB"/>
        </w:rPr>
        <w:t xml:space="preserve"> </w:t>
      </w:r>
      <w:r w:rsidR="008B4D49">
        <w:rPr>
          <w:rFonts w:cs="Arial"/>
          <w:szCs w:val="22"/>
          <w:lang w:val="en-GB"/>
        </w:rPr>
        <w:t xml:space="preserve">assessed </w:t>
      </w:r>
      <w:r w:rsidR="00382016">
        <w:rPr>
          <w:rFonts w:cs="Arial"/>
          <w:szCs w:val="22"/>
          <w:lang w:val="en-GB"/>
        </w:rPr>
        <w:t xml:space="preserve">in the frames </w:t>
      </w:r>
      <w:r w:rsidR="0092491D">
        <w:rPr>
          <w:rFonts w:cs="Arial"/>
          <w:szCs w:val="22"/>
          <w:lang w:val="en-GB"/>
        </w:rPr>
        <w:t xml:space="preserve">of the </w:t>
      </w:r>
      <w:r w:rsidR="002C3C4D">
        <w:rPr>
          <w:rFonts w:cs="Arial"/>
          <w:szCs w:val="22"/>
          <w:lang w:val="en-GB"/>
        </w:rPr>
        <w:t>annual</w:t>
      </w:r>
      <w:r w:rsidR="002F197F">
        <w:rPr>
          <w:rFonts w:cs="Arial"/>
          <w:szCs w:val="22"/>
          <w:lang w:val="en-GB"/>
        </w:rPr>
        <w:t xml:space="preserve"> risk assessment mentioned above</w:t>
      </w:r>
      <w:r w:rsidR="000816BF">
        <w:rPr>
          <w:rFonts w:cs="Arial"/>
          <w:szCs w:val="22"/>
          <w:lang w:val="en-GB"/>
        </w:rPr>
        <w:t xml:space="preserve"> </w:t>
      </w:r>
      <w:proofErr w:type="gramStart"/>
      <w:r w:rsidR="000816BF">
        <w:rPr>
          <w:rFonts w:cs="Arial"/>
          <w:szCs w:val="22"/>
          <w:lang w:val="en-GB"/>
        </w:rPr>
        <w:t xml:space="preserve">and </w:t>
      </w:r>
      <w:r w:rsidR="00EF34E9">
        <w:rPr>
          <w:rFonts w:cs="Arial"/>
          <w:szCs w:val="22"/>
          <w:lang w:val="en-GB"/>
        </w:rPr>
        <w:t>also</w:t>
      </w:r>
      <w:proofErr w:type="gramEnd"/>
      <w:r w:rsidR="00EF34E9">
        <w:rPr>
          <w:rFonts w:cs="Arial"/>
          <w:szCs w:val="22"/>
          <w:lang w:val="en-GB"/>
        </w:rPr>
        <w:t xml:space="preserve"> during</w:t>
      </w:r>
      <w:r w:rsidR="007C2298">
        <w:rPr>
          <w:rFonts w:cs="Arial"/>
          <w:szCs w:val="22"/>
          <w:lang w:val="en-GB"/>
        </w:rPr>
        <w:t xml:space="preserve"> the</w:t>
      </w:r>
      <w:r w:rsidR="00EF34E9">
        <w:rPr>
          <w:rFonts w:cs="Arial"/>
          <w:szCs w:val="22"/>
          <w:lang w:val="en-GB"/>
        </w:rPr>
        <w:t xml:space="preserve"> Task Force meeting held on </w:t>
      </w:r>
      <w:r w:rsidR="006D0C82">
        <w:rPr>
          <w:rFonts w:cs="Arial"/>
          <w:szCs w:val="22"/>
          <w:lang w:val="en-GB"/>
        </w:rPr>
        <w:t>3 February 2026</w:t>
      </w:r>
      <w:r w:rsidR="00B74952">
        <w:rPr>
          <w:rFonts w:cs="Arial"/>
          <w:szCs w:val="22"/>
          <w:lang w:val="en-GB"/>
        </w:rPr>
        <w:t>.</w:t>
      </w:r>
      <w:r w:rsidR="00214380">
        <w:rPr>
          <w:rFonts w:cs="Arial"/>
          <w:szCs w:val="22"/>
          <w:lang w:val="en-GB"/>
        </w:rPr>
        <w:t xml:space="preserve"> </w:t>
      </w:r>
      <w:r w:rsidR="00D40691">
        <w:rPr>
          <w:rFonts w:cs="Arial"/>
          <w:szCs w:val="22"/>
          <w:lang w:val="en-GB"/>
        </w:rPr>
        <w:t xml:space="preserve">Based on that the risk assessment provided in the </w:t>
      </w:r>
      <w:r w:rsidR="00231078">
        <w:rPr>
          <w:rFonts w:cs="Arial"/>
          <w:szCs w:val="22"/>
          <w:lang w:val="en-GB"/>
        </w:rPr>
        <w:t>previous annual report</w:t>
      </w:r>
      <w:r w:rsidR="00CF6B78">
        <w:rPr>
          <w:rFonts w:cs="Arial"/>
          <w:szCs w:val="22"/>
          <w:lang w:val="en-GB"/>
        </w:rPr>
        <w:t xml:space="preserve"> was updated</w:t>
      </w:r>
      <w:r w:rsidR="009B6291">
        <w:rPr>
          <w:rFonts w:cs="Arial"/>
          <w:szCs w:val="22"/>
          <w:lang w:val="en-GB"/>
        </w:rPr>
        <w:t>.</w:t>
      </w:r>
      <w:r w:rsidR="004E643B">
        <w:rPr>
          <w:rFonts w:cs="Arial"/>
          <w:szCs w:val="22"/>
          <w:lang w:val="en-GB"/>
        </w:rPr>
        <w:t xml:space="preserve"> </w:t>
      </w:r>
      <w:r w:rsidR="00235FFF" w:rsidRPr="00235FFF">
        <w:rPr>
          <w:rFonts w:cs="Arial"/>
          <w:szCs w:val="22"/>
          <w:lang w:val="en-GB"/>
        </w:rPr>
        <w:t xml:space="preserve">The updates are shown </w:t>
      </w:r>
      <w:r w:rsidR="00235FFF" w:rsidRPr="005903AC">
        <w:rPr>
          <w:rFonts w:cs="Arial"/>
          <w:color w:val="4F81BD" w:themeColor="accent1"/>
          <w:szCs w:val="22"/>
          <w:lang w:val="en-GB"/>
        </w:rPr>
        <w:t xml:space="preserve">in colour </w:t>
      </w:r>
      <w:r w:rsidR="00235FFF" w:rsidRPr="00235FFF">
        <w:rPr>
          <w:rFonts w:cs="Arial"/>
          <w:szCs w:val="22"/>
          <w:lang w:val="en-GB"/>
        </w:rPr>
        <w:t>in the table below and can be summarised as follows:</w:t>
      </w:r>
    </w:p>
    <w:p w14:paraId="418031DE" w14:textId="17360D30" w:rsidR="00604894" w:rsidRPr="00DF38A7" w:rsidRDefault="00AC770B" w:rsidP="00604894">
      <w:pPr>
        <w:pStyle w:val="Loendilik"/>
        <w:numPr>
          <w:ilvl w:val="0"/>
          <w:numId w:val="19"/>
        </w:numPr>
        <w:jc w:val="both"/>
        <w:rPr>
          <w:rFonts w:cs="Arial"/>
          <w:szCs w:val="22"/>
        </w:rPr>
      </w:pPr>
      <w:r w:rsidRPr="00AC770B">
        <w:rPr>
          <w:rFonts w:cs="Arial"/>
          <w:szCs w:val="22"/>
        </w:rPr>
        <w:t xml:space="preserve">The likelihood of the risk </w:t>
      </w:r>
      <w:r w:rsidRPr="005F5500">
        <w:rPr>
          <w:rFonts w:cs="Arial"/>
          <w:szCs w:val="22"/>
        </w:rPr>
        <w:t>No</w:t>
      </w:r>
      <w:r w:rsidR="0090497A">
        <w:rPr>
          <w:rFonts w:cs="Arial"/>
          <w:szCs w:val="22"/>
        </w:rPr>
        <w:t>.</w:t>
      </w:r>
      <w:r w:rsidRPr="005F5500">
        <w:rPr>
          <w:rFonts w:cs="Arial"/>
          <w:szCs w:val="22"/>
        </w:rPr>
        <w:t xml:space="preserve"> 1</w:t>
      </w:r>
      <w:r w:rsidR="005F5500">
        <w:rPr>
          <w:rFonts w:cs="Arial"/>
          <w:szCs w:val="22"/>
        </w:rPr>
        <w:t xml:space="preserve"> </w:t>
      </w:r>
      <w:r w:rsidRPr="00DF38A7">
        <w:rPr>
          <w:rFonts w:cs="Arial"/>
          <w:b/>
          <w:bCs/>
          <w:szCs w:val="22"/>
        </w:rPr>
        <w:t>“Risk that the activities do not meet the needs of the target groups”</w:t>
      </w:r>
      <w:r w:rsidRPr="00AC770B">
        <w:rPr>
          <w:rFonts w:cs="Arial"/>
          <w:szCs w:val="22"/>
        </w:rPr>
        <w:t xml:space="preserve"> was assessed as one point </w:t>
      </w:r>
      <w:r w:rsidR="001306DF">
        <w:rPr>
          <w:rFonts w:cs="Arial"/>
          <w:szCs w:val="22"/>
        </w:rPr>
        <w:t>lower</w:t>
      </w:r>
      <w:r w:rsidR="00F812F2">
        <w:rPr>
          <w:rFonts w:cs="Arial"/>
          <w:szCs w:val="22"/>
        </w:rPr>
        <w:t>,</w:t>
      </w:r>
      <w:r w:rsidR="00A80EE8">
        <w:rPr>
          <w:rFonts w:cs="Arial"/>
          <w:szCs w:val="22"/>
        </w:rPr>
        <w:t xml:space="preserve"> </w:t>
      </w:r>
      <w:r w:rsidR="00F812F2" w:rsidRPr="00F812F2">
        <w:rPr>
          <w:rFonts w:cs="Arial"/>
          <w:szCs w:val="22"/>
        </w:rPr>
        <w:t>as the years 2024–2025 were dedicated to identifying activities and studies already carried out and to assessing the current needs of the target groups</w:t>
      </w:r>
      <w:r w:rsidR="00627749">
        <w:rPr>
          <w:rFonts w:cs="Arial"/>
          <w:szCs w:val="22"/>
        </w:rPr>
        <w:t xml:space="preserve">, </w:t>
      </w:r>
      <w:r w:rsidR="007E03F8" w:rsidRPr="007E03F8">
        <w:rPr>
          <w:rFonts w:cs="Arial"/>
          <w:szCs w:val="22"/>
        </w:rPr>
        <w:t>thereby providing a stronger basis for aligning planned activities with actual demand.</w:t>
      </w:r>
    </w:p>
    <w:p w14:paraId="6627AF1E" w14:textId="77777777" w:rsidR="00604894" w:rsidRPr="00604894" w:rsidRDefault="00604894" w:rsidP="00DF38A7">
      <w:pPr>
        <w:pStyle w:val="Loendilik"/>
        <w:rPr>
          <w:rFonts w:cs="Arial"/>
          <w:szCs w:val="22"/>
          <w:lang w:val="en-GB"/>
        </w:rPr>
      </w:pPr>
    </w:p>
    <w:p w14:paraId="67F50096" w14:textId="1292FAF8" w:rsidR="00EA6C0E" w:rsidRDefault="0090497A" w:rsidP="00EA6C0E">
      <w:pPr>
        <w:pStyle w:val="Loendilik"/>
        <w:numPr>
          <w:ilvl w:val="0"/>
          <w:numId w:val="19"/>
        </w:numPr>
        <w:jc w:val="both"/>
        <w:rPr>
          <w:rFonts w:cs="Arial"/>
          <w:szCs w:val="22"/>
        </w:rPr>
      </w:pPr>
      <w:r w:rsidRPr="00E23533">
        <w:rPr>
          <w:rFonts w:cs="Arial"/>
          <w:szCs w:val="22"/>
        </w:rPr>
        <w:t xml:space="preserve">The formulation of risk No. 2 </w:t>
      </w:r>
      <w:r w:rsidRPr="00604894">
        <w:rPr>
          <w:rFonts w:cs="Arial"/>
          <w:b/>
          <w:bCs/>
          <w:szCs w:val="22"/>
        </w:rPr>
        <w:t>“Risk that information about SSIP activities does not reach the intended target groups”</w:t>
      </w:r>
      <w:r w:rsidRPr="00E23533">
        <w:rPr>
          <w:rFonts w:cs="Arial"/>
          <w:szCs w:val="22"/>
        </w:rPr>
        <w:t xml:space="preserve"> was broadened to cover not only the flow of information but also the successful engagement of target groups in the activities</w:t>
      </w:r>
      <w:r w:rsidR="00E32308" w:rsidRPr="00E23533">
        <w:rPr>
          <w:rFonts w:cs="Arial"/>
          <w:szCs w:val="22"/>
        </w:rPr>
        <w:t xml:space="preserve">. Engagement </w:t>
      </w:r>
      <w:r w:rsidRPr="00E23533">
        <w:rPr>
          <w:rFonts w:cs="Arial"/>
          <w:szCs w:val="22"/>
        </w:rPr>
        <w:t>may</w:t>
      </w:r>
      <w:r w:rsidR="00C20B80" w:rsidRPr="00E23533">
        <w:rPr>
          <w:rFonts w:cs="Arial"/>
          <w:szCs w:val="22"/>
        </w:rPr>
        <w:t xml:space="preserve"> </w:t>
      </w:r>
      <w:r w:rsidR="00E32308" w:rsidRPr="00E23533">
        <w:rPr>
          <w:rFonts w:cs="Arial"/>
          <w:szCs w:val="22"/>
        </w:rPr>
        <w:t>be affected by changes in the external environment</w:t>
      </w:r>
      <w:r w:rsidR="004975CA" w:rsidRPr="00E23533">
        <w:rPr>
          <w:rFonts w:cs="Arial"/>
          <w:szCs w:val="22"/>
        </w:rPr>
        <w:t xml:space="preserve"> (see also risk No. 7)</w:t>
      </w:r>
      <w:r w:rsidR="00E32308" w:rsidRPr="00E23533">
        <w:rPr>
          <w:rFonts w:cs="Arial"/>
          <w:szCs w:val="22"/>
        </w:rPr>
        <w:t xml:space="preserve">, which in turn influence the interest and motivation of target groups to participate. </w:t>
      </w:r>
      <w:r w:rsidR="00E32308" w:rsidRPr="005951E8">
        <w:rPr>
          <w:rFonts w:cs="Arial"/>
          <w:szCs w:val="22"/>
        </w:rPr>
        <w:t xml:space="preserve">In addition, the availability of the target group may be limited due to simultaneous reforms targeting the same </w:t>
      </w:r>
      <w:r w:rsidR="00114032" w:rsidRPr="005951E8">
        <w:rPr>
          <w:rFonts w:cs="Arial"/>
          <w:szCs w:val="22"/>
        </w:rPr>
        <w:t>target groups</w:t>
      </w:r>
      <w:r w:rsidR="00E32308" w:rsidRPr="005951E8">
        <w:rPr>
          <w:rFonts w:cs="Arial"/>
          <w:szCs w:val="22"/>
        </w:rPr>
        <w:t>.</w:t>
      </w:r>
      <w:r w:rsidR="00114032" w:rsidRPr="005951E8">
        <w:rPr>
          <w:rFonts w:cs="Arial"/>
          <w:szCs w:val="22"/>
        </w:rPr>
        <w:t xml:space="preserve"> </w:t>
      </w:r>
      <w:r w:rsidR="00A25216" w:rsidRPr="005951E8">
        <w:rPr>
          <w:rFonts w:cs="Arial"/>
          <w:szCs w:val="22"/>
        </w:rPr>
        <w:t>In the education sector, for example, these include the transition to Estonian-language education, the increased role of AI in education (AI-leap), the VET reform, and the extension of compulsory education to the age of 18, all of which address professionals working in the field of education.</w:t>
      </w:r>
      <w:r w:rsidR="00EA6C0E" w:rsidRPr="005951E8">
        <w:rPr>
          <w:rFonts w:cs="Arial"/>
          <w:szCs w:val="22"/>
        </w:rPr>
        <w:t xml:space="preserve"> The likelihood of this risk was assessed as one point higher.</w:t>
      </w:r>
    </w:p>
    <w:p w14:paraId="1EFFBE27" w14:textId="77777777" w:rsidR="00856D7E" w:rsidRPr="00856D7E" w:rsidRDefault="00856D7E" w:rsidP="00856D7E">
      <w:pPr>
        <w:pStyle w:val="Loendilik"/>
        <w:rPr>
          <w:rFonts w:cs="Arial"/>
          <w:szCs w:val="22"/>
        </w:rPr>
      </w:pPr>
    </w:p>
    <w:p w14:paraId="4921316C" w14:textId="7A21336D" w:rsidR="00E7272F" w:rsidRPr="000358BB" w:rsidRDefault="00763610">
      <w:pPr>
        <w:pStyle w:val="Loendilik"/>
        <w:numPr>
          <w:ilvl w:val="0"/>
          <w:numId w:val="19"/>
        </w:numPr>
        <w:jc w:val="both"/>
        <w:rPr>
          <w:rFonts w:cs="Arial"/>
          <w:szCs w:val="22"/>
          <w:lang w:val="et-EE"/>
        </w:rPr>
      </w:pPr>
      <w:r w:rsidRPr="009B412A">
        <w:rPr>
          <w:rFonts w:cs="Arial"/>
          <w:szCs w:val="22"/>
        </w:rPr>
        <w:t xml:space="preserve">Risk No. </w:t>
      </w:r>
      <w:r w:rsidR="00E102BF" w:rsidRPr="00EA1240">
        <w:rPr>
          <w:rFonts w:cs="Arial"/>
          <w:szCs w:val="22"/>
        </w:rPr>
        <w:t xml:space="preserve">4 </w:t>
      </w:r>
      <w:r w:rsidR="00E102BF" w:rsidRPr="009B412A">
        <w:rPr>
          <w:rFonts w:cs="Arial"/>
          <w:b/>
          <w:bCs/>
          <w:szCs w:val="22"/>
        </w:rPr>
        <w:t xml:space="preserve">“Challenging </w:t>
      </w:r>
      <w:proofErr w:type="gramStart"/>
      <w:r w:rsidR="00E102BF" w:rsidRPr="009B412A">
        <w:rPr>
          <w:rFonts w:cs="Arial"/>
          <w:b/>
          <w:bCs/>
          <w:szCs w:val="22"/>
        </w:rPr>
        <w:t>time-frame</w:t>
      </w:r>
      <w:proofErr w:type="gramEnd"/>
      <w:r w:rsidR="00E102BF" w:rsidRPr="009B412A">
        <w:rPr>
          <w:rFonts w:cs="Arial"/>
          <w:b/>
          <w:bCs/>
          <w:szCs w:val="22"/>
        </w:rPr>
        <w:t xml:space="preserve"> of the support measure implementation”</w:t>
      </w:r>
      <w:r w:rsidR="00E7272F" w:rsidRPr="009B412A">
        <w:rPr>
          <w:rFonts w:cs="Arial"/>
          <w:szCs w:val="22"/>
        </w:rPr>
        <w:t xml:space="preserve"> </w:t>
      </w:r>
      <w:r w:rsidR="0070129C" w:rsidRPr="009B412A">
        <w:rPr>
          <w:rFonts w:cs="Arial"/>
          <w:szCs w:val="22"/>
          <w:lang w:val="en"/>
        </w:rPr>
        <w:t xml:space="preserve">has been considered a likely risk since the </w:t>
      </w:r>
      <w:r w:rsidR="00627120" w:rsidRPr="009B412A">
        <w:rPr>
          <w:rFonts w:cs="Arial"/>
          <w:szCs w:val="22"/>
          <w:lang w:val="en"/>
        </w:rPr>
        <w:t>beginning</w:t>
      </w:r>
      <w:r w:rsidR="0070129C" w:rsidRPr="009B412A">
        <w:rPr>
          <w:rFonts w:cs="Arial"/>
          <w:szCs w:val="22"/>
          <w:lang w:val="en"/>
        </w:rPr>
        <w:t xml:space="preserve"> of the </w:t>
      </w:r>
      <w:r w:rsidR="00627120" w:rsidRPr="009B412A">
        <w:rPr>
          <w:rFonts w:cs="Arial"/>
          <w:szCs w:val="22"/>
          <w:lang w:val="en"/>
        </w:rPr>
        <w:t>S</w:t>
      </w:r>
      <w:r w:rsidR="0070129C" w:rsidRPr="009B412A">
        <w:rPr>
          <w:rFonts w:cs="Arial"/>
          <w:szCs w:val="22"/>
          <w:lang w:val="en"/>
        </w:rPr>
        <w:t xml:space="preserve">upport </w:t>
      </w:r>
      <w:r w:rsidR="00627120" w:rsidRPr="009B412A">
        <w:rPr>
          <w:rFonts w:cs="Arial"/>
          <w:szCs w:val="22"/>
          <w:lang w:val="en"/>
        </w:rPr>
        <w:t>M</w:t>
      </w:r>
      <w:r w:rsidR="0070129C" w:rsidRPr="009B412A">
        <w:rPr>
          <w:rFonts w:cs="Arial"/>
          <w:szCs w:val="22"/>
          <w:lang w:val="en"/>
        </w:rPr>
        <w:t>easure</w:t>
      </w:r>
      <w:r w:rsidR="00F208AB" w:rsidRPr="009B412A">
        <w:rPr>
          <w:rFonts w:cs="Arial"/>
          <w:szCs w:val="22"/>
          <w:lang w:val="en"/>
        </w:rPr>
        <w:t>.</w:t>
      </w:r>
      <w:r w:rsidR="00DD1D49" w:rsidRPr="009B412A">
        <w:rPr>
          <w:rFonts w:cs="Arial"/>
          <w:szCs w:val="22"/>
          <w:lang w:val="en"/>
        </w:rPr>
        <w:t xml:space="preserve"> </w:t>
      </w:r>
      <w:r w:rsidR="00DD1D49" w:rsidRPr="009B412A">
        <w:rPr>
          <w:rFonts w:cs="Arial"/>
          <w:szCs w:val="22"/>
        </w:rPr>
        <w:t xml:space="preserve">In view of the </w:t>
      </w:r>
      <w:proofErr w:type="gramStart"/>
      <w:r w:rsidR="00DD1D49" w:rsidRPr="009B412A">
        <w:rPr>
          <w:rFonts w:cs="Arial"/>
          <w:szCs w:val="22"/>
        </w:rPr>
        <w:t>current status</w:t>
      </w:r>
      <w:proofErr w:type="gramEnd"/>
      <w:r w:rsidR="00DD1D49" w:rsidRPr="009B412A">
        <w:rPr>
          <w:rFonts w:cs="Arial"/>
          <w:szCs w:val="22"/>
        </w:rPr>
        <w:t xml:space="preserve"> of disbursements, the likelihood was assessed as one point higher.</w:t>
      </w:r>
      <w:r w:rsidR="00DD3199" w:rsidRPr="009B412A">
        <w:rPr>
          <w:rFonts w:cs="Arial"/>
          <w:szCs w:val="22"/>
        </w:rPr>
        <w:t xml:space="preserve"> </w:t>
      </w:r>
      <w:r w:rsidR="00EB011B" w:rsidRPr="009B412A">
        <w:rPr>
          <w:rFonts w:cs="Arial"/>
          <w:szCs w:val="22"/>
        </w:rPr>
        <w:t xml:space="preserve">In addition to the mitigation measures already in place, </w:t>
      </w:r>
      <w:r w:rsidR="00DD3199" w:rsidRPr="009B412A">
        <w:rPr>
          <w:rFonts w:cs="Arial"/>
          <w:szCs w:val="22"/>
        </w:rPr>
        <w:t>such as</w:t>
      </w:r>
      <w:r w:rsidR="00EB011B" w:rsidRPr="009B412A">
        <w:rPr>
          <w:rFonts w:cs="Arial"/>
          <w:szCs w:val="22"/>
        </w:rPr>
        <w:t xml:space="preserve"> regular Task Force and Steering Committee </w:t>
      </w:r>
      <w:r w:rsidR="00D02027" w:rsidRPr="009B412A">
        <w:rPr>
          <w:rFonts w:cs="Arial"/>
          <w:szCs w:val="22"/>
        </w:rPr>
        <w:t>meetings and other coordination meetings</w:t>
      </w:r>
      <w:r w:rsidR="00EB011B" w:rsidRPr="009B412A">
        <w:rPr>
          <w:rFonts w:cs="Arial"/>
          <w:szCs w:val="22"/>
        </w:rPr>
        <w:t xml:space="preserve">, </w:t>
      </w:r>
      <w:r w:rsidR="009B412A" w:rsidRPr="009B412A">
        <w:rPr>
          <w:rFonts w:cs="Arial"/>
          <w:szCs w:val="22"/>
        </w:rPr>
        <w:t>the extension of the duration of the Support Measure is being considered.</w:t>
      </w:r>
    </w:p>
    <w:p w14:paraId="5689F79C" w14:textId="77777777" w:rsidR="000358BB" w:rsidRPr="000358BB" w:rsidRDefault="000358BB" w:rsidP="000358BB">
      <w:pPr>
        <w:pStyle w:val="Loendilik"/>
        <w:rPr>
          <w:rFonts w:cs="Arial"/>
          <w:szCs w:val="22"/>
          <w:lang w:val="et-EE"/>
        </w:rPr>
      </w:pPr>
    </w:p>
    <w:p w14:paraId="59C4309E" w14:textId="03BE182B" w:rsidR="000358BB" w:rsidRPr="00972AAD" w:rsidRDefault="000358BB">
      <w:pPr>
        <w:pStyle w:val="Loendilik"/>
        <w:numPr>
          <w:ilvl w:val="0"/>
          <w:numId w:val="19"/>
        </w:numPr>
        <w:jc w:val="both"/>
        <w:rPr>
          <w:rFonts w:cs="Arial"/>
          <w:szCs w:val="22"/>
          <w:lang w:val="et-EE"/>
        </w:rPr>
      </w:pPr>
      <w:r w:rsidRPr="000358BB">
        <w:rPr>
          <w:rFonts w:cs="Arial"/>
          <w:szCs w:val="22"/>
        </w:rPr>
        <w:t xml:space="preserve">Risk No. 7 </w:t>
      </w:r>
      <w:r w:rsidRPr="00EA1240">
        <w:rPr>
          <w:rFonts w:cs="Arial"/>
          <w:b/>
          <w:bCs/>
          <w:szCs w:val="22"/>
        </w:rPr>
        <w:t>“Security risk”</w:t>
      </w:r>
      <w:r w:rsidRPr="000358BB">
        <w:rPr>
          <w:rFonts w:cs="Arial"/>
          <w:szCs w:val="22"/>
        </w:rPr>
        <w:t xml:space="preserve"> was broadened to include the global trend of increasing autocratic regimes. In the context of the </w:t>
      </w:r>
      <w:r w:rsidR="00943527">
        <w:rPr>
          <w:rFonts w:cs="Arial"/>
          <w:szCs w:val="22"/>
        </w:rPr>
        <w:t>S</w:t>
      </w:r>
      <w:r w:rsidRPr="000358BB">
        <w:rPr>
          <w:rFonts w:cs="Arial"/>
          <w:szCs w:val="22"/>
        </w:rPr>
        <w:t xml:space="preserve">upport </w:t>
      </w:r>
      <w:r w:rsidR="00943527">
        <w:rPr>
          <w:rFonts w:cs="Arial"/>
          <w:szCs w:val="22"/>
        </w:rPr>
        <w:t>M</w:t>
      </w:r>
      <w:r w:rsidRPr="000358BB">
        <w:rPr>
          <w:rFonts w:cs="Arial"/>
          <w:szCs w:val="22"/>
        </w:rPr>
        <w:t>easure, this risk is primarily considered a</w:t>
      </w:r>
      <w:r w:rsidR="00943527">
        <w:rPr>
          <w:rFonts w:cs="Arial"/>
          <w:szCs w:val="22"/>
        </w:rPr>
        <w:t>s a</w:t>
      </w:r>
      <w:r w:rsidRPr="000358BB">
        <w:rPr>
          <w:rFonts w:cs="Arial"/>
          <w:szCs w:val="22"/>
        </w:rPr>
        <w:t xml:space="preserve"> background risk requiring monitoring. </w:t>
      </w:r>
      <w:r w:rsidR="00D46437" w:rsidRPr="00D46437">
        <w:rPr>
          <w:rFonts w:cs="Arial"/>
          <w:szCs w:val="22"/>
        </w:rPr>
        <w:t>However, it may potentially influence the broader societal environment, the attitudes of target groups, and their trust in public services.</w:t>
      </w:r>
    </w:p>
    <w:p w14:paraId="169F79DA" w14:textId="77777777" w:rsidR="00972AAD" w:rsidRPr="00972AAD" w:rsidRDefault="00972AAD" w:rsidP="00972AAD">
      <w:pPr>
        <w:pStyle w:val="Loendilik"/>
        <w:rPr>
          <w:rFonts w:cs="Arial"/>
          <w:szCs w:val="22"/>
          <w:lang w:val="et-EE"/>
        </w:rPr>
      </w:pPr>
    </w:p>
    <w:p w14:paraId="7C0CEAFA" w14:textId="1CA13839" w:rsidR="00972AAD" w:rsidRPr="003B69F7" w:rsidRDefault="00972AAD">
      <w:pPr>
        <w:pStyle w:val="Loendilik"/>
        <w:numPr>
          <w:ilvl w:val="0"/>
          <w:numId w:val="19"/>
        </w:numPr>
        <w:jc w:val="both"/>
        <w:rPr>
          <w:rFonts w:cs="Arial"/>
          <w:szCs w:val="22"/>
          <w:lang w:val="et-EE"/>
        </w:rPr>
      </w:pPr>
      <w:r w:rsidRPr="00972AAD">
        <w:rPr>
          <w:rFonts w:cs="Arial"/>
          <w:szCs w:val="22"/>
        </w:rPr>
        <w:t xml:space="preserve">The likelihood of </w:t>
      </w:r>
      <w:r>
        <w:rPr>
          <w:rFonts w:cs="Arial"/>
          <w:szCs w:val="22"/>
        </w:rPr>
        <w:t>r</w:t>
      </w:r>
      <w:r w:rsidRPr="00972AAD">
        <w:rPr>
          <w:rFonts w:cs="Arial"/>
          <w:szCs w:val="22"/>
        </w:rPr>
        <w:t xml:space="preserve">isk No. 9 </w:t>
      </w:r>
      <w:r w:rsidRPr="00972AAD">
        <w:rPr>
          <w:rFonts w:cs="Arial"/>
          <w:b/>
          <w:bCs/>
          <w:szCs w:val="22"/>
        </w:rPr>
        <w:t>“Management staff risk”</w:t>
      </w:r>
      <w:r>
        <w:rPr>
          <w:rFonts w:cs="Arial"/>
          <w:szCs w:val="22"/>
        </w:rPr>
        <w:t xml:space="preserve"> </w:t>
      </w:r>
      <w:r w:rsidRPr="00972AAD">
        <w:rPr>
          <w:rFonts w:cs="Arial"/>
          <w:szCs w:val="22"/>
        </w:rPr>
        <w:t xml:space="preserve">was assessed as one point higher due to staff changes in several components, which affected the implementation of activities and the execution of annual budgets. As a result of the reassessment, the risk level has increased to “medium-high” (previously “medium-low”). To mitigate this risk, it is important for institutions to monitor workloads and apply flexibility in human resource management to prevent overburdening. In several components, collaboration days are </w:t>
      </w:r>
      <w:proofErr w:type="spellStart"/>
      <w:r w:rsidRPr="00972AAD">
        <w:rPr>
          <w:rFonts w:cs="Arial"/>
          <w:szCs w:val="22"/>
        </w:rPr>
        <w:t>organised</w:t>
      </w:r>
      <w:proofErr w:type="spellEnd"/>
      <w:r w:rsidRPr="00972AAD">
        <w:rPr>
          <w:rFonts w:cs="Arial"/>
          <w:szCs w:val="22"/>
        </w:rPr>
        <w:t xml:space="preserve"> to strengthen teamwork.</w:t>
      </w:r>
    </w:p>
    <w:p w14:paraId="4B0D1F43" w14:textId="77777777" w:rsidR="003B69F7" w:rsidRPr="003B69F7" w:rsidRDefault="003B69F7" w:rsidP="003B69F7">
      <w:pPr>
        <w:pStyle w:val="Loendilik"/>
        <w:rPr>
          <w:rFonts w:cs="Arial"/>
          <w:szCs w:val="22"/>
          <w:lang w:val="et-EE"/>
        </w:rPr>
      </w:pPr>
    </w:p>
    <w:p w14:paraId="49175409" w14:textId="2D44763D" w:rsidR="00856D7E" w:rsidRDefault="003B69F7">
      <w:pPr>
        <w:pStyle w:val="Loendilik"/>
        <w:numPr>
          <w:ilvl w:val="0"/>
          <w:numId w:val="19"/>
        </w:numPr>
        <w:jc w:val="both"/>
        <w:rPr>
          <w:rFonts w:cs="Arial"/>
          <w:szCs w:val="22"/>
        </w:rPr>
      </w:pPr>
      <w:r w:rsidRPr="007C1183">
        <w:rPr>
          <w:rFonts w:cs="Arial"/>
          <w:szCs w:val="22"/>
        </w:rPr>
        <w:lastRenderedPageBreak/>
        <w:t xml:space="preserve">The impact of risk No. 10 </w:t>
      </w:r>
      <w:r w:rsidRPr="007C1183">
        <w:rPr>
          <w:rFonts w:cs="Arial"/>
          <w:b/>
          <w:bCs/>
          <w:szCs w:val="22"/>
        </w:rPr>
        <w:t>“Procurement process complexity”</w:t>
      </w:r>
      <w:r w:rsidRPr="007C1183">
        <w:rPr>
          <w:rFonts w:cs="Arial"/>
          <w:szCs w:val="22"/>
        </w:rPr>
        <w:t xml:space="preserve"> was assessed as one point higher due to the significant effect that failed or contested procurement procedures can potentially have on the timeline. However, the likelihood was assessed as one point lower, as </w:t>
      </w:r>
      <w:r w:rsidR="007C1183" w:rsidRPr="007C1183">
        <w:rPr>
          <w:rFonts w:cs="Arial"/>
          <w:szCs w:val="22"/>
        </w:rPr>
        <w:t>so far</w:t>
      </w:r>
      <w:r w:rsidRPr="007C1183">
        <w:rPr>
          <w:rFonts w:cs="Arial"/>
          <w:szCs w:val="22"/>
        </w:rPr>
        <w:t xml:space="preserve"> procurements have generally proceeded smoothly. </w:t>
      </w:r>
    </w:p>
    <w:p w14:paraId="58B65CDB" w14:textId="77777777" w:rsidR="005E42BB" w:rsidRPr="005E42BB" w:rsidRDefault="005E42BB" w:rsidP="005E42BB">
      <w:pPr>
        <w:pStyle w:val="Loendilik"/>
        <w:rPr>
          <w:rFonts w:cs="Arial"/>
          <w:szCs w:val="22"/>
        </w:rPr>
      </w:pPr>
    </w:p>
    <w:p w14:paraId="7935C5E4" w14:textId="40DEEB7B" w:rsidR="00643630" w:rsidRDefault="005E42BB" w:rsidP="00EA28D0">
      <w:pPr>
        <w:pStyle w:val="Loendilik"/>
        <w:numPr>
          <w:ilvl w:val="0"/>
          <w:numId w:val="19"/>
        </w:numPr>
        <w:jc w:val="both"/>
        <w:rPr>
          <w:rFonts w:cs="Arial"/>
          <w:szCs w:val="22"/>
        </w:rPr>
      </w:pPr>
      <w:r w:rsidRPr="005E42BB">
        <w:rPr>
          <w:rFonts w:cs="Arial"/>
          <w:szCs w:val="22"/>
        </w:rPr>
        <w:t xml:space="preserve">The likelihood of </w:t>
      </w:r>
      <w:r>
        <w:rPr>
          <w:rFonts w:cs="Arial"/>
          <w:szCs w:val="22"/>
        </w:rPr>
        <w:t>ri</w:t>
      </w:r>
      <w:r w:rsidRPr="005E42BB">
        <w:rPr>
          <w:rFonts w:cs="Arial"/>
          <w:szCs w:val="22"/>
        </w:rPr>
        <w:t xml:space="preserve">sk No. 12 </w:t>
      </w:r>
      <w:r w:rsidRPr="005E42BB">
        <w:rPr>
          <w:rFonts w:cs="Arial"/>
          <w:b/>
          <w:bCs/>
          <w:szCs w:val="22"/>
        </w:rPr>
        <w:t>“Operational risks”</w:t>
      </w:r>
      <w:r>
        <w:rPr>
          <w:rFonts w:cs="Arial"/>
          <w:szCs w:val="22"/>
        </w:rPr>
        <w:t xml:space="preserve"> </w:t>
      </w:r>
      <w:r w:rsidRPr="005E42BB">
        <w:rPr>
          <w:rFonts w:cs="Arial"/>
          <w:szCs w:val="22"/>
        </w:rPr>
        <w:t>was assessed as one point lower, as the cooperation, communication, and coordination among the different parties have so far been very good and effective.</w:t>
      </w:r>
    </w:p>
    <w:p w14:paraId="7015A3F9" w14:textId="77777777" w:rsidR="00EA28D0" w:rsidRPr="00EA28D0" w:rsidRDefault="00EA28D0" w:rsidP="00EA28D0">
      <w:pPr>
        <w:jc w:val="both"/>
        <w:rPr>
          <w:rFonts w:cs="Arial"/>
          <w:szCs w:val="22"/>
        </w:rPr>
      </w:pPr>
    </w:p>
    <w:tbl>
      <w:tblPr>
        <w:tblW w:w="15398" w:type="dxa"/>
        <w:tblCellMar>
          <w:top w:w="28" w:type="dxa"/>
          <w:bottom w:w="45" w:type="dxa"/>
        </w:tblCellMar>
        <w:tblLook w:val="04A0" w:firstRow="1" w:lastRow="0" w:firstColumn="1" w:lastColumn="0" w:noHBand="0" w:noVBand="1"/>
      </w:tblPr>
      <w:tblGrid>
        <w:gridCol w:w="426"/>
        <w:gridCol w:w="3654"/>
        <w:gridCol w:w="1040"/>
        <w:gridCol w:w="1316"/>
        <w:gridCol w:w="2030"/>
        <w:gridCol w:w="6932"/>
      </w:tblGrid>
      <w:tr w:rsidR="003925B1" w:rsidRPr="003925B1" w14:paraId="37FFEB78" w14:textId="77777777" w:rsidTr="00AD225F">
        <w:trPr>
          <w:trHeight w:val="253"/>
          <w:tblHeader/>
        </w:trPr>
        <w:tc>
          <w:tcPr>
            <w:tcW w:w="426" w:type="dxa"/>
            <w:tcBorders>
              <w:top w:val="single" w:sz="4" w:space="0" w:color="auto"/>
              <w:left w:val="nil"/>
              <w:bottom w:val="single" w:sz="6" w:space="0" w:color="auto"/>
              <w:right w:val="nil"/>
            </w:tcBorders>
          </w:tcPr>
          <w:p w14:paraId="6008F210" w14:textId="77777777" w:rsidR="00AD225F" w:rsidRPr="003925B1" w:rsidRDefault="00AD225F" w:rsidP="00634EA2">
            <w:pPr>
              <w:spacing w:after="0"/>
              <w:rPr>
                <w:rFonts w:cs="Arial"/>
                <w:b/>
                <w:lang w:val="en-GB" w:eastAsia="de-CH"/>
              </w:rPr>
            </w:pPr>
          </w:p>
        </w:tc>
        <w:tc>
          <w:tcPr>
            <w:tcW w:w="3654" w:type="dxa"/>
            <w:tcBorders>
              <w:top w:val="single" w:sz="4" w:space="0" w:color="auto"/>
              <w:left w:val="nil"/>
              <w:bottom w:val="single" w:sz="6" w:space="0" w:color="auto"/>
              <w:right w:val="nil"/>
            </w:tcBorders>
          </w:tcPr>
          <w:p w14:paraId="1871529F" w14:textId="6690E75E" w:rsidR="00AD225F" w:rsidRPr="003925B1" w:rsidRDefault="00AD225F" w:rsidP="00634EA2">
            <w:pPr>
              <w:spacing w:after="0"/>
              <w:rPr>
                <w:rFonts w:cs="Arial"/>
                <w:b/>
                <w:lang w:val="en-GB" w:eastAsia="de-CH"/>
              </w:rPr>
            </w:pPr>
            <w:r w:rsidRPr="003925B1">
              <w:rPr>
                <w:rFonts w:cs="Arial"/>
                <w:b/>
                <w:lang w:val="en-GB" w:eastAsia="de-CH"/>
              </w:rPr>
              <w:t>Risk</w:t>
            </w:r>
          </w:p>
        </w:tc>
        <w:tc>
          <w:tcPr>
            <w:tcW w:w="1040" w:type="dxa"/>
            <w:tcBorders>
              <w:top w:val="single" w:sz="4" w:space="0" w:color="auto"/>
              <w:left w:val="nil"/>
              <w:bottom w:val="single" w:sz="6" w:space="0" w:color="auto"/>
              <w:right w:val="nil"/>
            </w:tcBorders>
            <w:hideMark/>
          </w:tcPr>
          <w:p w14:paraId="4E7B49BE" w14:textId="77777777" w:rsidR="00AD225F" w:rsidRPr="003925B1" w:rsidRDefault="00AD225F" w:rsidP="00634EA2">
            <w:pPr>
              <w:spacing w:after="0"/>
              <w:rPr>
                <w:rFonts w:eastAsia="Calibri" w:cs="Arial"/>
                <w:b/>
                <w:bCs/>
                <w:lang w:val="en-GB" w:eastAsia="de-CH"/>
              </w:rPr>
            </w:pPr>
            <w:r w:rsidRPr="003925B1">
              <w:rPr>
                <w:rFonts w:eastAsia="Calibri" w:cs="Arial"/>
                <w:b/>
                <w:bCs/>
                <w:lang w:val="en-GB" w:eastAsia="de-CH"/>
              </w:rPr>
              <w:t>Impact</w:t>
            </w:r>
            <w:r w:rsidRPr="003925B1">
              <w:rPr>
                <w:rFonts w:cs="Arial"/>
                <w:lang w:val="en-GB"/>
              </w:rPr>
              <w:br/>
            </w:r>
            <w:r w:rsidRPr="003925B1">
              <w:rPr>
                <w:rFonts w:eastAsia="Calibri" w:cs="Arial"/>
                <w:lang w:val="en-GB" w:eastAsia="de-CH"/>
              </w:rPr>
              <w:t>[1 – 5]</w:t>
            </w:r>
          </w:p>
        </w:tc>
        <w:tc>
          <w:tcPr>
            <w:tcW w:w="1316" w:type="dxa"/>
            <w:tcBorders>
              <w:top w:val="single" w:sz="4" w:space="0" w:color="auto"/>
              <w:left w:val="nil"/>
              <w:bottom w:val="single" w:sz="6" w:space="0" w:color="auto"/>
              <w:right w:val="nil"/>
            </w:tcBorders>
            <w:hideMark/>
          </w:tcPr>
          <w:p w14:paraId="6AC8EFC3" w14:textId="77777777" w:rsidR="00AD225F" w:rsidRPr="003925B1" w:rsidRDefault="00AD225F" w:rsidP="00634EA2">
            <w:pPr>
              <w:spacing w:after="0"/>
              <w:rPr>
                <w:rFonts w:eastAsia="Calibri" w:cs="Arial"/>
                <w:b/>
                <w:bCs/>
                <w:lang w:val="en-GB" w:eastAsia="de-CH"/>
              </w:rPr>
            </w:pPr>
            <w:r w:rsidRPr="003925B1">
              <w:rPr>
                <w:rFonts w:eastAsia="Calibri" w:cs="Arial"/>
                <w:b/>
                <w:bCs/>
                <w:lang w:val="en-GB" w:eastAsia="de-CH"/>
              </w:rPr>
              <w:t xml:space="preserve">Likelihood </w:t>
            </w:r>
            <w:r w:rsidRPr="003925B1">
              <w:rPr>
                <w:rFonts w:cs="Arial"/>
                <w:lang w:val="en-GB"/>
              </w:rPr>
              <w:br/>
            </w:r>
            <w:r w:rsidRPr="003925B1">
              <w:rPr>
                <w:rFonts w:eastAsia="Calibri" w:cs="Arial"/>
                <w:lang w:val="en-GB" w:eastAsia="de-CH"/>
              </w:rPr>
              <w:t>[1 – 5]</w:t>
            </w:r>
          </w:p>
        </w:tc>
        <w:tc>
          <w:tcPr>
            <w:tcW w:w="2030" w:type="dxa"/>
            <w:tcBorders>
              <w:top w:val="single" w:sz="4" w:space="0" w:color="auto"/>
              <w:left w:val="nil"/>
              <w:bottom w:val="single" w:sz="6" w:space="0" w:color="auto"/>
              <w:right w:val="nil"/>
            </w:tcBorders>
          </w:tcPr>
          <w:p w14:paraId="39A301B4" w14:textId="77777777" w:rsidR="00AD225F" w:rsidRPr="003925B1" w:rsidRDefault="00AD225F" w:rsidP="00634EA2">
            <w:pPr>
              <w:spacing w:after="0"/>
              <w:rPr>
                <w:rFonts w:eastAsia="Calibri" w:cs="Arial"/>
                <w:b/>
                <w:bCs/>
                <w:lang w:val="en-GB" w:eastAsia="de-CH"/>
              </w:rPr>
            </w:pPr>
            <w:r w:rsidRPr="003925B1">
              <w:rPr>
                <w:rFonts w:eastAsia="Calibri" w:cs="Arial"/>
                <w:b/>
                <w:bCs/>
                <w:lang w:val="en-GB" w:eastAsia="de-CH"/>
              </w:rPr>
              <w:t>Risk level</w:t>
            </w:r>
          </w:p>
        </w:tc>
        <w:tc>
          <w:tcPr>
            <w:tcW w:w="6932" w:type="dxa"/>
            <w:tcBorders>
              <w:top w:val="single" w:sz="4" w:space="0" w:color="auto"/>
              <w:left w:val="nil"/>
              <w:bottom w:val="single" w:sz="6" w:space="0" w:color="auto"/>
              <w:right w:val="nil"/>
            </w:tcBorders>
            <w:hideMark/>
          </w:tcPr>
          <w:p w14:paraId="3D852597" w14:textId="77777777" w:rsidR="00AD225F" w:rsidRPr="003925B1" w:rsidRDefault="00AD225F" w:rsidP="00634EA2">
            <w:pPr>
              <w:spacing w:after="0"/>
              <w:ind w:right="491"/>
              <w:rPr>
                <w:rFonts w:eastAsia="Calibri" w:cs="Arial"/>
                <w:b/>
                <w:bCs/>
                <w:lang w:val="en-GB" w:eastAsia="de-CH"/>
              </w:rPr>
            </w:pPr>
            <w:r w:rsidRPr="003925B1">
              <w:rPr>
                <w:rFonts w:eastAsia="Calibri" w:cs="Arial"/>
                <w:b/>
                <w:szCs w:val="20"/>
                <w:lang w:val="en-GB" w:eastAsia="de-CH"/>
              </w:rPr>
              <w:t xml:space="preserve">Mitigation measure(s) </w:t>
            </w:r>
            <w:r w:rsidRPr="003925B1">
              <w:rPr>
                <w:rFonts w:eastAsia="Calibri" w:cs="Arial"/>
                <w:szCs w:val="20"/>
                <w:lang w:val="en-GB" w:eastAsia="de-CH"/>
              </w:rPr>
              <w:t>(including information on status of implementation and responsibilities)</w:t>
            </w:r>
          </w:p>
        </w:tc>
      </w:tr>
      <w:tr w:rsidR="003925B1" w:rsidRPr="003925B1" w14:paraId="4F49ECC2" w14:textId="77777777" w:rsidTr="00AD225F">
        <w:tc>
          <w:tcPr>
            <w:tcW w:w="426" w:type="dxa"/>
            <w:tcBorders>
              <w:top w:val="single" w:sz="6" w:space="0" w:color="auto"/>
              <w:left w:val="nil"/>
              <w:bottom w:val="dashed" w:sz="4" w:space="0" w:color="auto"/>
              <w:right w:val="nil"/>
            </w:tcBorders>
          </w:tcPr>
          <w:p w14:paraId="274DFFE7" w14:textId="41141407" w:rsidR="00AD225F" w:rsidRPr="003925B1" w:rsidRDefault="00AD225F" w:rsidP="00634EA2">
            <w:pPr>
              <w:spacing w:after="0"/>
              <w:jc w:val="both"/>
              <w:rPr>
                <w:rFonts w:eastAsia="Calibri" w:cs="Arial"/>
                <w:sz w:val="18"/>
                <w:szCs w:val="18"/>
                <w:lang w:val="en-GB" w:eastAsia="de-CH"/>
              </w:rPr>
            </w:pPr>
            <w:r w:rsidRPr="003925B1">
              <w:rPr>
                <w:rFonts w:eastAsia="Calibri" w:cs="Arial"/>
                <w:sz w:val="18"/>
                <w:szCs w:val="18"/>
                <w:lang w:val="en-GB" w:eastAsia="de-CH"/>
              </w:rPr>
              <w:t>1</w:t>
            </w:r>
          </w:p>
        </w:tc>
        <w:tc>
          <w:tcPr>
            <w:tcW w:w="3654" w:type="dxa"/>
            <w:tcBorders>
              <w:top w:val="single" w:sz="6" w:space="0" w:color="auto"/>
              <w:left w:val="nil"/>
              <w:bottom w:val="dashed" w:sz="4" w:space="0" w:color="auto"/>
              <w:right w:val="nil"/>
            </w:tcBorders>
            <w:hideMark/>
          </w:tcPr>
          <w:p w14:paraId="2B2FB523" w14:textId="77777777" w:rsidR="00AD225F" w:rsidRDefault="00AD225F" w:rsidP="00634EA2">
            <w:pPr>
              <w:spacing w:after="0"/>
              <w:jc w:val="both"/>
              <w:rPr>
                <w:rFonts w:eastAsia="Calibri" w:cs="Arial"/>
                <w:sz w:val="18"/>
                <w:szCs w:val="18"/>
                <w:lang w:val="en-GB" w:eastAsia="de-CH"/>
              </w:rPr>
            </w:pPr>
            <w:r w:rsidRPr="003925B1">
              <w:rPr>
                <w:rFonts w:eastAsia="Calibri" w:cs="Arial"/>
                <w:sz w:val="18"/>
                <w:szCs w:val="18"/>
                <w:lang w:val="en-GB" w:eastAsia="de-CH"/>
              </w:rPr>
              <w:t>Risk that the activities do not meet the needs of the target groups</w:t>
            </w:r>
          </w:p>
          <w:p w14:paraId="6FF93DB9" w14:textId="223FAE3E" w:rsidR="00FF12A5" w:rsidRPr="003925B1" w:rsidRDefault="00FF12A5" w:rsidP="00634EA2">
            <w:pPr>
              <w:spacing w:after="0"/>
              <w:jc w:val="both"/>
              <w:rPr>
                <w:rFonts w:eastAsia="Calibri" w:cs="Arial"/>
                <w:sz w:val="18"/>
                <w:szCs w:val="18"/>
                <w:lang w:val="en-GB" w:eastAsia="de-CH"/>
              </w:rPr>
            </w:pPr>
          </w:p>
        </w:tc>
        <w:tc>
          <w:tcPr>
            <w:tcW w:w="1040" w:type="dxa"/>
            <w:tcBorders>
              <w:top w:val="single" w:sz="6" w:space="0" w:color="auto"/>
              <w:left w:val="nil"/>
              <w:bottom w:val="dashed" w:sz="4" w:space="0" w:color="auto"/>
              <w:right w:val="nil"/>
            </w:tcBorders>
          </w:tcPr>
          <w:p w14:paraId="47C1C7F6"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4</w:t>
            </w:r>
          </w:p>
        </w:tc>
        <w:tc>
          <w:tcPr>
            <w:tcW w:w="1316" w:type="dxa"/>
            <w:tcBorders>
              <w:top w:val="single" w:sz="6" w:space="0" w:color="auto"/>
              <w:left w:val="nil"/>
              <w:bottom w:val="dashed" w:sz="4" w:space="0" w:color="auto"/>
              <w:right w:val="nil"/>
            </w:tcBorders>
          </w:tcPr>
          <w:p w14:paraId="7020F59E" w14:textId="3C1BE244" w:rsidR="00AD225F" w:rsidRPr="003925B1" w:rsidRDefault="00032C19" w:rsidP="00634EA2">
            <w:pPr>
              <w:spacing w:after="0" w:line="288" w:lineRule="auto"/>
              <w:ind w:left="360" w:hanging="360"/>
              <w:rPr>
                <w:rFonts w:cs="Arial"/>
                <w:sz w:val="18"/>
                <w:szCs w:val="18"/>
                <w:lang w:val="en-GB" w:eastAsia="de-CH"/>
              </w:rPr>
            </w:pPr>
            <w:r w:rsidRPr="005B49E2">
              <w:rPr>
                <w:rFonts w:cs="Arial"/>
                <w:color w:val="4F81BD" w:themeColor="accent1"/>
                <w:sz w:val="18"/>
                <w:szCs w:val="18"/>
                <w:lang w:val="en-GB" w:eastAsia="de-CH"/>
              </w:rPr>
              <w:t>1</w:t>
            </w:r>
          </w:p>
        </w:tc>
        <w:tc>
          <w:tcPr>
            <w:tcW w:w="2030" w:type="dxa"/>
            <w:tcBorders>
              <w:top w:val="single" w:sz="6" w:space="0" w:color="auto"/>
              <w:left w:val="nil"/>
              <w:bottom w:val="dashed" w:sz="4" w:space="0" w:color="auto"/>
              <w:right w:val="nil"/>
            </w:tcBorders>
          </w:tcPr>
          <w:p w14:paraId="3B7B92A7" w14:textId="77777777" w:rsidR="00AD225F" w:rsidRPr="003925B1" w:rsidRDefault="002777FF"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1085303501"/>
                <w:placeholder>
                  <w:docPart w:val="996601F9F8CB452BA262BF4000561117"/>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Low-Medium</w:t>
                </w:r>
              </w:sdtContent>
            </w:sdt>
          </w:p>
        </w:tc>
        <w:tc>
          <w:tcPr>
            <w:tcW w:w="6932" w:type="dxa"/>
            <w:tcBorders>
              <w:top w:val="single" w:sz="6" w:space="0" w:color="auto"/>
              <w:left w:val="nil"/>
              <w:bottom w:val="dashed" w:sz="4" w:space="0" w:color="auto"/>
              <w:right w:val="nil"/>
            </w:tcBorders>
          </w:tcPr>
          <w:p w14:paraId="0EB5EC02" w14:textId="5C7A092C" w:rsidR="00AD225F" w:rsidRPr="003925B1" w:rsidRDefault="002B757D" w:rsidP="00634EA2">
            <w:pPr>
              <w:spacing w:after="0" w:line="288" w:lineRule="auto"/>
              <w:ind w:right="491"/>
              <w:jc w:val="both"/>
              <w:rPr>
                <w:rFonts w:cs="Arial"/>
                <w:sz w:val="18"/>
                <w:szCs w:val="18"/>
                <w:lang w:val="en-GB" w:eastAsia="de-CH"/>
              </w:rPr>
            </w:pPr>
            <w:r>
              <w:rPr>
                <w:rFonts w:cs="Arial"/>
                <w:sz w:val="18"/>
                <w:szCs w:val="18"/>
                <w:lang w:val="en-GB" w:eastAsia="de-CH"/>
              </w:rPr>
              <w:t>The activities are based on</w:t>
            </w:r>
            <w:r w:rsidR="00A74ED1">
              <w:rPr>
                <w:rFonts w:cs="Arial"/>
                <w:sz w:val="18"/>
                <w:szCs w:val="18"/>
                <w:lang w:val="en-GB" w:eastAsia="de-CH"/>
              </w:rPr>
              <w:t xml:space="preserve"> the</w:t>
            </w:r>
            <w:r>
              <w:rPr>
                <w:rFonts w:cs="Arial"/>
                <w:sz w:val="18"/>
                <w:szCs w:val="18"/>
                <w:lang w:val="en-GB" w:eastAsia="de-CH"/>
              </w:rPr>
              <w:t xml:space="preserve"> m</w:t>
            </w:r>
            <w:r w:rsidR="00AD225F" w:rsidRPr="003925B1">
              <w:rPr>
                <w:rFonts w:cs="Arial"/>
                <w:sz w:val="18"/>
                <w:szCs w:val="18"/>
                <w:lang w:val="en-GB" w:eastAsia="de-CH"/>
              </w:rPr>
              <w:t>app</w:t>
            </w:r>
            <w:r>
              <w:rPr>
                <w:rFonts w:cs="Arial"/>
                <w:sz w:val="18"/>
                <w:szCs w:val="18"/>
                <w:lang w:val="en-GB" w:eastAsia="de-CH"/>
              </w:rPr>
              <w:t>ed</w:t>
            </w:r>
            <w:r w:rsidR="00AD225F" w:rsidRPr="003925B1">
              <w:rPr>
                <w:rFonts w:cs="Arial"/>
                <w:sz w:val="18"/>
                <w:szCs w:val="18"/>
                <w:lang w:val="en-GB" w:eastAsia="de-CH"/>
              </w:rPr>
              <w:t xml:space="preserve"> needs of target groups (</w:t>
            </w:r>
            <w:proofErr w:type="gramStart"/>
            <w:r w:rsidR="00AD225F" w:rsidRPr="003925B1">
              <w:rPr>
                <w:rFonts w:cs="Arial"/>
                <w:sz w:val="18"/>
                <w:szCs w:val="18"/>
                <w:lang w:val="en-GB" w:eastAsia="de-CH"/>
              </w:rPr>
              <w:t>on the basis of</w:t>
            </w:r>
            <w:proofErr w:type="gramEnd"/>
            <w:r w:rsidR="00AD225F" w:rsidRPr="003925B1">
              <w:rPr>
                <w:rFonts w:cs="Arial"/>
                <w:sz w:val="18"/>
                <w:szCs w:val="18"/>
                <w:lang w:val="en-GB" w:eastAsia="de-CH"/>
              </w:rPr>
              <w:t xml:space="preserve"> relevant recent studies, surveys etc).</w:t>
            </w:r>
          </w:p>
          <w:p w14:paraId="742BCC4F" w14:textId="3A04FDC4" w:rsidR="00AD225F" w:rsidRPr="003925B1" w:rsidRDefault="00A74ED1" w:rsidP="00634EA2">
            <w:pPr>
              <w:spacing w:after="0" w:line="288" w:lineRule="auto"/>
              <w:ind w:right="491"/>
              <w:jc w:val="both"/>
              <w:rPr>
                <w:rFonts w:cs="Arial"/>
                <w:sz w:val="18"/>
                <w:szCs w:val="18"/>
                <w:lang w:val="en-GB" w:eastAsia="de-CH"/>
              </w:rPr>
            </w:pPr>
            <w:r>
              <w:rPr>
                <w:rFonts w:cs="Arial"/>
                <w:sz w:val="18"/>
                <w:szCs w:val="18"/>
                <w:lang w:val="en-GB" w:eastAsia="de-CH"/>
              </w:rPr>
              <w:t>During</w:t>
            </w:r>
            <w:r w:rsidR="00AD225F" w:rsidRPr="003925B1">
              <w:rPr>
                <w:rFonts w:cs="Arial"/>
                <w:sz w:val="18"/>
                <w:szCs w:val="18"/>
                <w:lang w:val="en-GB" w:eastAsia="de-CH"/>
              </w:rPr>
              <w:t xml:space="preserve"> 2024</w:t>
            </w:r>
            <w:r w:rsidR="002B757D">
              <w:rPr>
                <w:rFonts w:cs="Arial"/>
                <w:sz w:val="18"/>
                <w:szCs w:val="18"/>
                <w:lang w:val="en-GB" w:eastAsia="de-CH"/>
              </w:rPr>
              <w:t>-2025</w:t>
            </w:r>
            <w:r>
              <w:rPr>
                <w:rFonts w:cs="Arial"/>
                <w:sz w:val="18"/>
                <w:szCs w:val="18"/>
                <w:lang w:val="en-GB" w:eastAsia="de-CH"/>
              </w:rPr>
              <w:t>, the focus</w:t>
            </w:r>
            <w:r w:rsidR="00AD225F" w:rsidRPr="003925B1">
              <w:rPr>
                <w:rFonts w:cs="Arial"/>
                <w:sz w:val="18"/>
                <w:szCs w:val="18"/>
                <w:lang w:val="en-GB" w:eastAsia="de-CH"/>
              </w:rPr>
              <w:t xml:space="preserve"> was </w:t>
            </w:r>
            <w:r>
              <w:rPr>
                <w:rFonts w:cs="Arial"/>
                <w:sz w:val="18"/>
                <w:szCs w:val="18"/>
                <w:lang w:val="en-GB" w:eastAsia="de-CH"/>
              </w:rPr>
              <w:t xml:space="preserve">on </w:t>
            </w:r>
            <w:r w:rsidR="00AD225F" w:rsidRPr="003925B1">
              <w:rPr>
                <w:rFonts w:cs="Arial"/>
                <w:sz w:val="18"/>
                <w:szCs w:val="18"/>
                <w:lang w:val="en-GB" w:eastAsia="de-CH"/>
              </w:rPr>
              <w:t xml:space="preserve">the mapping of activities and studies previously carried out in Estonia by various stakeholders. </w:t>
            </w:r>
          </w:p>
        </w:tc>
      </w:tr>
      <w:tr w:rsidR="003925B1" w:rsidRPr="003925B1" w14:paraId="0F889FB0" w14:textId="77777777" w:rsidTr="00AD225F">
        <w:tc>
          <w:tcPr>
            <w:tcW w:w="426" w:type="dxa"/>
            <w:tcBorders>
              <w:top w:val="dashed" w:sz="4" w:space="0" w:color="auto"/>
              <w:bottom w:val="dashed" w:sz="4" w:space="0" w:color="auto"/>
            </w:tcBorders>
          </w:tcPr>
          <w:p w14:paraId="646D7F36" w14:textId="3A512F8D"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2</w:t>
            </w:r>
          </w:p>
        </w:tc>
        <w:tc>
          <w:tcPr>
            <w:tcW w:w="3654" w:type="dxa"/>
            <w:tcBorders>
              <w:top w:val="dashed" w:sz="4" w:space="0" w:color="auto"/>
              <w:bottom w:val="dashed" w:sz="4" w:space="0" w:color="auto"/>
            </w:tcBorders>
          </w:tcPr>
          <w:p w14:paraId="620CA445" w14:textId="0E347645" w:rsidR="00F70220" w:rsidRPr="003925B1" w:rsidRDefault="00F70220" w:rsidP="00634EA2">
            <w:pPr>
              <w:spacing w:after="0"/>
              <w:jc w:val="both"/>
              <w:rPr>
                <w:rFonts w:cs="Arial"/>
                <w:sz w:val="18"/>
                <w:szCs w:val="18"/>
                <w:lang w:val="en-GB" w:eastAsia="de-CH"/>
              </w:rPr>
            </w:pPr>
            <w:r w:rsidRPr="00F70220">
              <w:rPr>
                <w:rFonts w:cs="Arial"/>
                <w:sz w:val="18"/>
                <w:szCs w:val="18"/>
                <w:lang w:eastAsia="de-CH"/>
              </w:rPr>
              <w:t xml:space="preserve">Risk that information about SSIP activities does not reach the intended target groups </w:t>
            </w:r>
            <w:r w:rsidRPr="00B3257C">
              <w:rPr>
                <w:rFonts w:cs="Arial"/>
                <w:color w:val="4F81BD" w:themeColor="accent1"/>
                <w:sz w:val="18"/>
                <w:szCs w:val="18"/>
                <w:lang w:eastAsia="de-CH"/>
              </w:rPr>
              <w:t>or that target groups are not effectively engaged, due to factors such as changing needs, limited interest or motivation, competing activities, and evolving societal context</w:t>
            </w:r>
            <w:r w:rsidR="009E16D1" w:rsidRPr="00B3257C">
              <w:rPr>
                <w:rFonts w:cs="Arial"/>
                <w:color w:val="4F81BD" w:themeColor="accent1"/>
                <w:sz w:val="18"/>
                <w:szCs w:val="18"/>
                <w:lang w:eastAsia="de-CH"/>
              </w:rPr>
              <w:t>, which may in turn affect the achievement of target levels.</w:t>
            </w:r>
          </w:p>
        </w:tc>
        <w:tc>
          <w:tcPr>
            <w:tcW w:w="1040" w:type="dxa"/>
            <w:tcBorders>
              <w:top w:val="dashed" w:sz="4" w:space="0" w:color="auto"/>
              <w:left w:val="nil"/>
              <w:bottom w:val="dashed" w:sz="4" w:space="0" w:color="auto"/>
              <w:right w:val="nil"/>
            </w:tcBorders>
          </w:tcPr>
          <w:p w14:paraId="1A06C415"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eastAsia="de-CH"/>
              </w:rPr>
              <w:t>3</w:t>
            </w:r>
          </w:p>
        </w:tc>
        <w:tc>
          <w:tcPr>
            <w:tcW w:w="1316" w:type="dxa"/>
            <w:tcBorders>
              <w:top w:val="dashed" w:sz="4" w:space="0" w:color="auto"/>
              <w:left w:val="nil"/>
              <w:bottom w:val="dashed" w:sz="4" w:space="0" w:color="auto"/>
              <w:right w:val="nil"/>
            </w:tcBorders>
          </w:tcPr>
          <w:p w14:paraId="109D2B61" w14:textId="2BB2C680" w:rsidR="00AD225F" w:rsidRPr="003925B1" w:rsidRDefault="00725748" w:rsidP="00634EA2">
            <w:pPr>
              <w:spacing w:after="0" w:line="288" w:lineRule="auto"/>
              <w:ind w:left="360" w:hanging="360"/>
              <w:rPr>
                <w:rFonts w:cs="Arial"/>
                <w:sz w:val="18"/>
                <w:szCs w:val="18"/>
                <w:lang w:val="en-GB" w:eastAsia="de-CH"/>
              </w:rPr>
            </w:pPr>
            <w:r w:rsidRPr="00EA6C0E">
              <w:rPr>
                <w:rFonts w:cs="Arial"/>
                <w:color w:val="4F81BD" w:themeColor="accent1"/>
                <w:sz w:val="18"/>
                <w:szCs w:val="18"/>
                <w:lang w:val="en-GB" w:eastAsia="de-CH"/>
              </w:rPr>
              <w:t>3</w:t>
            </w:r>
          </w:p>
        </w:tc>
        <w:tc>
          <w:tcPr>
            <w:tcW w:w="2030" w:type="dxa"/>
            <w:tcBorders>
              <w:top w:val="dashed" w:sz="4" w:space="0" w:color="auto"/>
              <w:left w:val="nil"/>
              <w:bottom w:val="dashed" w:sz="4" w:space="0" w:color="auto"/>
              <w:right w:val="nil"/>
            </w:tcBorders>
          </w:tcPr>
          <w:p w14:paraId="7895E23B" w14:textId="77777777" w:rsidR="00AD225F" w:rsidRPr="003925B1" w:rsidRDefault="002777FF" w:rsidP="00634EA2">
            <w:pPr>
              <w:spacing w:after="0" w:line="288" w:lineRule="auto"/>
              <w:ind w:right="491"/>
              <w:jc w:val="both"/>
              <w:rPr>
                <w:rFonts w:eastAsia="Calibri" w:cs="Arial"/>
                <w:sz w:val="20"/>
                <w:szCs w:val="20"/>
                <w:lang w:val="en-GB"/>
              </w:rPr>
            </w:pPr>
            <w:sdt>
              <w:sdtPr>
                <w:rPr>
                  <w:rFonts w:cs="Arial"/>
                  <w:sz w:val="20"/>
                  <w:szCs w:val="20"/>
                  <w:lang w:val="en-GB" w:eastAsia="de-CH"/>
                </w:rPr>
                <w:id w:val="385845762"/>
                <w:placeholder>
                  <w:docPart w:val="4FD4931D477D4782BE5C94B8D90ED912"/>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cs="Arial"/>
                    <w:sz w:val="20"/>
                    <w:szCs w:val="20"/>
                    <w:lang w:val="en-GB" w:eastAsia="de-CH"/>
                  </w:rPr>
                  <w:t>Low-Medium</w:t>
                </w:r>
              </w:sdtContent>
            </w:sdt>
          </w:p>
        </w:tc>
        <w:tc>
          <w:tcPr>
            <w:tcW w:w="6932" w:type="dxa"/>
            <w:tcBorders>
              <w:top w:val="dashed" w:sz="4" w:space="0" w:color="auto"/>
              <w:left w:val="nil"/>
              <w:bottom w:val="dashed" w:sz="4" w:space="0" w:color="auto"/>
              <w:right w:val="nil"/>
            </w:tcBorders>
          </w:tcPr>
          <w:p w14:paraId="2914E1E7"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Designing of a comprehensive communication plan that </w:t>
            </w:r>
            <w:proofErr w:type="gramStart"/>
            <w:r w:rsidRPr="003925B1">
              <w:rPr>
                <w:rFonts w:cs="Arial"/>
                <w:sz w:val="18"/>
                <w:szCs w:val="18"/>
                <w:lang w:val="en-GB" w:eastAsia="de-CH"/>
              </w:rPr>
              <w:t>takes into account</w:t>
            </w:r>
            <w:proofErr w:type="gramEnd"/>
            <w:r w:rsidRPr="003925B1">
              <w:rPr>
                <w:rFonts w:cs="Arial"/>
                <w:sz w:val="18"/>
                <w:szCs w:val="18"/>
                <w:lang w:val="en-GB" w:eastAsia="de-CH"/>
              </w:rPr>
              <w:t xml:space="preserve"> the characteristics of different target groups.</w:t>
            </w:r>
          </w:p>
          <w:p w14:paraId="78348A85" w14:textId="77777777" w:rsidR="00AD225F"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Communication activities are planned as part of the annual institutional work plans and component action plans. C</w:t>
            </w:r>
            <w:proofErr w:type="spellStart"/>
            <w:r w:rsidRPr="003925B1">
              <w:rPr>
                <w:rFonts w:cs="Arial"/>
                <w:sz w:val="18"/>
                <w:szCs w:val="18"/>
                <w:lang w:eastAsia="de-CH"/>
              </w:rPr>
              <w:t>ommunication</w:t>
            </w:r>
            <w:proofErr w:type="spellEnd"/>
            <w:r w:rsidRPr="003925B1">
              <w:rPr>
                <w:rFonts w:cs="Arial"/>
                <w:sz w:val="18"/>
                <w:szCs w:val="18"/>
                <w:lang w:eastAsia="de-CH"/>
              </w:rPr>
              <w:t xml:space="preserve"> is an integral part of the implementers' work, and in many </w:t>
            </w:r>
            <w:proofErr w:type="gramStart"/>
            <w:r w:rsidRPr="003925B1">
              <w:rPr>
                <w:rFonts w:cs="Arial"/>
                <w:sz w:val="18"/>
                <w:szCs w:val="18"/>
                <w:lang w:eastAsia="de-CH"/>
              </w:rPr>
              <w:t>cases</w:t>
            </w:r>
            <w:proofErr w:type="gramEnd"/>
            <w:r w:rsidRPr="003925B1">
              <w:rPr>
                <w:rFonts w:cs="Arial"/>
                <w:sz w:val="18"/>
                <w:szCs w:val="18"/>
                <w:lang w:eastAsia="de-CH"/>
              </w:rPr>
              <w:t xml:space="preserve"> </w:t>
            </w:r>
            <w:r w:rsidRPr="003925B1">
              <w:rPr>
                <w:rFonts w:cs="Arial"/>
                <w:sz w:val="18"/>
                <w:szCs w:val="18"/>
                <w:lang w:val="en-GB" w:eastAsia="de-CH"/>
              </w:rPr>
              <w:t>there are dedicated staff responsible for this.</w:t>
            </w:r>
          </w:p>
          <w:p w14:paraId="212B271F" w14:textId="77777777" w:rsidR="00097FC8" w:rsidRPr="003925B1" w:rsidRDefault="00097FC8" w:rsidP="00634EA2">
            <w:pPr>
              <w:spacing w:after="0" w:line="288" w:lineRule="auto"/>
              <w:ind w:right="491"/>
              <w:jc w:val="both"/>
              <w:rPr>
                <w:rFonts w:cs="Arial"/>
                <w:sz w:val="18"/>
                <w:szCs w:val="18"/>
                <w:lang w:val="en-GB" w:eastAsia="de-CH"/>
              </w:rPr>
            </w:pPr>
          </w:p>
        </w:tc>
      </w:tr>
      <w:tr w:rsidR="003925B1" w:rsidRPr="003925B1" w14:paraId="456D936E" w14:textId="77777777" w:rsidTr="00AD225F">
        <w:tc>
          <w:tcPr>
            <w:tcW w:w="426" w:type="dxa"/>
            <w:tcBorders>
              <w:top w:val="dashed" w:sz="4" w:space="0" w:color="auto"/>
              <w:bottom w:val="dashed" w:sz="4" w:space="0" w:color="auto"/>
            </w:tcBorders>
          </w:tcPr>
          <w:p w14:paraId="780EDE33" w14:textId="579A1A59"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3</w:t>
            </w:r>
          </w:p>
        </w:tc>
        <w:tc>
          <w:tcPr>
            <w:tcW w:w="3654" w:type="dxa"/>
            <w:tcBorders>
              <w:top w:val="dashed" w:sz="4" w:space="0" w:color="auto"/>
              <w:bottom w:val="dashed" w:sz="4" w:space="0" w:color="auto"/>
            </w:tcBorders>
          </w:tcPr>
          <w:p w14:paraId="0762EB19" w14:textId="5026B587"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Lack of trained experts to provide trainings and services (updating curricula etc)</w:t>
            </w:r>
          </w:p>
        </w:tc>
        <w:tc>
          <w:tcPr>
            <w:tcW w:w="1040" w:type="dxa"/>
            <w:tcBorders>
              <w:top w:val="dashed" w:sz="4" w:space="0" w:color="auto"/>
              <w:left w:val="nil"/>
              <w:bottom w:val="dashed" w:sz="4" w:space="0" w:color="auto"/>
              <w:right w:val="nil"/>
            </w:tcBorders>
          </w:tcPr>
          <w:p w14:paraId="78E1CE7C"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4</w:t>
            </w:r>
          </w:p>
        </w:tc>
        <w:tc>
          <w:tcPr>
            <w:tcW w:w="1316" w:type="dxa"/>
            <w:tcBorders>
              <w:top w:val="dashed" w:sz="4" w:space="0" w:color="auto"/>
              <w:left w:val="nil"/>
              <w:bottom w:val="dashed" w:sz="4" w:space="0" w:color="auto"/>
              <w:right w:val="nil"/>
            </w:tcBorders>
          </w:tcPr>
          <w:p w14:paraId="09BB51ED"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2</w:t>
            </w:r>
          </w:p>
        </w:tc>
        <w:tc>
          <w:tcPr>
            <w:tcW w:w="2030" w:type="dxa"/>
            <w:tcBorders>
              <w:top w:val="dashed" w:sz="4" w:space="0" w:color="auto"/>
              <w:left w:val="nil"/>
              <w:bottom w:val="dashed" w:sz="4" w:space="0" w:color="auto"/>
              <w:right w:val="nil"/>
            </w:tcBorders>
          </w:tcPr>
          <w:p w14:paraId="7242B3B5" w14:textId="77777777" w:rsidR="00AD225F" w:rsidRPr="003925B1" w:rsidRDefault="002777FF"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727995055"/>
                <w:placeholder>
                  <w:docPart w:val="8941E01BB9DC4A868D729DD4465C54CE"/>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Low-Medium</w:t>
                </w:r>
              </w:sdtContent>
            </w:sdt>
          </w:p>
        </w:tc>
        <w:tc>
          <w:tcPr>
            <w:tcW w:w="6932" w:type="dxa"/>
            <w:tcBorders>
              <w:top w:val="dashed" w:sz="4" w:space="0" w:color="auto"/>
              <w:left w:val="nil"/>
              <w:bottom w:val="dashed" w:sz="4" w:space="0" w:color="auto"/>
              <w:right w:val="nil"/>
            </w:tcBorders>
          </w:tcPr>
          <w:p w14:paraId="03F512F4"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Co-operation between experts and organisations, so that activities would not take place at the same time. </w:t>
            </w:r>
          </w:p>
          <w:p w14:paraId="6BE4D934"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Engaging international experts when needed.</w:t>
            </w:r>
          </w:p>
        </w:tc>
      </w:tr>
      <w:tr w:rsidR="003925B1" w:rsidRPr="003925B1" w14:paraId="2D260FAE" w14:textId="77777777" w:rsidTr="00AD225F">
        <w:tc>
          <w:tcPr>
            <w:tcW w:w="426" w:type="dxa"/>
            <w:tcBorders>
              <w:top w:val="dashed" w:sz="4" w:space="0" w:color="auto"/>
              <w:bottom w:val="dashed" w:sz="4" w:space="0" w:color="auto"/>
            </w:tcBorders>
          </w:tcPr>
          <w:p w14:paraId="4E034A49" w14:textId="4DF1B846"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4</w:t>
            </w:r>
          </w:p>
        </w:tc>
        <w:tc>
          <w:tcPr>
            <w:tcW w:w="3654" w:type="dxa"/>
            <w:tcBorders>
              <w:top w:val="dashed" w:sz="4" w:space="0" w:color="auto"/>
              <w:bottom w:val="dashed" w:sz="4" w:space="0" w:color="auto"/>
            </w:tcBorders>
          </w:tcPr>
          <w:p w14:paraId="17BDC066" w14:textId="535DBC07"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 xml:space="preserve">Challenging </w:t>
            </w:r>
            <w:proofErr w:type="gramStart"/>
            <w:r w:rsidRPr="003925B1">
              <w:rPr>
                <w:rFonts w:cs="Arial"/>
                <w:sz w:val="18"/>
                <w:szCs w:val="18"/>
                <w:lang w:val="en-GB" w:eastAsia="de-CH"/>
              </w:rPr>
              <w:t>time-frame</w:t>
            </w:r>
            <w:proofErr w:type="gramEnd"/>
            <w:r w:rsidRPr="003925B1">
              <w:rPr>
                <w:rFonts w:cs="Arial"/>
                <w:sz w:val="18"/>
                <w:szCs w:val="18"/>
                <w:lang w:val="en-GB" w:eastAsia="de-CH"/>
              </w:rPr>
              <w:t xml:space="preserve"> of the support measure implementation</w:t>
            </w:r>
          </w:p>
        </w:tc>
        <w:tc>
          <w:tcPr>
            <w:tcW w:w="1040" w:type="dxa"/>
            <w:tcBorders>
              <w:top w:val="dashed" w:sz="4" w:space="0" w:color="auto"/>
              <w:left w:val="nil"/>
              <w:bottom w:val="dashed" w:sz="4" w:space="0" w:color="auto"/>
              <w:right w:val="nil"/>
            </w:tcBorders>
          </w:tcPr>
          <w:p w14:paraId="658ACFEF"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4</w:t>
            </w:r>
          </w:p>
        </w:tc>
        <w:tc>
          <w:tcPr>
            <w:tcW w:w="1316" w:type="dxa"/>
            <w:tcBorders>
              <w:top w:val="dashed" w:sz="4" w:space="0" w:color="auto"/>
              <w:left w:val="nil"/>
              <w:bottom w:val="dashed" w:sz="4" w:space="0" w:color="auto"/>
              <w:right w:val="nil"/>
            </w:tcBorders>
          </w:tcPr>
          <w:p w14:paraId="1957FD96" w14:textId="66BEC69F" w:rsidR="00AD225F" w:rsidRPr="003925B1" w:rsidRDefault="00237466" w:rsidP="00634EA2">
            <w:pPr>
              <w:spacing w:after="0" w:line="288" w:lineRule="auto"/>
              <w:ind w:left="360" w:hanging="360"/>
              <w:rPr>
                <w:rFonts w:cs="Arial"/>
                <w:sz w:val="18"/>
                <w:szCs w:val="18"/>
                <w:lang w:val="en-GB" w:eastAsia="de-CH"/>
              </w:rPr>
            </w:pPr>
            <w:r w:rsidRPr="009B412A">
              <w:rPr>
                <w:rFonts w:cs="Arial"/>
                <w:color w:val="4F81BD" w:themeColor="accent1"/>
                <w:sz w:val="18"/>
                <w:szCs w:val="18"/>
                <w:lang w:val="en-GB" w:eastAsia="de-CH"/>
              </w:rPr>
              <w:t>4</w:t>
            </w:r>
          </w:p>
        </w:tc>
        <w:tc>
          <w:tcPr>
            <w:tcW w:w="2030" w:type="dxa"/>
            <w:tcBorders>
              <w:top w:val="dashed" w:sz="4" w:space="0" w:color="auto"/>
              <w:left w:val="nil"/>
              <w:bottom w:val="dashed" w:sz="4" w:space="0" w:color="auto"/>
              <w:right w:val="nil"/>
            </w:tcBorders>
          </w:tcPr>
          <w:p w14:paraId="5FA81D56" w14:textId="77777777" w:rsidR="00AD225F" w:rsidRPr="003925B1" w:rsidRDefault="002777FF"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1662891315"/>
                <w:placeholder>
                  <w:docPart w:val="5BD20E8DD9794A0B8EBF7D844B8FB0F1"/>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Medium-High</w:t>
                </w:r>
              </w:sdtContent>
            </w:sdt>
          </w:p>
        </w:tc>
        <w:tc>
          <w:tcPr>
            <w:tcW w:w="6932" w:type="dxa"/>
            <w:tcBorders>
              <w:top w:val="dashed" w:sz="4" w:space="0" w:color="auto"/>
              <w:left w:val="nil"/>
              <w:bottom w:val="dashed" w:sz="4" w:space="0" w:color="auto"/>
              <w:right w:val="nil"/>
            </w:tcBorders>
          </w:tcPr>
          <w:p w14:paraId="4F7A4EC6" w14:textId="04EBF83D"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Consistent time-management, commitment of the support measure project team</w:t>
            </w:r>
            <w:r w:rsidR="00093292" w:rsidRPr="00DC269A">
              <w:rPr>
                <w:rFonts w:cs="Arial"/>
                <w:color w:val="4F81BD" w:themeColor="accent1"/>
                <w:sz w:val="18"/>
                <w:szCs w:val="18"/>
                <w:lang w:val="en-GB" w:eastAsia="de-CH"/>
              </w:rPr>
              <w:t>, regular monitoring through Task Force, Steering Committee and regular meetings</w:t>
            </w:r>
            <w:r w:rsidR="00BB2CCA" w:rsidRPr="00DC269A">
              <w:rPr>
                <w:rFonts w:cs="Arial"/>
                <w:color w:val="4F81BD" w:themeColor="accent1"/>
                <w:sz w:val="18"/>
                <w:szCs w:val="18"/>
                <w:lang w:eastAsia="de-CH"/>
              </w:rPr>
              <w:t xml:space="preserve">, </w:t>
            </w:r>
            <w:r w:rsidR="00157AF3" w:rsidRPr="00DC269A">
              <w:rPr>
                <w:rFonts w:cs="Arial"/>
                <w:color w:val="4F81BD" w:themeColor="accent1"/>
                <w:sz w:val="18"/>
                <w:szCs w:val="18"/>
                <w:lang w:eastAsia="de-CH"/>
              </w:rPr>
              <w:t>and consideration of an extension of the support measure to ensure timely completion</w:t>
            </w:r>
            <w:r w:rsidRPr="003925B1">
              <w:rPr>
                <w:rFonts w:cs="Arial"/>
                <w:sz w:val="18"/>
                <w:szCs w:val="18"/>
                <w:lang w:val="en-GB" w:eastAsia="de-CH"/>
              </w:rPr>
              <w:t>.</w:t>
            </w:r>
          </w:p>
          <w:p w14:paraId="222CD64D" w14:textId="2A4D9707" w:rsidR="00E03083" w:rsidRPr="003925B1" w:rsidRDefault="00AD225F" w:rsidP="00BB2CCA">
            <w:pPr>
              <w:spacing w:after="0" w:line="288" w:lineRule="auto"/>
              <w:ind w:right="491"/>
              <w:jc w:val="both"/>
              <w:rPr>
                <w:rFonts w:cs="Arial"/>
                <w:sz w:val="18"/>
                <w:szCs w:val="18"/>
                <w:lang w:val="en-GB" w:eastAsia="de-CH"/>
              </w:rPr>
            </w:pPr>
            <w:r w:rsidRPr="003925B1">
              <w:rPr>
                <w:rFonts w:cs="Arial"/>
                <w:sz w:val="18"/>
                <w:szCs w:val="18"/>
                <w:lang w:val="en-GB" w:eastAsia="de-CH"/>
              </w:rPr>
              <w:t xml:space="preserve">We aim to ensure that project teams have sufficient resources. </w:t>
            </w:r>
          </w:p>
        </w:tc>
      </w:tr>
      <w:tr w:rsidR="003925B1" w:rsidRPr="003925B1" w14:paraId="1FB9C4C8" w14:textId="77777777" w:rsidTr="00AD225F">
        <w:tc>
          <w:tcPr>
            <w:tcW w:w="426" w:type="dxa"/>
            <w:tcBorders>
              <w:top w:val="dashed" w:sz="4" w:space="0" w:color="auto"/>
              <w:bottom w:val="dashed" w:sz="4" w:space="0" w:color="auto"/>
            </w:tcBorders>
          </w:tcPr>
          <w:p w14:paraId="09E23D6B" w14:textId="4D373D81"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5</w:t>
            </w:r>
          </w:p>
        </w:tc>
        <w:tc>
          <w:tcPr>
            <w:tcW w:w="3654" w:type="dxa"/>
            <w:tcBorders>
              <w:top w:val="dashed" w:sz="4" w:space="0" w:color="auto"/>
              <w:bottom w:val="dashed" w:sz="4" w:space="0" w:color="auto"/>
            </w:tcBorders>
          </w:tcPr>
          <w:p w14:paraId="28345988" w14:textId="1677B833"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Fiduciary risk</w:t>
            </w:r>
          </w:p>
        </w:tc>
        <w:tc>
          <w:tcPr>
            <w:tcW w:w="1040" w:type="dxa"/>
            <w:tcBorders>
              <w:top w:val="dashed" w:sz="4" w:space="0" w:color="auto"/>
              <w:left w:val="nil"/>
              <w:bottom w:val="dashed" w:sz="4" w:space="0" w:color="auto"/>
              <w:right w:val="nil"/>
            </w:tcBorders>
          </w:tcPr>
          <w:p w14:paraId="7B5B8FA4"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02A29399"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1</w:t>
            </w:r>
          </w:p>
        </w:tc>
        <w:tc>
          <w:tcPr>
            <w:tcW w:w="2030" w:type="dxa"/>
            <w:tcBorders>
              <w:top w:val="dashed" w:sz="4" w:space="0" w:color="auto"/>
              <w:left w:val="nil"/>
              <w:bottom w:val="dashed" w:sz="4" w:space="0" w:color="auto"/>
              <w:right w:val="nil"/>
            </w:tcBorders>
          </w:tcPr>
          <w:p w14:paraId="3205025D" w14:textId="77777777" w:rsidR="00AD225F" w:rsidRPr="003925B1" w:rsidRDefault="002777FF"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1100869663"/>
                <w:placeholder>
                  <w:docPart w:val="C3E425E1526E4A999FC2758BC3E979BF"/>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w:t>
                </w:r>
              </w:sdtContent>
            </w:sdt>
          </w:p>
        </w:tc>
        <w:tc>
          <w:tcPr>
            <w:tcW w:w="6932" w:type="dxa"/>
            <w:tcBorders>
              <w:top w:val="dashed" w:sz="4" w:space="0" w:color="auto"/>
              <w:left w:val="nil"/>
              <w:bottom w:val="dashed" w:sz="4" w:space="0" w:color="auto"/>
              <w:right w:val="nil"/>
            </w:tcBorders>
          </w:tcPr>
          <w:p w14:paraId="053882F5"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Applying of the rules and procedures of State Shared Service Centre that have been audited. </w:t>
            </w:r>
          </w:p>
          <w:p w14:paraId="64049AF6"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All institutions involved—whether programme operators, component operators, or implementers— have their own procedures and rules (like procurement rules, accounting regulations, administrative procedures etc.), which enable them to prevent fiduciary risk.</w:t>
            </w:r>
          </w:p>
        </w:tc>
      </w:tr>
      <w:tr w:rsidR="003925B1" w:rsidRPr="003925B1" w14:paraId="30CCD76A" w14:textId="77777777" w:rsidTr="00AD225F">
        <w:tc>
          <w:tcPr>
            <w:tcW w:w="426" w:type="dxa"/>
            <w:tcBorders>
              <w:top w:val="dashed" w:sz="4" w:space="0" w:color="auto"/>
              <w:bottom w:val="dashed" w:sz="4" w:space="0" w:color="auto"/>
            </w:tcBorders>
          </w:tcPr>
          <w:p w14:paraId="6E647D90" w14:textId="5B3F632A"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lastRenderedPageBreak/>
              <w:t>6</w:t>
            </w:r>
          </w:p>
        </w:tc>
        <w:tc>
          <w:tcPr>
            <w:tcW w:w="3654" w:type="dxa"/>
            <w:tcBorders>
              <w:top w:val="dashed" w:sz="4" w:space="0" w:color="auto"/>
              <w:bottom w:val="dashed" w:sz="4" w:space="0" w:color="auto"/>
            </w:tcBorders>
          </w:tcPr>
          <w:p w14:paraId="34BEF856" w14:textId="284807EB"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Financial risk (inflation, VAT rise, currency exchange fluctuation, irregularities in the use of funds)</w:t>
            </w:r>
          </w:p>
        </w:tc>
        <w:tc>
          <w:tcPr>
            <w:tcW w:w="1040" w:type="dxa"/>
            <w:tcBorders>
              <w:top w:val="dashed" w:sz="4" w:space="0" w:color="auto"/>
              <w:left w:val="nil"/>
              <w:bottom w:val="dashed" w:sz="4" w:space="0" w:color="auto"/>
              <w:right w:val="nil"/>
            </w:tcBorders>
          </w:tcPr>
          <w:p w14:paraId="1D49C041"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31613C41"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2030" w:type="dxa"/>
            <w:tcBorders>
              <w:top w:val="dashed" w:sz="4" w:space="0" w:color="auto"/>
              <w:left w:val="nil"/>
              <w:bottom w:val="dashed" w:sz="4" w:space="0" w:color="auto"/>
              <w:right w:val="nil"/>
            </w:tcBorders>
          </w:tcPr>
          <w:p w14:paraId="7A515DC1" w14:textId="77777777" w:rsidR="00AD225F" w:rsidRPr="003925B1" w:rsidRDefault="002777FF"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2054428061"/>
                <w:placeholder>
                  <w:docPart w:val="E28C77EF7DD041E4B62E871F94E184C4"/>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Low-Medium</w:t>
                </w:r>
              </w:sdtContent>
            </w:sdt>
          </w:p>
        </w:tc>
        <w:tc>
          <w:tcPr>
            <w:tcW w:w="6932" w:type="dxa"/>
            <w:tcBorders>
              <w:top w:val="dashed" w:sz="4" w:space="0" w:color="auto"/>
              <w:left w:val="nil"/>
              <w:bottom w:val="dashed" w:sz="4" w:space="0" w:color="auto"/>
              <w:right w:val="nil"/>
            </w:tcBorders>
          </w:tcPr>
          <w:p w14:paraId="1E86B4A5"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Operational financial monitoring, conservative financial planning, consultations with State Shared Service Centre.</w:t>
            </w:r>
          </w:p>
        </w:tc>
      </w:tr>
      <w:tr w:rsidR="003925B1" w:rsidRPr="003925B1" w14:paraId="611057EC" w14:textId="77777777" w:rsidTr="00AD225F">
        <w:tc>
          <w:tcPr>
            <w:tcW w:w="426" w:type="dxa"/>
            <w:tcBorders>
              <w:top w:val="dashed" w:sz="4" w:space="0" w:color="auto"/>
              <w:bottom w:val="dashed" w:sz="4" w:space="0" w:color="auto"/>
            </w:tcBorders>
          </w:tcPr>
          <w:p w14:paraId="445FE4C1" w14:textId="29CC3247"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7</w:t>
            </w:r>
          </w:p>
        </w:tc>
        <w:tc>
          <w:tcPr>
            <w:tcW w:w="3654" w:type="dxa"/>
            <w:tcBorders>
              <w:top w:val="dashed" w:sz="4" w:space="0" w:color="auto"/>
              <w:bottom w:val="dashed" w:sz="4" w:space="0" w:color="auto"/>
            </w:tcBorders>
          </w:tcPr>
          <w:p w14:paraId="3D70BD33" w14:textId="61042237"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Security risk (escalation of war in Ukraine, destabilisation of Russia, Russian hybrid aggression against Estonia</w:t>
            </w:r>
            <w:r w:rsidR="00A73165" w:rsidRPr="00F03484">
              <w:rPr>
                <w:rFonts w:cs="Arial"/>
                <w:color w:val="4F81BD" w:themeColor="accent1"/>
                <w:sz w:val="18"/>
                <w:szCs w:val="18"/>
                <w:lang w:val="en-GB" w:eastAsia="de-CH"/>
              </w:rPr>
              <w:t xml:space="preserve">, the </w:t>
            </w:r>
            <w:r w:rsidR="00A73165" w:rsidRPr="00F03484">
              <w:rPr>
                <w:rFonts w:cs="Arial"/>
                <w:color w:val="4F81BD" w:themeColor="accent1"/>
                <w:sz w:val="18"/>
                <w:szCs w:val="18"/>
                <w:lang w:eastAsia="de-CH"/>
              </w:rPr>
              <w:t xml:space="preserve">global wave of </w:t>
            </w:r>
            <w:proofErr w:type="spellStart"/>
            <w:r w:rsidR="00A73165" w:rsidRPr="00F03484">
              <w:rPr>
                <w:rFonts w:cs="Arial"/>
                <w:color w:val="4F81BD" w:themeColor="accent1"/>
                <w:sz w:val="18"/>
                <w:szCs w:val="18"/>
                <w:lang w:eastAsia="de-CH"/>
              </w:rPr>
              <w:t>autocratization</w:t>
            </w:r>
            <w:proofErr w:type="spellEnd"/>
            <w:r w:rsidR="00A73165" w:rsidRPr="00F03484">
              <w:rPr>
                <w:rStyle w:val="Allmrkuseviide"/>
                <w:rFonts w:cs="Arial"/>
                <w:color w:val="4F81BD" w:themeColor="accent1"/>
                <w:szCs w:val="18"/>
                <w:lang w:eastAsia="de-CH"/>
              </w:rPr>
              <w:footnoteReference w:id="33"/>
            </w:r>
            <w:r w:rsidRPr="00F03484">
              <w:rPr>
                <w:rFonts w:cs="Arial"/>
                <w:color w:val="4F81BD" w:themeColor="accent1"/>
                <w:sz w:val="18"/>
                <w:szCs w:val="18"/>
                <w:lang w:val="en-GB" w:eastAsia="de-CH"/>
              </w:rPr>
              <w:t>)</w:t>
            </w:r>
          </w:p>
        </w:tc>
        <w:tc>
          <w:tcPr>
            <w:tcW w:w="1040" w:type="dxa"/>
            <w:tcBorders>
              <w:top w:val="dashed" w:sz="4" w:space="0" w:color="auto"/>
              <w:left w:val="nil"/>
              <w:bottom w:val="dashed" w:sz="4" w:space="0" w:color="auto"/>
              <w:right w:val="nil"/>
            </w:tcBorders>
          </w:tcPr>
          <w:p w14:paraId="29171024"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74D2FAE9"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2030" w:type="dxa"/>
            <w:tcBorders>
              <w:top w:val="dashed" w:sz="4" w:space="0" w:color="auto"/>
              <w:left w:val="nil"/>
              <w:bottom w:val="dashed" w:sz="4" w:space="0" w:color="auto"/>
              <w:right w:val="nil"/>
            </w:tcBorders>
          </w:tcPr>
          <w:p w14:paraId="5CF0A192" w14:textId="77777777" w:rsidR="00AD225F" w:rsidRPr="003925B1" w:rsidRDefault="002777FF"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2012493074"/>
                <w:placeholder>
                  <w:docPart w:val="13641D0E6CF24C499C02675094BDA0D2"/>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Low-Medium</w:t>
                </w:r>
              </w:sdtContent>
            </w:sdt>
          </w:p>
        </w:tc>
        <w:tc>
          <w:tcPr>
            <w:tcW w:w="6932" w:type="dxa"/>
            <w:tcBorders>
              <w:top w:val="dashed" w:sz="4" w:space="0" w:color="auto"/>
              <w:left w:val="nil"/>
              <w:bottom w:val="dashed" w:sz="4" w:space="0" w:color="auto"/>
              <w:right w:val="nil"/>
            </w:tcBorders>
          </w:tcPr>
          <w:p w14:paraId="167351A8" w14:textId="62F996FC" w:rsidR="009C0190"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Consistent monitoring of the international situation. </w:t>
            </w:r>
          </w:p>
        </w:tc>
      </w:tr>
      <w:tr w:rsidR="003925B1" w:rsidRPr="003925B1" w14:paraId="16328F6A" w14:textId="77777777" w:rsidTr="00AD225F">
        <w:tc>
          <w:tcPr>
            <w:tcW w:w="426" w:type="dxa"/>
            <w:tcBorders>
              <w:top w:val="dashed" w:sz="4" w:space="0" w:color="auto"/>
              <w:left w:val="nil"/>
              <w:bottom w:val="dashed" w:sz="4" w:space="0" w:color="auto"/>
              <w:right w:val="nil"/>
            </w:tcBorders>
          </w:tcPr>
          <w:p w14:paraId="268E2F3B" w14:textId="19B1967A"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8</w:t>
            </w:r>
          </w:p>
        </w:tc>
        <w:tc>
          <w:tcPr>
            <w:tcW w:w="3654" w:type="dxa"/>
            <w:tcBorders>
              <w:top w:val="dashed" w:sz="4" w:space="0" w:color="auto"/>
              <w:left w:val="nil"/>
              <w:bottom w:val="dashed" w:sz="4" w:space="0" w:color="auto"/>
              <w:right w:val="nil"/>
            </w:tcBorders>
          </w:tcPr>
          <w:p w14:paraId="4B09D3EC" w14:textId="11C0A532"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Environmental risk</w:t>
            </w:r>
          </w:p>
        </w:tc>
        <w:tc>
          <w:tcPr>
            <w:tcW w:w="1040" w:type="dxa"/>
            <w:tcBorders>
              <w:top w:val="dashed" w:sz="4" w:space="0" w:color="auto"/>
              <w:left w:val="nil"/>
              <w:bottom w:val="dashed" w:sz="4" w:space="0" w:color="auto"/>
              <w:right w:val="nil"/>
            </w:tcBorders>
          </w:tcPr>
          <w:p w14:paraId="5313E0BF"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1</w:t>
            </w:r>
          </w:p>
        </w:tc>
        <w:tc>
          <w:tcPr>
            <w:tcW w:w="1316" w:type="dxa"/>
            <w:tcBorders>
              <w:top w:val="dashed" w:sz="4" w:space="0" w:color="auto"/>
              <w:left w:val="nil"/>
              <w:bottom w:val="dashed" w:sz="4" w:space="0" w:color="auto"/>
              <w:right w:val="nil"/>
            </w:tcBorders>
          </w:tcPr>
          <w:p w14:paraId="3CA1DB53"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1</w:t>
            </w:r>
          </w:p>
        </w:tc>
        <w:tc>
          <w:tcPr>
            <w:tcW w:w="2030" w:type="dxa"/>
            <w:tcBorders>
              <w:top w:val="dashed" w:sz="4" w:space="0" w:color="auto"/>
              <w:left w:val="nil"/>
              <w:bottom w:val="dashed" w:sz="4" w:space="0" w:color="auto"/>
              <w:right w:val="nil"/>
            </w:tcBorders>
          </w:tcPr>
          <w:p w14:paraId="2867D41F" w14:textId="77777777" w:rsidR="00AD225F" w:rsidRPr="003925B1" w:rsidRDefault="002777FF"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1382909961"/>
                <w:placeholder>
                  <w:docPart w:val="B95FF1D17E7447279447EBBAD7B65996"/>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w:t>
                </w:r>
              </w:sdtContent>
            </w:sdt>
          </w:p>
        </w:tc>
        <w:tc>
          <w:tcPr>
            <w:tcW w:w="6932" w:type="dxa"/>
            <w:tcBorders>
              <w:top w:val="dashed" w:sz="4" w:space="0" w:color="auto"/>
              <w:left w:val="nil"/>
              <w:bottom w:val="dashed" w:sz="4" w:space="0" w:color="auto"/>
              <w:right w:val="nil"/>
            </w:tcBorders>
          </w:tcPr>
          <w:p w14:paraId="3241825A"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The SSIP activities have no significant harm on the environment.</w:t>
            </w:r>
          </w:p>
        </w:tc>
      </w:tr>
      <w:tr w:rsidR="003925B1" w:rsidRPr="003925B1" w14:paraId="76FACBB0" w14:textId="77777777" w:rsidTr="00AD225F">
        <w:tc>
          <w:tcPr>
            <w:tcW w:w="426" w:type="dxa"/>
            <w:tcBorders>
              <w:top w:val="dashed" w:sz="4" w:space="0" w:color="auto"/>
              <w:left w:val="nil"/>
              <w:bottom w:val="dashed" w:sz="4" w:space="0" w:color="auto"/>
              <w:right w:val="nil"/>
            </w:tcBorders>
          </w:tcPr>
          <w:p w14:paraId="2A5BE895" w14:textId="4CE68123"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9</w:t>
            </w:r>
          </w:p>
        </w:tc>
        <w:tc>
          <w:tcPr>
            <w:tcW w:w="3654" w:type="dxa"/>
            <w:tcBorders>
              <w:top w:val="dashed" w:sz="4" w:space="0" w:color="auto"/>
              <w:left w:val="nil"/>
              <w:bottom w:val="dashed" w:sz="4" w:space="0" w:color="auto"/>
              <w:right w:val="nil"/>
            </w:tcBorders>
          </w:tcPr>
          <w:p w14:paraId="2CB48B62" w14:textId="0944AADF"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Management staff risk (not enough personnel, changes in staff or they are overloaded with other tasks)</w:t>
            </w:r>
          </w:p>
        </w:tc>
        <w:tc>
          <w:tcPr>
            <w:tcW w:w="1040" w:type="dxa"/>
            <w:tcBorders>
              <w:top w:val="dashed" w:sz="4" w:space="0" w:color="auto"/>
              <w:left w:val="nil"/>
              <w:bottom w:val="dashed" w:sz="4" w:space="0" w:color="auto"/>
              <w:right w:val="nil"/>
            </w:tcBorders>
          </w:tcPr>
          <w:p w14:paraId="2553F915"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2187633D" w14:textId="46DF4380" w:rsidR="00AD225F" w:rsidRPr="003925B1" w:rsidRDefault="00D05840" w:rsidP="00634EA2">
            <w:pPr>
              <w:spacing w:after="0" w:line="288" w:lineRule="auto"/>
              <w:ind w:left="360" w:hanging="360"/>
              <w:rPr>
                <w:rFonts w:cs="Arial"/>
                <w:sz w:val="18"/>
                <w:szCs w:val="18"/>
                <w:lang w:val="en-GB" w:eastAsia="de-CH"/>
              </w:rPr>
            </w:pPr>
            <w:r w:rsidRPr="00051343">
              <w:rPr>
                <w:rFonts w:cs="Arial"/>
                <w:color w:val="4F81BD" w:themeColor="accent1"/>
                <w:sz w:val="18"/>
                <w:szCs w:val="18"/>
                <w:lang w:val="en-GB" w:eastAsia="de-CH"/>
              </w:rPr>
              <w:t>4</w:t>
            </w:r>
          </w:p>
        </w:tc>
        <w:tc>
          <w:tcPr>
            <w:tcW w:w="2030" w:type="dxa"/>
            <w:tcBorders>
              <w:top w:val="dashed" w:sz="4" w:space="0" w:color="auto"/>
              <w:left w:val="nil"/>
              <w:bottom w:val="dashed" w:sz="4" w:space="0" w:color="auto"/>
              <w:right w:val="nil"/>
            </w:tcBorders>
          </w:tcPr>
          <w:p w14:paraId="61F6CF02" w14:textId="7E2D4D81" w:rsidR="00AD225F" w:rsidRPr="003925B1" w:rsidRDefault="00AD225F" w:rsidP="00634EA2">
            <w:pPr>
              <w:spacing w:after="0" w:line="288" w:lineRule="auto"/>
              <w:ind w:left="360" w:hanging="360"/>
              <w:rPr>
                <w:rFonts w:cs="Arial"/>
                <w:sz w:val="18"/>
                <w:szCs w:val="18"/>
                <w:lang w:val="en-GB" w:eastAsia="de-CH"/>
              </w:rPr>
            </w:pPr>
            <w:r w:rsidRPr="003925B1">
              <w:rPr>
                <w:rFonts w:eastAsia="Calibri" w:cs="Arial"/>
                <w:sz w:val="20"/>
                <w:szCs w:val="20"/>
                <w:lang w:val="en-GB"/>
              </w:rPr>
              <w:t>Medium-</w:t>
            </w:r>
            <w:r w:rsidR="00F142AA" w:rsidRPr="00051343">
              <w:rPr>
                <w:rFonts w:eastAsia="Calibri" w:cs="Arial"/>
                <w:color w:val="4F81BD" w:themeColor="accent1"/>
                <w:sz w:val="20"/>
                <w:szCs w:val="20"/>
                <w:lang w:val="en-GB"/>
              </w:rPr>
              <w:t>High</w:t>
            </w:r>
          </w:p>
        </w:tc>
        <w:tc>
          <w:tcPr>
            <w:tcW w:w="6932" w:type="dxa"/>
            <w:tcBorders>
              <w:top w:val="dashed" w:sz="4" w:space="0" w:color="auto"/>
              <w:left w:val="nil"/>
              <w:bottom w:val="dashed" w:sz="4" w:space="0" w:color="auto"/>
              <w:right w:val="nil"/>
            </w:tcBorders>
          </w:tcPr>
          <w:p w14:paraId="5470743D"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Honest communication with donors, quick response to needs that have occurred.</w:t>
            </w:r>
            <w:r w:rsidRPr="003925B1">
              <w:t xml:space="preserve"> </w:t>
            </w:r>
            <w:r w:rsidRPr="003925B1">
              <w:rPr>
                <w:rFonts w:cs="Arial"/>
                <w:sz w:val="18"/>
                <w:szCs w:val="18"/>
                <w:lang w:val="en-GB" w:eastAsia="de-CH"/>
              </w:rPr>
              <w:t>Optimal planning of staff resources.</w:t>
            </w:r>
          </w:p>
          <w:p w14:paraId="7928334E" w14:textId="013D8334"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We aim to ensure that project teams have sufficient resources. </w:t>
            </w:r>
          </w:p>
          <w:p w14:paraId="19E41AF3" w14:textId="35D23189" w:rsidR="00AD225F"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Institutions shall have procedures in place to </w:t>
            </w:r>
            <w:r w:rsidR="008C7F51" w:rsidRPr="00051343">
              <w:rPr>
                <w:rFonts w:cs="Arial"/>
                <w:color w:val="4F81BD" w:themeColor="accent1"/>
                <w:sz w:val="18"/>
                <w:szCs w:val="18"/>
                <w:lang w:val="en-GB" w:eastAsia="de-CH"/>
              </w:rPr>
              <w:t>monit</w:t>
            </w:r>
            <w:r w:rsidR="00677505" w:rsidRPr="00051343">
              <w:rPr>
                <w:rFonts w:cs="Arial"/>
                <w:color w:val="4F81BD" w:themeColor="accent1"/>
                <w:sz w:val="18"/>
                <w:szCs w:val="18"/>
                <w:lang w:val="en-GB" w:eastAsia="de-CH"/>
              </w:rPr>
              <w:t>or workload</w:t>
            </w:r>
            <w:r w:rsidR="00CC3FA5" w:rsidRPr="00051343">
              <w:rPr>
                <w:rFonts w:cs="Arial"/>
                <w:color w:val="4F81BD" w:themeColor="accent1"/>
                <w:sz w:val="18"/>
                <w:szCs w:val="18"/>
                <w:lang w:val="en-GB" w:eastAsia="de-CH"/>
              </w:rPr>
              <w:t>s</w:t>
            </w:r>
            <w:r w:rsidR="00677505" w:rsidRPr="00051343">
              <w:rPr>
                <w:rFonts w:cs="Arial"/>
                <w:color w:val="4F81BD" w:themeColor="accent1"/>
                <w:sz w:val="18"/>
                <w:szCs w:val="18"/>
                <w:lang w:val="en-GB" w:eastAsia="de-CH"/>
              </w:rPr>
              <w:t xml:space="preserve">, introduce </w:t>
            </w:r>
            <w:r w:rsidR="00677505" w:rsidRPr="00051343">
              <w:rPr>
                <w:rFonts w:cs="Arial"/>
                <w:color w:val="4F81BD" w:themeColor="accent1"/>
                <w:sz w:val="18"/>
                <w:szCs w:val="18"/>
                <w:lang w:eastAsia="de-CH"/>
              </w:rPr>
              <w:t xml:space="preserve">flexibility in resource allocation to prevent overloading, </w:t>
            </w:r>
            <w:r w:rsidRPr="003925B1">
              <w:rPr>
                <w:rFonts w:cs="Arial"/>
                <w:sz w:val="18"/>
                <w:szCs w:val="18"/>
                <w:lang w:val="en-GB" w:eastAsia="de-CH"/>
              </w:rPr>
              <w:t>ensure the smooth transfer of tasks and the proper storage of documents, thereby preserving institutional memory.</w:t>
            </w:r>
          </w:p>
          <w:p w14:paraId="16452DCD" w14:textId="75FA7558" w:rsidR="00A31017" w:rsidRPr="003925B1" w:rsidRDefault="00A31017" w:rsidP="00634EA2">
            <w:pPr>
              <w:spacing w:after="0" w:line="288" w:lineRule="auto"/>
              <w:ind w:right="491"/>
              <w:jc w:val="both"/>
              <w:rPr>
                <w:rFonts w:cs="Arial"/>
                <w:sz w:val="18"/>
                <w:szCs w:val="18"/>
                <w:lang w:val="en-GB" w:eastAsia="de-CH"/>
              </w:rPr>
            </w:pPr>
            <w:r w:rsidRPr="00051343">
              <w:rPr>
                <w:rFonts w:cs="Arial"/>
                <w:color w:val="4F81BD" w:themeColor="accent1"/>
                <w:sz w:val="18"/>
                <w:szCs w:val="18"/>
                <w:lang w:eastAsia="de-CH"/>
              </w:rPr>
              <w:t xml:space="preserve">In addition, cooperation days are </w:t>
            </w:r>
            <w:proofErr w:type="spellStart"/>
            <w:r w:rsidRPr="00051343">
              <w:rPr>
                <w:rFonts w:cs="Arial"/>
                <w:color w:val="4F81BD" w:themeColor="accent1"/>
                <w:sz w:val="18"/>
                <w:szCs w:val="18"/>
                <w:lang w:eastAsia="de-CH"/>
              </w:rPr>
              <w:t>organised</w:t>
            </w:r>
            <w:proofErr w:type="spellEnd"/>
            <w:r w:rsidRPr="00051343">
              <w:rPr>
                <w:rFonts w:cs="Arial"/>
                <w:color w:val="4F81BD" w:themeColor="accent1"/>
                <w:sz w:val="18"/>
                <w:szCs w:val="18"/>
                <w:lang w:eastAsia="de-CH"/>
              </w:rPr>
              <w:t xml:space="preserve"> to support knowledge sharing and team continuity.</w:t>
            </w:r>
          </w:p>
        </w:tc>
      </w:tr>
      <w:tr w:rsidR="003925B1" w:rsidRPr="003925B1" w14:paraId="3592874F" w14:textId="77777777" w:rsidTr="00AD225F">
        <w:tc>
          <w:tcPr>
            <w:tcW w:w="426" w:type="dxa"/>
            <w:tcBorders>
              <w:top w:val="dashed" w:sz="4" w:space="0" w:color="auto"/>
              <w:left w:val="nil"/>
              <w:bottom w:val="dashed" w:sz="4" w:space="0" w:color="auto"/>
              <w:right w:val="nil"/>
            </w:tcBorders>
          </w:tcPr>
          <w:p w14:paraId="7EA3BB99" w14:textId="70DE5354"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10</w:t>
            </w:r>
          </w:p>
        </w:tc>
        <w:tc>
          <w:tcPr>
            <w:tcW w:w="3654" w:type="dxa"/>
            <w:tcBorders>
              <w:top w:val="dashed" w:sz="4" w:space="0" w:color="auto"/>
              <w:left w:val="nil"/>
              <w:bottom w:val="dashed" w:sz="4" w:space="0" w:color="auto"/>
              <w:right w:val="nil"/>
            </w:tcBorders>
          </w:tcPr>
          <w:p w14:paraId="0E652450" w14:textId="38931BF1"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 xml:space="preserve">Procurement process complexity (donor involvement, donor approval process, irregularities in procurement procedures, </w:t>
            </w:r>
            <w:r w:rsidRPr="003925B1">
              <w:rPr>
                <w:rFonts w:cs="Arial"/>
                <w:sz w:val="18"/>
                <w:szCs w:val="18"/>
                <w:lang w:eastAsia="de-CH"/>
              </w:rPr>
              <w:t>failure of procurements</w:t>
            </w:r>
            <w:r w:rsidRPr="003925B1">
              <w:rPr>
                <w:rFonts w:cs="Arial"/>
                <w:sz w:val="18"/>
                <w:szCs w:val="18"/>
                <w:lang w:val="en-GB" w:eastAsia="de-CH"/>
              </w:rPr>
              <w:t>)</w:t>
            </w:r>
          </w:p>
        </w:tc>
        <w:tc>
          <w:tcPr>
            <w:tcW w:w="1040" w:type="dxa"/>
            <w:tcBorders>
              <w:top w:val="dashed" w:sz="4" w:space="0" w:color="auto"/>
              <w:left w:val="nil"/>
              <w:bottom w:val="dashed" w:sz="4" w:space="0" w:color="auto"/>
              <w:right w:val="nil"/>
            </w:tcBorders>
          </w:tcPr>
          <w:p w14:paraId="592ED0D3" w14:textId="4EC6742A" w:rsidR="00AD225F" w:rsidRPr="003925B1" w:rsidRDefault="00365F98" w:rsidP="00634EA2">
            <w:pPr>
              <w:spacing w:after="0" w:line="288" w:lineRule="auto"/>
              <w:ind w:left="360" w:hanging="360"/>
              <w:rPr>
                <w:rFonts w:cs="Arial"/>
                <w:sz w:val="18"/>
                <w:szCs w:val="18"/>
                <w:lang w:val="en-GB" w:eastAsia="de-CH"/>
              </w:rPr>
            </w:pPr>
            <w:r w:rsidRPr="00B85043">
              <w:rPr>
                <w:rFonts w:cs="Arial"/>
                <w:color w:val="4F81BD" w:themeColor="accent1"/>
                <w:sz w:val="18"/>
                <w:szCs w:val="18"/>
                <w:lang w:val="en-GB" w:eastAsia="de-CH"/>
              </w:rPr>
              <w:t>4</w:t>
            </w:r>
          </w:p>
        </w:tc>
        <w:tc>
          <w:tcPr>
            <w:tcW w:w="1316" w:type="dxa"/>
            <w:tcBorders>
              <w:top w:val="dashed" w:sz="4" w:space="0" w:color="auto"/>
              <w:left w:val="nil"/>
              <w:bottom w:val="dashed" w:sz="4" w:space="0" w:color="auto"/>
              <w:right w:val="nil"/>
            </w:tcBorders>
          </w:tcPr>
          <w:p w14:paraId="740E1E98" w14:textId="2E6343DA" w:rsidR="00AD225F" w:rsidRPr="003925B1" w:rsidRDefault="005C7418" w:rsidP="00634EA2">
            <w:pPr>
              <w:spacing w:after="0" w:line="288" w:lineRule="auto"/>
              <w:ind w:left="360" w:hanging="360"/>
              <w:rPr>
                <w:rFonts w:cs="Arial"/>
                <w:sz w:val="18"/>
                <w:szCs w:val="18"/>
                <w:lang w:val="en-GB" w:eastAsia="de-CH"/>
              </w:rPr>
            </w:pPr>
            <w:r w:rsidRPr="00B85043">
              <w:rPr>
                <w:rFonts w:cs="Arial"/>
                <w:color w:val="4F81BD" w:themeColor="accent1"/>
                <w:sz w:val="18"/>
                <w:szCs w:val="18"/>
                <w:lang w:val="en-GB" w:eastAsia="de-CH"/>
              </w:rPr>
              <w:t>3</w:t>
            </w:r>
          </w:p>
        </w:tc>
        <w:tc>
          <w:tcPr>
            <w:tcW w:w="2030" w:type="dxa"/>
            <w:tcBorders>
              <w:top w:val="dashed" w:sz="4" w:space="0" w:color="auto"/>
              <w:left w:val="nil"/>
              <w:bottom w:val="dashed" w:sz="4" w:space="0" w:color="auto"/>
              <w:right w:val="nil"/>
            </w:tcBorders>
          </w:tcPr>
          <w:p w14:paraId="5CB8954B" w14:textId="77777777" w:rsidR="00AD225F" w:rsidRPr="003925B1" w:rsidRDefault="00AD225F" w:rsidP="00634EA2">
            <w:pPr>
              <w:spacing w:after="0" w:line="288" w:lineRule="auto"/>
              <w:ind w:left="360" w:hanging="360"/>
              <w:rPr>
                <w:rFonts w:eastAsia="Calibri" w:cs="Arial"/>
                <w:sz w:val="20"/>
                <w:szCs w:val="20"/>
                <w:lang w:val="en-GB"/>
              </w:rPr>
            </w:pPr>
            <w:r w:rsidRPr="003925B1">
              <w:rPr>
                <w:rFonts w:eastAsia="Calibri" w:cs="Arial"/>
                <w:sz w:val="20"/>
                <w:szCs w:val="20"/>
                <w:lang w:val="en-GB"/>
              </w:rPr>
              <w:t>Medium-High</w:t>
            </w:r>
          </w:p>
        </w:tc>
        <w:tc>
          <w:tcPr>
            <w:tcW w:w="6932" w:type="dxa"/>
            <w:tcBorders>
              <w:top w:val="dashed" w:sz="4" w:space="0" w:color="auto"/>
              <w:left w:val="nil"/>
              <w:bottom w:val="dashed" w:sz="4" w:space="0" w:color="auto"/>
              <w:right w:val="nil"/>
            </w:tcBorders>
          </w:tcPr>
          <w:p w14:paraId="304443A0" w14:textId="77777777" w:rsidR="00AD225F" w:rsidRPr="003925B1" w:rsidRDefault="00AD225F" w:rsidP="00634EA2">
            <w:pPr>
              <w:spacing w:after="0" w:line="288" w:lineRule="auto"/>
              <w:ind w:right="491"/>
              <w:jc w:val="both"/>
              <w:rPr>
                <w:rFonts w:cs="Arial"/>
                <w:sz w:val="18"/>
                <w:szCs w:val="18"/>
                <w:lang w:eastAsia="de-CH"/>
              </w:rPr>
            </w:pPr>
            <w:r w:rsidRPr="003925B1">
              <w:rPr>
                <w:rFonts w:cs="Arial"/>
                <w:sz w:val="18"/>
                <w:szCs w:val="18"/>
                <w:lang w:eastAsia="de-CH"/>
              </w:rPr>
              <w:t xml:space="preserve">Swift and good cooperation with donors, translating and providing them with materials as fast as possible; consultations with the procurement experts of the State Shared Service Centre.  </w:t>
            </w:r>
          </w:p>
          <w:p w14:paraId="485647F9" w14:textId="0B28290B" w:rsidR="00AD225F"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Conducting market research before issuing the procurement. Informing potential bidders in advance about the upcoming procurement</w:t>
            </w:r>
            <w:r w:rsidR="00B85043">
              <w:rPr>
                <w:rFonts w:cs="Arial"/>
                <w:sz w:val="18"/>
                <w:szCs w:val="18"/>
                <w:lang w:val="en-GB" w:eastAsia="de-CH"/>
              </w:rPr>
              <w:t>.</w:t>
            </w:r>
          </w:p>
          <w:p w14:paraId="22E8B2D2" w14:textId="77777777" w:rsidR="002B17A2" w:rsidRPr="00B85043" w:rsidRDefault="002B17A2" w:rsidP="00634EA2">
            <w:pPr>
              <w:spacing w:after="0" w:line="288" w:lineRule="auto"/>
              <w:ind w:right="491"/>
              <w:jc w:val="both"/>
              <w:rPr>
                <w:rFonts w:cs="Arial"/>
                <w:color w:val="4F81BD" w:themeColor="accent1"/>
                <w:sz w:val="18"/>
                <w:szCs w:val="18"/>
                <w:lang w:eastAsia="de-CH"/>
              </w:rPr>
            </w:pPr>
            <w:r w:rsidRPr="00B85043">
              <w:rPr>
                <w:rFonts w:cs="Arial"/>
                <w:color w:val="4F81BD" w:themeColor="accent1"/>
                <w:sz w:val="18"/>
                <w:szCs w:val="18"/>
                <w:lang w:eastAsia="de-CH"/>
              </w:rPr>
              <w:t>Proactive planning and timely preparation of procurement, including careful scheduling to avoid holiday periods.</w:t>
            </w:r>
          </w:p>
          <w:p w14:paraId="7BBDA339" w14:textId="0CC766A2" w:rsidR="00204476" w:rsidRPr="00204476" w:rsidRDefault="00204476" w:rsidP="00B85043">
            <w:pPr>
              <w:spacing w:after="0" w:line="288" w:lineRule="auto"/>
              <w:ind w:right="491"/>
              <w:jc w:val="both"/>
              <w:rPr>
                <w:rFonts w:cs="Arial"/>
                <w:color w:val="4F81BD" w:themeColor="accent1"/>
                <w:sz w:val="18"/>
                <w:szCs w:val="18"/>
                <w:lang w:eastAsia="de-CH"/>
              </w:rPr>
            </w:pPr>
            <w:r w:rsidRPr="00204476">
              <w:rPr>
                <w:rFonts w:cs="Arial"/>
                <w:color w:val="4F81BD" w:themeColor="accent1"/>
                <w:sz w:val="18"/>
                <w:szCs w:val="18"/>
                <w:lang w:eastAsia="de-CH"/>
              </w:rPr>
              <w:t>Strengthening information sharing to potential bidders also during the procurement process.</w:t>
            </w:r>
          </w:p>
          <w:p w14:paraId="45E321BF" w14:textId="2C5845BD" w:rsidR="007C1183" w:rsidRPr="00B85043" w:rsidRDefault="00204476" w:rsidP="00B85043">
            <w:pPr>
              <w:spacing w:after="0" w:line="288" w:lineRule="auto"/>
              <w:ind w:right="491"/>
              <w:jc w:val="both"/>
              <w:rPr>
                <w:rFonts w:cs="Arial"/>
                <w:szCs w:val="22"/>
                <w:lang w:val="en-GB"/>
              </w:rPr>
            </w:pPr>
            <w:r w:rsidRPr="00204476">
              <w:rPr>
                <w:rFonts w:cs="Arial"/>
                <w:color w:val="4F81BD" w:themeColor="accent1"/>
                <w:sz w:val="18"/>
                <w:szCs w:val="18"/>
                <w:lang w:eastAsia="de-CH"/>
              </w:rPr>
              <w:t>Broadening the pool of potential suppliers.</w:t>
            </w:r>
          </w:p>
        </w:tc>
      </w:tr>
      <w:tr w:rsidR="003925B1" w:rsidRPr="003925B1" w14:paraId="3265C8A2" w14:textId="77777777" w:rsidTr="00AD225F">
        <w:tc>
          <w:tcPr>
            <w:tcW w:w="426" w:type="dxa"/>
            <w:tcBorders>
              <w:top w:val="dashed" w:sz="4" w:space="0" w:color="auto"/>
              <w:left w:val="nil"/>
              <w:bottom w:val="dashed" w:sz="4" w:space="0" w:color="auto"/>
              <w:right w:val="nil"/>
            </w:tcBorders>
          </w:tcPr>
          <w:p w14:paraId="696F30FB" w14:textId="6C91448E" w:rsidR="00AD225F" w:rsidRPr="003925B1" w:rsidRDefault="00AD225F" w:rsidP="00634EA2">
            <w:pPr>
              <w:spacing w:after="0"/>
              <w:rPr>
                <w:rFonts w:cs="Arial"/>
                <w:sz w:val="18"/>
                <w:szCs w:val="18"/>
                <w:lang w:val="en-GB" w:eastAsia="de-CH"/>
              </w:rPr>
            </w:pPr>
            <w:r w:rsidRPr="003925B1">
              <w:rPr>
                <w:rFonts w:cs="Arial"/>
                <w:sz w:val="18"/>
                <w:szCs w:val="18"/>
                <w:lang w:val="en-GB" w:eastAsia="de-CH"/>
              </w:rPr>
              <w:t>11</w:t>
            </w:r>
          </w:p>
        </w:tc>
        <w:tc>
          <w:tcPr>
            <w:tcW w:w="3654" w:type="dxa"/>
            <w:tcBorders>
              <w:top w:val="dashed" w:sz="4" w:space="0" w:color="auto"/>
              <w:left w:val="nil"/>
              <w:bottom w:val="dashed" w:sz="4" w:space="0" w:color="auto"/>
              <w:right w:val="nil"/>
            </w:tcBorders>
          </w:tcPr>
          <w:p w14:paraId="515DC341" w14:textId="1BE2DE19" w:rsidR="00AD225F" w:rsidRPr="003925B1" w:rsidRDefault="00AD225F" w:rsidP="00634EA2">
            <w:pPr>
              <w:spacing w:after="0"/>
              <w:rPr>
                <w:rFonts w:cs="Arial"/>
                <w:sz w:val="18"/>
                <w:szCs w:val="18"/>
                <w:lang w:val="en-GB" w:eastAsia="de-CH"/>
              </w:rPr>
            </w:pPr>
            <w:r w:rsidRPr="003925B1">
              <w:rPr>
                <w:rFonts w:cs="Arial"/>
                <w:sz w:val="18"/>
                <w:szCs w:val="18"/>
                <w:lang w:val="en-GB" w:eastAsia="de-CH"/>
              </w:rPr>
              <w:t>Political risks (changes is political priorities due to changes in the coalition or elections).</w:t>
            </w:r>
          </w:p>
        </w:tc>
        <w:tc>
          <w:tcPr>
            <w:tcW w:w="1040" w:type="dxa"/>
            <w:tcBorders>
              <w:top w:val="dashed" w:sz="4" w:space="0" w:color="auto"/>
              <w:left w:val="nil"/>
              <w:bottom w:val="dashed" w:sz="4" w:space="0" w:color="auto"/>
              <w:right w:val="nil"/>
            </w:tcBorders>
          </w:tcPr>
          <w:p w14:paraId="1518817D"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682C48F6"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1</w:t>
            </w:r>
          </w:p>
        </w:tc>
        <w:tc>
          <w:tcPr>
            <w:tcW w:w="2030" w:type="dxa"/>
            <w:tcBorders>
              <w:top w:val="dashed" w:sz="4" w:space="0" w:color="auto"/>
              <w:left w:val="nil"/>
              <w:bottom w:val="dashed" w:sz="4" w:space="0" w:color="auto"/>
              <w:right w:val="nil"/>
            </w:tcBorders>
          </w:tcPr>
          <w:p w14:paraId="05F7FA2F" w14:textId="77777777" w:rsidR="00AD225F" w:rsidRPr="003925B1" w:rsidRDefault="00AD225F" w:rsidP="00634EA2">
            <w:pPr>
              <w:spacing w:after="0" w:line="288" w:lineRule="auto"/>
              <w:ind w:left="360" w:right="-257" w:hanging="360"/>
              <w:rPr>
                <w:rFonts w:eastAsia="Calibri" w:cs="Arial"/>
                <w:sz w:val="20"/>
                <w:szCs w:val="20"/>
                <w:lang w:val="en-GB"/>
              </w:rPr>
            </w:pPr>
            <w:r w:rsidRPr="003925B1">
              <w:rPr>
                <w:rFonts w:eastAsia="Calibri" w:cs="Arial"/>
                <w:sz w:val="20"/>
                <w:szCs w:val="20"/>
                <w:lang w:val="en-GB"/>
              </w:rPr>
              <w:t>Low</w:t>
            </w:r>
          </w:p>
        </w:tc>
        <w:tc>
          <w:tcPr>
            <w:tcW w:w="6932" w:type="dxa"/>
            <w:tcBorders>
              <w:top w:val="dashed" w:sz="4" w:space="0" w:color="auto"/>
              <w:left w:val="nil"/>
              <w:bottom w:val="dashed" w:sz="4" w:space="0" w:color="auto"/>
              <w:right w:val="nil"/>
            </w:tcBorders>
          </w:tcPr>
          <w:p w14:paraId="1545975F"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Consistent monitoring of the internal, political situation, clear communication about the terms and conditions of the SSIP.</w:t>
            </w:r>
          </w:p>
          <w:p w14:paraId="29CCD721" w14:textId="77777777" w:rsidR="00AD225F" w:rsidRPr="003925B1" w:rsidRDefault="00AD225F" w:rsidP="00634EA2">
            <w:pPr>
              <w:spacing w:after="0" w:line="288" w:lineRule="auto"/>
              <w:ind w:left="152" w:right="491"/>
              <w:jc w:val="both"/>
              <w:rPr>
                <w:rFonts w:cs="Arial"/>
                <w:sz w:val="18"/>
                <w:szCs w:val="18"/>
                <w:lang w:val="en-GB" w:eastAsia="de-CH"/>
              </w:rPr>
            </w:pPr>
          </w:p>
        </w:tc>
      </w:tr>
      <w:tr w:rsidR="003925B1" w:rsidRPr="003925B1" w14:paraId="22DD30A9" w14:textId="77777777" w:rsidTr="00AD225F">
        <w:tc>
          <w:tcPr>
            <w:tcW w:w="426" w:type="dxa"/>
            <w:tcBorders>
              <w:top w:val="dashed" w:sz="4" w:space="0" w:color="auto"/>
              <w:left w:val="nil"/>
              <w:bottom w:val="single" w:sz="6" w:space="0" w:color="auto"/>
              <w:right w:val="nil"/>
            </w:tcBorders>
          </w:tcPr>
          <w:p w14:paraId="191B26BD" w14:textId="42C5103C" w:rsidR="00AD225F" w:rsidRPr="003925B1" w:rsidRDefault="00AD225F" w:rsidP="00634EA2">
            <w:pPr>
              <w:spacing w:after="0"/>
              <w:rPr>
                <w:rFonts w:cs="Arial"/>
                <w:sz w:val="18"/>
                <w:szCs w:val="18"/>
                <w:lang w:val="en-GB" w:eastAsia="de-CH"/>
              </w:rPr>
            </w:pPr>
            <w:r w:rsidRPr="003925B1">
              <w:rPr>
                <w:rFonts w:cs="Arial"/>
                <w:sz w:val="18"/>
                <w:szCs w:val="18"/>
                <w:lang w:val="en-GB" w:eastAsia="de-CH"/>
              </w:rPr>
              <w:lastRenderedPageBreak/>
              <w:t>12</w:t>
            </w:r>
          </w:p>
        </w:tc>
        <w:tc>
          <w:tcPr>
            <w:tcW w:w="3654" w:type="dxa"/>
            <w:tcBorders>
              <w:top w:val="dashed" w:sz="4" w:space="0" w:color="auto"/>
              <w:left w:val="nil"/>
              <w:bottom w:val="single" w:sz="6" w:space="0" w:color="auto"/>
              <w:right w:val="nil"/>
            </w:tcBorders>
          </w:tcPr>
          <w:p w14:paraId="05CEB8CF" w14:textId="5593907E" w:rsidR="00AD225F" w:rsidRPr="003925B1" w:rsidRDefault="00AD225F" w:rsidP="00634EA2">
            <w:pPr>
              <w:spacing w:after="0"/>
              <w:rPr>
                <w:rFonts w:cs="Arial"/>
                <w:sz w:val="18"/>
                <w:szCs w:val="18"/>
                <w:lang w:val="en-GB" w:eastAsia="de-CH"/>
              </w:rPr>
            </w:pPr>
            <w:r w:rsidRPr="003925B1">
              <w:rPr>
                <w:rFonts w:cs="Arial"/>
                <w:sz w:val="18"/>
                <w:szCs w:val="18"/>
                <w:lang w:val="en-GB" w:eastAsia="de-CH"/>
              </w:rPr>
              <w:t>Operational risks (SSIP will be implemented by 4 ministries)</w:t>
            </w:r>
          </w:p>
        </w:tc>
        <w:tc>
          <w:tcPr>
            <w:tcW w:w="1040" w:type="dxa"/>
            <w:tcBorders>
              <w:top w:val="dashed" w:sz="4" w:space="0" w:color="auto"/>
              <w:left w:val="nil"/>
              <w:bottom w:val="single" w:sz="6" w:space="0" w:color="auto"/>
              <w:right w:val="nil"/>
            </w:tcBorders>
          </w:tcPr>
          <w:p w14:paraId="66949B63"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single" w:sz="6" w:space="0" w:color="auto"/>
              <w:right w:val="nil"/>
            </w:tcBorders>
          </w:tcPr>
          <w:p w14:paraId="6E1A1C06" w14:textId="323E26AE" w:rsidR="00AD225F" w:rsidRPr="003925B1" w:rsidRDefault="005D3533" w:rsidP="00634EA2">
            <w:pPr>
              <w:spacing w:after="0" w:line="288" w:lineRule="auto"/>
              <w:ind w:left="360" w:hanging="360"/>
              <w:rPr>
                <w:rFonts w:cs="Arial"/>
                <w:sz w:val="18"/>
                <w:szCs w:val="18"/>
                <w:lang w:val="en-GB" w:eastAsia="de-CH"/>
              </w:rPr>
            </w:pPr>
            <w:r w:rsidRPr="00204D21">
              <w:rPr>
                <w:rFonts w:cs="Arial"/>
                <w:color w:val="4F81BD" w:themeColor="accent1"/>
                <w:sz w:val="18"/>
                <w:szCs w:val="18"/>
                <w:lang w:val="en-GB" w:eastAsia="de-CH"/>
              </w:rPr>
              <w:t>2</w:t>
            </w:r>
          </w:p>
        </w:tc>
        <w:tc>
          <w:tcPr>
            <w:tcW w:w="2030" w:type="dxa"/>
            <w:tcBorders>
              <w:top w:val="dashed" w:sz="4" w:space="0" w:color="auto"/>
              <w:left w:val="nil"/>
              <w:bottom w:val="single" w:sz="6" w:space="0" w:color="auto"/>
              <w:right w:val="nil"/>
            </w:tcBorders>
          </w:tcPr>
          <w:p w14:paraId="7AB20411" w14:textId="77777777" w:rsidR="00AD225F" w:rsidRPr="003925B1" w:rsidRDefault="00AD225F" w:rsidP="00634EA2">
            <w:pPr>
              <w:spacing w:after="0" w:line="288" w:lineRule="auto"/>
              <w:ind w:left="360" w:hanging="360"/>
              <w:rPr>
                <w:rFonts w:eastAsia="Calibri" w:cs="Arial"/>
                <w:sz w:val="20"/>
                <w:szCs w:val="20"/>
                <w:lang w:val="en-GB"/>
              </w:rPr>
            </w:pPr>
            <w:r w:rsidRPr="003925B1">
              <w:rPr>
                <w:rFonts w:eastAsia="Calibri" w:cs="Arial"/>
                <w:sz w:val="20"/>
                <w:szCs w:val="20"/>
                <w:lang w:val="en-GB"/>
              </w:rPr>
              <w:t>Medium-Low</w:t>
            </w:r>
          </w:p>
        </w:tc>
        <w:tc>
          <w:tcPr>
            <w:tcW w:w="6932" w:type="dxa"/>
            <w:tcBorders>
              <w:top w:val="dashed" w:sz="4" w:space="0" w:color="auto"/>
              <w:left w:val="nil"/>
              <w:bottom w:val="single" w:sz="6" w:space="0" w:color="auto"/>
              <w:right w:val="nil"/>
            </w:tcBorders>
          </w:tcPr>
          <w:p w14:paraId="1A5303FA"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Close cooperation and communication between the 4 ministries and the NCU.</w:t>
            </w:r>
          </w:p>
          <w:p w14:paraId="7DCC54C6"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For ongoing monitoring and internal steering of the support measure the Task Force was established. In addition to the formal meetings, the NCU regularly leads informal meetings to exchange information and discuss issues related to the cooperation programme.</w:t>
            </w:r>
          </w:p>
        </w:tc>
      </w:tr>
      <w:tr w:rsidR="003925B1" w:rsidRPr="003925B1" w14:paraId="09C2C178" w14:textId="77777777" w:rsidTr="00CA70B9">
        <w:tblPrEx>
          <w:tblCellMar>
            <w:left w:w="70" w:type="dxa"/>
            <w:bottom w:w="28" w:type="dxa"/>
            <w:right w:w="70" w:type="dxa"/>
          </w:tblCellMar>
        </w:tblPrEx>
        <w:trPr>
          <w:trHeight w:val="405"/>
        </w:trPr>
        <w:tc>
          <w:tcPr>
            <w:tcW w:w="5120" w:type="dxa"/>
            <w:gridSpan w:val="3"/>
            <w:tcBorders>
              <w:top w:val="single" w:sz="4" w:space="0" w:color="auto"/>
              <w:left w:val="nil"/>
              <w:bottom w:val="dashSmallGap" w:sz="4" w:space="0" w:color="auto"/>
              <w:right w:val="nil"/>
            </w:tcBorders>
          </w:tcPr>
          <w:p w14:paraId="1AA07945" w14:textId="0D178712" w:rsidR="00AD225F" w:rsidRPr="003925B1" w:rsidRDefault="00AD225F" w:rsidP="00634EA2">
            <w:pPr>
              <w:rPr>
                <w:rFonts w:cs="Arial"/>
                <w:lang w:val="en-GB"/>
              </w:rPr>
            </w:pPr>
            <w:r w:rsidRPr="003925B1">
              <w:rPr>
                <w:bCs/>
                <w:lang w:val="en-GB"/>
              </w:rPr>
              <w:t>Overall Risk Level SM</w:t>
            </w:r>
          </w:p>
        </w:tc>
        <w:sdt>
          <w:sdtPr>
            <w:rPr>
              <w:rFonts w:cs="Arial"/>
              <w:shd w:val="clear" w:color="auto" w:fill="E6E6E6"/>
              <w:lang w:val="en-GB"/>
            </w:rPr>
            <w:alias w:val="Choose overall risk level"/>
            <w:tag w:val="Choose overall risk level"/>
            <w:id w:val="237456279"/>
            <w:placeholder>
              <w:docPart w:val="8E35106CB05549CFA182D7066E4B444F"/>
            </w:placeholder>
            <w:comboBox>
              <w:listItem w:value="Choose overall risk level"/>
              <w:listItem w:displayText="Low" w:value="Low"/>
              <w:listItem w:displayText="Medium-low" w:value="Medium-low"/>
              <w:listItem w:displayText="Medium-high" w:value="Medium-high"/>
              <w:listItem w:displayText="High" w:value="High"/>
            </w:comboBox>
          </w:sdtPr>
          <w:sdtEndPr/>
          <w:sdtContent>
            <w:tc>
              <w:tcPr>
                <w:tcW w:w="10278" w:type="dxa"/>
                <w:gridSpan w:val="3"/>
                <w:tcBorders>
                  <w:top w:val="single" w:sz="4" w:space="0" w:color="auto"/>
                  <w:left w:val="nil"/>
                  <w:bottom w:val="dashSmallGap" w:sz="4" w:space="0" w:color="auto"/>
                  <w:right w:val="nil"/>
                </w:tcBorders>
                <w:noWrap/>
                <w:vAlign w:val="center"/>
              </w:tcPr>
              <w:p w14:paraId="1959168C" w14:textId="77777777" w:rsidR="00AD225F" w:rsidRPr="003925B1" w:rsidRDefault="00AD225F" w:rsidP="00634EA2">
                <w:pPr>
                  <w:rPr>
                    <w:rFonts w:cs="Arial"/>
                    <w:lang w:val="en-GB"/>
                  </w:rPr>
                </w:pPr>
                <w:r w:rsidRPr="003925B1">
                  <w:rPr>
                    <w:rFonts w:cs="Arial"/>
                    <w:lang w:val="en-GB"/>
                  </w:rPr>
                  <w:t>Medium-low</w:t>
                </w:r>
              </w:p>
            </w:tc>
          </w:sdtContent>
        </w:sdt>
      </w:tr>
      <w:tr w:rsidR="003925B1" w:rsidRPr="003925B1" w14:paraId="52902276" w14:textId="77777777" w:rsidTr="00CA70B9">
        <w:tblPrEx>
          <w:tblCellMar>
            <w:left w:w="70" w:type="dxa"/>
            <w:bottom w:w="28" w:type="dxa"/>
            <w:right w:w="70" w:type="dxa"/>
          </w:tblCellMar>
        </w:tblPrEx>
        <w:trPr>
          <w:trHeight w:val="405"/>
        </w:trPr>
        <w:tc>
          <w:tcPr>
            <w:tcW w:w="5120" w:type="dxa"/>
            <w:gridSpan w:val="3"/>
            <w:tcBorders>
              <w:top w:val="dashSmallGap" w:sz="4" w:space="0" w:color="auto"/>
              <w:left w:val="nil"/>
              <w:bottom w:val="single" w:sz="4" w:space="0" w:color="auto"/>
              <w:right w:val="nil"/>
            </w:tcBorders>
          </w:tcPr>
          <w:p w14:paraId="0F84CC73" w14:textId="59681A72" w:rsidR="00AD225F" w:rsidRPr="003925B1" w:rsidRDefault="00AD225F" w:rsidP="00634EA2">
            <w:pPr>
              <w:rPr>
                <w:rFonts w:cs="Arial"/>
                <w:lang w:val="en-GB"/>
              </w:rPr>
            </w:pPr>
            <w:r w:rsidRPr="003925B1">
              <w:rPr>
                <w:bCs/>
                <w:lang w:val="en-GB"/>
              </w:rPr>
              <w:t>Overall Risk Description</w:t>
            </w:r>
          </w:p>
        </w:tc>
        <w:tc>
          <w:tcPr>
            <w:tcW w:w="10278" w:type="dxa"/>
            <w:gridSpan w:val="3"/>
            <w:tcBorders>
              <w:top w:val="dashSmallGap" w:sz="4" w:space="0" w:color="auto"/>
              <w:left w:val="nil"/>
              <w:bottom w:val="single" w:sz="4" w:space="0" w:color="auto"/>
              <w:right w:val="nil"/>
            </w:tcBorders>
            <w:noWrap/>
            <w:vAlign w:val="center"/>
          </w:tcPr>
          <w:p w14:paraId="31BEEDAE" w14:textId="77777777" w:rsidR="003379A6" w:rsidRDefault="00AD225F" w:rsidP="003379A6">
            <w:pPr>
              <w:jc w:val="both"/>
              <w:rPr>
                <w:rFonts w:eastAsia="Calibri" w:cs="Arial"/>
                <w:sz w:val="20"/>
                <w:szCs w:val="20"/>
                <w:lang w:eastAsia="de-CH"/>
              </w:rPr>
            </w:pPr>
            <w:r w:rsidRPr="003925B1">
              <w:rPr>
                <w:rFonts w:eastAsia="Calibri" w:cs="Arial"/>
                <w:sz w:val="20"/>
                <w:szCs w:val="20"/>
                <w:lang w:val="en-GB" w:eastAsia="de-CH"/>
              </w:rPr>
              <w:t>The overall risk level is medium-low</w:t>
            </w:r>
            <w:r w:rsidR="00DD0685">
              <w:rPr>
                <w:rFonts w:eastAsia="Calibri" w:cs="Arial"/>
                <w:sz w:val="20"/>
                <w:szCs w:val="20"/>
                <w:lang w:val="en-GB" w:eastAsia="de-CH"/>
              </w:rPr>
              <w:t xml:space="preserve">, </w:t>
            </w:r>
            <w:r w:rsidR="00DD0685" w:rsidRPr="00DD0685">
              <w:rPr>
                <w:rFonts w:eastAsia="Calibri" w:cs="Arial"/>
                <w:sz w:val="20"/>
                <w:szCs w:val="20"/>
                <w:lang w:eastAsia="de-CH"/>
              </w:rPr>
              <w:t xml:space="preserve">as </w:t>
            </w:r>
            <w:proofErr w:type="gramStart"/>
            <w:r w:rsidR="00DD0685" w:rsidRPr="00DD0685">
              <w:rPr>
                <w:rFonts w:eastAsia="Calibri" w:cs="Arial"/>
                <w:sz w:val="20"/>
                <w:szCs w:val="20"/>
                <w:lang w:eastAsia="de-CH"/>
              </w:rPr>
              <w:t>the majority of</w:t>
            </w:r>
            <w:proofErr w:type="gramEnd"/>
            <w:r w:rsidR="00DD0685" w:rsidRPr="00DD0685">
              <w:rPr>
                <w:rFonts w:eastAsia="Calibri" w:cs="Arial"/>
                <w:sz w:val="20"/>
                <w:szCs w:val="20"/>
                <w:lang w:eastAsia="de-CH"/>
              </w:rPr>
              <w:t xml:space="preserve"> risks (nine out of twelve) are assessed at “low” or “medium-low” levels</w:t>
            </w:r>
            <w:r w:rsidRPr="003925B1">
              <w:rPr>
                <w:rFonts w:eastAsia="Calibri" w:cs="Arial"/>
                <w:sz w:val="20"/>
                <w:szCs w:val="20"/>
                <w:lang w:val="en-GB" w:eastAsia="de-CH"/>
              </w:rPr>
              <w:t xml:space="preserve">. The highest score risks are related to </w:t>
            </w:r>
            <w:proofErr w:type="gramStart"/>
            <w:r w:rsidRPr="003925B1">
              <w:rPr>
                <w:rFonts w:eastAsia="Calibri" w:cs="Arial"/>
                <w:sz w:val="20"/>
                <w:szCs w:val="20"/>
                <w:lang w:val="en-GB" w:eastAsia="de-CH"/>
              </w:rPr>
              <w:t>time-frame</w:t>
            </w:r>
            <w:proofErr w:type="gramEnd"/>
            <w:r w:rsidR="003379A6">
              <w:rPr>
                <w:rFonts w:eastAsia="Calibri" w:cs="Arial"/>
                <w:sz w:val="20"/>
                <w:szCs w:val="20"/>
                <w:lang w:val="en-GB" w:eastAsia="de-CH"/>
              </w:rPr>
              <w:t xml:space="preserve">, </w:t>
            </w:r>
            <w:r w:rsidR="003379A6" w:rsidRPr="003379A6">
              <w:rPr>
                <w:rFonts w:eastAsia="Calibri" w:cs="Arial"/>
                <w:sz w:val="20"/>
                <w:szCs w:val="20"/>
                <w:lang w:eastAsia="de-CH"/>
              </w:rPr>
              <w:t>procurement, and management staff, with the time-frame risk influenced by the latter two.</w:t>
            </w:r>
          </w:p>
          <w:p w14:paraId="74A3FF90" w14:textId="0EAA2E4D" w:rsidR="00AD225F" w:rsidRPr="003925B1" w:rsidRDefault="00AD225F" w:rsidP="003379A6">
            <w:pPr>
              <w:jc w:val="both"/>
              <w:rPr>
                <w:rFonts w:cs="Arial"/>
                <w:lang w:val="en-GB"/>
              </w:rPr>
            </w:pPr>
            <w:r w:rsidRPr="003925B1">
              <w:rPr>
                <w:rFonts w:eastAsia="Calibri" w:cs="Arial"/>
                <w:sz w:val="20"/>
                <w:szCs w:val="20"/>
                <w:lang w:val="en-GB" w:eastAsia="de-CH"/>
              </w:rPr>
              <w:t>The SSIP is quite complex, involving different ministries and partners, but they have close cooperation and good communication.</w:t>
            </w:r>
            <w:r w:rsidRPr="003925B1">
              <w:rPr>
                <w:rFonts w:cs="Arial"/>
              </w:rPr>
              <w:t xml:space="preserve"> </w:t>
            </w:r>
          </w:p>
        </w:tc>
      </w:tr>
    </w:tbl>
    <w:p w14:paraId="6E3BA1FB" w14:textId="77777777" w:rsidR="003E3469" w:rsidRDefault="003E3469" w:rsidP="00AD225F">
      <w:pPr>
        <w:pStyle w:val="Pealkiri1"/>
        <w:ind w:left="0" w:firstLine="0"/>
        <w:rPr>
          <w:lang w:val="en-GB"/>
        </w:rPr>
      </w:pPr>
    </w:p>
    <w:p w14:paraId="2F0B55DA" w14:textId="77777777" w:rsidR="003E3469" w:rsidRDefault="003E3469">
      <w:pPr>
        <w:spacing w:after="0" w:line="240" w:lineRule="auto"/>
        <w:rPr>
          <w:b/>
          <w:bCs/>
          <w:sz w:val="30"/>
          <w:lang w:val="en-GB"/>
        </w:rPr>
      </w:pPr>
      <w:r>
        <w:rPr>
          <w:lang w:val="en-GB"/>
        </w:rPr>
        <w:br w:type="page"/>
      </w:r>
    </w:p>
    <w:p w14:paraId="673B98E8" w14:textId="00C20A21" w:rsidR="00E21AF5" w:rsidRDefault="00E21AF5" w:rsidP="00E21AF5">
      <w:pPr>
        <w:pStyle w:val="Pealkiri1"/>
        <w:rPr>
          <w:lang w:val="en-GB"/>
        </w:rPr>
      </w:pPr>
      <w:bookmarkStart w:id="195" w:name="_Toc223469270"/>
      <w:r w:rsidRPr="0014235A">
        <w:rPr>
          <w:lang w:val="en-GB"/>
        </w:rPr>
        <w:lastRenderedPageBreak/>
        <w:t>Annexes</w:t>
      </w:r>
      <w:bookmarkEnd w:id="195"/>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BE547B" w14:paraId="039D4060" w14:textId="77777777" w:rsidTr="004B0269">
        <w:trPr>
          <w:hidden/>
        </w:trPr>
        <w:tc>
          <w:tcPr>
            <w:tcW w:w="12753" w:type="dxa"/>
          </w:tcPr>
          <w:p w14:paraId="7465E208" w14:textId="77777777" w:rsidR="00BE547B" w:rsidRPr="00A86726" w:rsidRDefault="00BE547B" w:rsidP="00BE547B">
            <w:pPr>
              <w:spacing w:before="120" w:after="60"/>
              <w:rPr>
                <w:i/>
                <w:vanish/>
                <w:color w:val="0070C0"/>
              </w:rPr>
            </w:pPr>
            <w:r>
              <w:rPr>
                <w:i/>
                <w:vanish/>
                <w:color w:val="0070C0"/>
              </w:rPr>
              <w:t xml:space="preserve">List here all Annexes to this </w:t>
            </w:r>
            <w:r w:rsidR="005F12AD">
              <w:rPr>
                <w:i/>
                <w:vanish/>
                <w:color w:val="0070C0"/>
              </w:rPr>
              <w:t>report</w:t>
            </w:r>
            <w:r>
              <w:rPr>
                <w:i/>
                <w:vanish/>
                <w:color w:val="0070C0"/>
              </w:rPr>
              <w:t xml:space="preserve">. </w:t>
            </w:r>
          </w:p>
        </w:tc>
      </w:tr>
    </w:tbl>
    <w:tbl>
      <w:tblPr>
        <w:tblStyle w:val="Frame0"/>
        <w:tblW w:w="15593" w:type="dxa"/>
        <w:tblInd w:w="0" w:type="dxa"/>
        <w:tblCellMar>
          <w:top w:w="28" w:type="dxa"/>
          <w:bottom w:w="45" w:type="dxa"/>
        </w:tblCellMar>
        <w:tblLook w:val="04A0" w:firstRow="1" w:lastRow="0" w:firstColumn="1" w:lastColumn="0" w:noHBand="0" w:noVBand="1"/>
      </w:tblPr>
      <w:tblGrid>
        <w:gridCol w:w="800"/>
        <w:gridCol w:w="14793"/>
      </w:tblGrid>
      <w:tr w:rsidR="00162EA5" w:rsidRPr="00D2240B" w14:paraId="682AC491" w14:textId="77777777" w:rsidTr="001F2876">
        <w:trPr>
          <w:trHeight w:val="253"/>
          <w:tblHeader/>
        </w:trPr>
        <w:tc>
          <w:tcPr>
            <w:tcW w:w="800" w:type="dxa"/>
            <w:tcBorders>
              <w:top w:val="single" w:sz="4" w:space="0" w:color="auto"/>
              <w:left w:val="nil"/>
              <w:bottom w:val="single" w:sz="6" w:space="0" w:color="auto"/>
              <w:right w:val="nil"/>
            </w:tcBorders>
            <w:hideMark/>
          </w:tcPr>
          <w:p w14:paraId="42BB52E7" w14:textId="77777777" w:rsidR="00162EA5" w:rsidRPr="00A9698D" w:rsidRDefault="00162EA5" w:rsidP="00FB22D9">
            <w:pPr>
              <w:spacing w:after="0"/>
              <w:rPr>
                <w:rFonts w:eastAsia="Calibri" w:cs="Arial"/>
                <w:b/>
                <w:szCs w:val="20"/>
                <w:lang w:val="en-GB" w:eastAsia="de-CH"/>
              </w:rPr>
            </w:pPr>
            <w:r>
              <w:rPr>
                <w:rFonts w:eastAsia="Calibri" w:cs="Arial"/>
                <w:b/>
                <w:szCs w:val="20"/>
                <w:lang w:val="en-GB" w:eastAsia="de-CH"/>
              </w:rPr>
              <w:t>#</w:t>
            </w:r>
          </w:p>
        </w:tc>
        <w:tc>
          <w:tcPr>
            <w:tcW w:w="14793" w:type="dxa"/>
            <w:tcBorders>
              <w:top w:val="single" w:sz="4" w:space="0" w:color="auto"/>
              <w:left w:val="nil"/>
              <w:bottom w:val="single" w:sz="6" w:space="0" w:color="auto"/>
              <w:right w:val="nil"/>
            </w:tcBorders>
            <w:hideMark/>
          </w:tcPr>
          <w:p w14:paraId="27685251" w14:textId="77777777" w:rsidR="00162EA5" w:rsidRPr="00A9698D" w:rsidRDefault="00162EA5" w:rsidP="00FB22D9">
            <w:pPr>
              <w:spacing w:after="0"/>
              <w:rPr>
                <w:rFonts w:eastAsia="Calibri" w:cs="Arial"/>
                <w:b/>
                <w:szCs w:val="20"/>
                <w:lang w:val="en-GB" w:eastAsia="de-CH"/>
              </w:rPr>
            </w:pPr>
            <w:r>
              <w:rPr>
                <w:rFonts w:eastAsia="Calibri" w:cs="Arial"/>
                <w:b/>
                <w:szCs w:val="20"/>
                <w:lang w:val="en-GB" w:eastAsia="de-CH"/>
              </w:rPr>
              <w:t>Annex</w:t>
            </w:r>
          </w:p>
        </w:tc>
      </w:tr>
      <w:tr w:rsidR="00D11834" w:rsidRPr="00D2240B" w14:paraId="06DADFA0" w14:textId="77777777" w:rsidTr="001F2876">
        <w:tc>
          <w:tcPr>
            <w:tcW w:w="800" w:type="dxa"/>
            <w:tcBorders>
              <w:top w:val="dashed" w:sz="4" w:space="0" w:color="auto"/>
              <w:left w:val="nil"/>
              <w:bottom w:val="dashed" w:sz="4" w:space="0" w:color="auto"/>
              <w:right w:val="nil"/>
            </w:tcBorders>
          </w:tcPr>
          <w:p w14:paraId="4B9BB8CC" w14:textId="15C1C462" w:rsidR="00D11834" w:rsidRPr="00383ADA" w:rsidRDefault="00D11834" w:rsidP="00FB22D9">
            <w:pPr>
              <w:spacing w:after="0" w:line="288" w:lineRule="auto"/>
              <w:ind w:left="360" w:hanging="360"/>
              <w:rPr>
                <w:rFonts w:cs="Arial"/>
                <w:color w:val="000000"/>
                <w:sz w:val="18"/>
                <w:szCs w:val="18"/>
                <w:lang w:val="en-GB" w:eastAsia="de-CH"/>
              </w:rPr>
            </w:pPr>
            <w:r>
              <w:rPr>
                <w:rFonts w:cs="Arial"/>
                <w:color w:val="000000"/>
                <w:sz w:val="18"/>
                <w:szCs w:val="18"/>
                <w:lang w:val="en-GB" w:eastAsia="de-CH"/>
              </w:rPr>
              <w:t>1</w:t>
            </w:r>
          </w:p>
        </w:tc>
        <w:tc>
          <w:tcPr>
            <w:tcW w:w="14793" w:type="dxa"/>
            <w:tcBorders>
              <w:top w:val="dashed" w:sz="4" w:space="0" w:color="auto"/>
              <w:left w:val="nil"/>
              <w:bottom w:val="dashed" w:sz="4" w:space="0" w:color="auto"/>
              <w:right w:val="nil"/>
            </w:tcBorders>
          </w:tcPr>
          <w:p w14:paraId="300D3C9B" w14:textId="4B70FF6C" w:rsidR="00D11834" w:rsidRDefault="00D11834" w:rsidP="00FB22D9">
            <w:pPr>
              <w:spacing w:after="0" w:line="288" w:lineRule="auto"/>
              <w:ind w:left="360" w:hanging="360"/>
              <w:rPr>
                <w:rFonts w:cs="Arial"/>
                <w:color w:val="000000"/>
                <w:szCs w:val="22"/>
                <w:lang w:val="en-GB" w:eastAsia="de-CH"/>
              </w:rPr>
            </w:pPr>
            <w:r w:rsidRPr="002F6435">
              <w:rPr>
                <w:rFonts w:cs="Arial"/>
                <w:lang w:val="en-GB"/>
              </w:rPr>
              <w:t>Updated procurement plan</w:t>
            </w:r>
            <w:r w:rsidR="00DC4486" w:rsidRPr="002F6435">
              <w:rPr>
                <w:rFonts w:cs="Arial"/>
                <w:lang w:val="en-GB"/>
              </w:rPr>
              <w:t xml:space="preserve"> (excel </w:t>
            </w:r>
            <w:r w:rsidR="0070676B" w:rsidRPr="002F6435">
              <w:rPr>
                <w:rFonts w:cs="Arial"/>
                <w:lang w:val="en-GB"/>
              </w:rPr>
              <w:t>file)</w:t>
            </w:r>
          </w:p>
        </w:tc>
      </w:tr>
      <w:tr w:rsidR="00162EA5" w:rsidRPr="00D2240B" w14:paraId="4100F8A1" w14:textId="77777777" w:rsidTr="001F2876">
        <w:tc>
          <w:tcPr>
            <w:tcW w:w="800" w:type="dxa"/>
            <w:tcBorders>
              <w:top w:val="dashed" w:sz="4" w:space="0" w:color="auto"/>
              <w:left w:val="nil"/>
              <w:bottom w:val="dashed" w:sz="4" w:space="0" w:color="auto"/>
              <w:right w:val="nil"/>
            </w:tcBorders>
          </w:tcPr>
          <w:p w14:paraId="4BC3D208" w14:textId="1D432115" w:rsidR="00162EA5" w:rsidRPr="00383ADA" w:rsidRDefault="00B8791D" w:rsidP="00FB22D9">
            <w:pPr>
              <w:spacing w:after="0" w:line="288" w:lineRule="auto"/>
              <w:ind w:left="360" w:hanging="360"/>
              <w:rPr>
                <w:rFonts w:cs="Arial"/>
                <w:color w:val="000000"/>
                <w:sz w:val="18"/>
                <w:szCs w:val="18"/>
                <w:lang w:val="en-GB" w:eastAsia="de-CH"/>
              </w:rPr>
            </w:pPr>
            <w:r>
              <w:rPr>
                <w:rFonts w:cs="Arial"/>
                <w:color w:val="000000"/>
                <w:sz w:val="18"/>
                <w:szCs w:val="18"/>
                <w:lang w:val="en-GB" w:eastAsia="de-CH"/>
              </w:rPr>
              <w:t>2</w:t>
            </w:r>
          </w:p>
        </w:tc>
        <w:tc>
          <w:tcPr>
            <w:tcW w:w="14793" w:type="dxa"/>
            <w:tcBorders>
              <w:top w:val="dashed" w:sz="4" w:space="0" w:color="auto"/>
              <w:left w:val="nil"/>
              <w:bottom w:val="dashed" w:sz="4" w:space="0" w:color="auto"/>
              <w:right w:val="nil"/>
            </w:tcBorders>
          </w:tcPr>
          <w:p w14:paraId="325D5134" w14:textId="67CF7833" w:rsidR="00162EA5" w:rsidRPr="00D15D77" w:rsidRDefault="00B8791D" w:rsidP="00FB22D9">
            <w:pPr>
              <w:spacing w:after="0" w:line="288" w:lineRule="auto"/>
              <w:ind w:left="360" w:hanging="360"/>
              <w:rPr>
                <w:rFonts w:cs="Arial"/>
                <w:color w:val="000000"/>
                <w:szCs w:val="22"/>
                <w:lang w:val="en-GB" w:eastAsia="de-CH"/>
              </w:rPr>
            </w:pPr>
            <w:r>
              <w:rPr>
                <w:rFonts w:cs="Arial"/>
                <w:color w:val="000000"/>
                <w:szCs w:val="22"/>
                <w:lang w:val="en-GB" w:eastAsia="de-CH"/>
              </w:rPr>
              <w:t>Updated o</w:t>
            </w:r>
            <w:r w:rsidRPr="00D15D77">
              <w:rPr>
                <w:rFonts w:cs="Arial"/>
                <w:color w:val="000000"/>
                <w:szCs w:val="22"/>
                <w:lang w:val="en-GB" w:eastAsia="de-CH"/>
              </w:rPr>
              <w:t>verview of implementation locations</w:t>
            </w:r>
          </w:p>
        </w:tc>
      </w:tr>
      <w:tr w:rsidR="008B51B1" w:rsidRPr="00D2240B" w14:paraId="00B05DAE" w14:textId="77777777" w:rsidTr="001F2876">
        <w:tc>
          <w:tcPr>
            <w:tcW w:w="800" w:type="dxa"/>
            <w:tcBorders>
              <w:top w:val="dashed" w:sz="4" w:space="0" w:color="auto"/>
              <w:left w:val="nil"/>
              <w:bottom w:val="dashed" w:sz="4" w:space="0" w:color="auto"/>
              <w:right w:val="nil"/>
            </w:tcBorders>
          </w:tcPr>
          <w:p w14:paraId="1B3483D6" w14:textId="3FA40497" w:rsidR="008B51B1" w:rsidRPr="0020201A" w:rsidRDefault="008B51B1" w:rsidP="008B51B1">
            <w:pPr>
              <w:spacing w:after="0" w:line="288" w:lineRule="auto"/>
              <w:ind w:left="360" w:hanging="360"/>
              <w:rPr>
                <w:rFonts w:cs="Arial"/>
                <w:color w:val="000000"/>
                <w:sz w:val="18"/>
                <w:szCs w:val="18"/>
                <w:lang w:val="en-GB" w:eastAsia="de-CH"/>
              </w:rPr>
            </w:pPr>
            <w:r w:rsidRPr="0020201A">
              <w:rPr>
                <w:rFonts w:cs="Arial"/>
                <w:color w:val="000000"/>
                <w:sz w:val="18"/>
                <w:szCs w:val="18"/>
                <w:lang w:val="en-GB" w:eastAsia="de-CH"/>
              </w:rPr>
              <w:t>3</w:t>
            </w:r>
          </w:p>
        </w:tc>
        <w:tc>
          <w:tcPr>
            <w:tcW w:w="14793" w:type="dxa"/>
            <w:tcBorders>
              <w:top w:val="dashed" w:sz="4" w:space="0" w:color="auto"/>
              <w:left w:val="nil"/>
              <w:bottom w:val="dashed" w:sz="4" w:space="0" w:color="auto"/>
              <w:right w:val="nil"/>
            </w:tcBorders>
          </w:tcPr>
          <w:p w14:paraId="48B27146" w14:textId="584465F4" w:rsidR="008B51B1" w:rsidRPr="0020201A" w:rsidRDefault="00FD5B2C" w:rsidP="008B51B1">
            <w:pPr>
              <w:spacing w:after="0" w:line="288" w:lineRule="auto"/>
              <w:ind w:left="360" w:hanging="360"/>
              <w:rPr>
                <w:rFonts w:cs="Arial"/>
                <w:color w:val="000000"/>
                <w:szCs w:val="22"/>
                <w:lang w:val="en-GB" w:eastAsia="de-CH"/>
              </w:rPr>
            </w:pPr>
            <w:r w:rsidRPr="0020201A">
              <w:rPr>
                <w:lang w:val="en-GB"/>
              </w:rPr>
              <w:t>Action plan with the Swiss partner for 202</w:t>
            </w:r>
            <w:r w:rsidR="0020201A" w:rsidRPr="0020201A">
              <w:rPr>
                <w:lang w:val="en-GB"/>
              </w:rPr>
              <w:t>6</w:t>
            </w:r>
          </w:p>
        </w:tc>
      </w:tr>
      <w:tr w:rsidR="008B51B1" w:rsidRPr="00D2240B" w14:paraId="0E1588DA" w14:textId="77777777" w:rsidTr="001F2876">
        <w:tc>
          <w:tcPr>
            <w:tcW w:w="800" w:type="dxa"/>
            <w:tcBorders>
              <w:top w:val="dashed" w:sz="4" w:space="0" w:color="auto"/>
              <w:left w:val="nil"/>
              <w:bottom w:val="single" w:sz="6" w:space="0" w:color="auto"/>
              <w:right w:val="nil"/>
            </w:tcBorders>
          </w:tcPr>
          <w:p w14:paraId="1C3549A8" w14:textId="285CAB53" w:rsidR="008B51B1" w:rsidRPr="00383ADA" w:rsidRDefault="006157E1" w:rsidP="008B51B1">
            <w:pPr>
              <w:spacing w:after="0" w:line="288" w:lineRule="auto"/>
              <w:ind w:left="360" w:hanging="360"/>
              <w:rPr>
                <w:rFonts w:cs="Arial"/>
                <w:color w:val="000000"/>
                <w:sz w:val="18"/>
                <w:szCs w:val="18"/>
                <w:lang w:val="en-GB" w:eastAsia="de-CH"/>
              </w:rPr>
            </w:pPr>
            <w:r>
              <w:rPr>
                <w:rFonts w:cs="Arial"/>
                <w:color w:val="000000"/>
                <w:sz w:val="18"/>
                <w:szCs w:val="18"/>
                <w:lang w:val="en-GB" w:eastAsia="de-CH"/>
              </w:rPr>
              <w:t>4</w:t>
            </w:r>
          </w:p>
        </w:tc>
        <w:tc>
          <w:tcPr>
            <w:tcW w:w="14793" w:type="dxa"/>
            <w:tcBorders>
              <w:top w:val="dashed" w:sz="4" w:space="0" w:color="auto"/>
              <w:left w:val="nil"/>
              <w:bottom w:val="single" w:sz="6" w:space="0" w:color="auto"/>
              <w:right w:val="nil"/>
            </w:tcBorders>
          </w:tcPr>
          <w:p w14:paraId="43577AF9" w14:textId="4D52B06C" w:rsidR="008B51B1" w:rsidRDefault="008B51B1" w:rsidP="008B51B1">
            <w:pPr>
              <w:spacing w:after="0" w:line="288" w:lineRule="auto"/>
              <w:rPr>
                <w:rFonts w:cs="Arial"/>
                <w:color w:val="000000"/>
                <w:szCs w:val="22"/>
                <w:lang w:val="en-GB" w:eastAsia="de-CH"/>
              </w:rPr>
            </w:pPr>
            <w:r>
              <w:rPr>
                <w:rFonts w:cs="Arial"/>
                <w:color w:val="000000"/>
                <w:szCs w:val="22"/>
                <w:lang w:val="en-GB" w:eastAsia="de-CH"/>
              </w:rPr>
              <w:t>Updated l</w:t>
            </w:r>
            <w:r w:rsidRPr="00D15D77">
              <w:rPr>
                <w:rFonts w:cs="Arial"/>
                <w:color w:val="000000"/>
                <w:szCs w:val="22"/>
                <w:lang w:val="en-GB" w:eastAsia="de-CH"/>
              </w:rPr>
              <w:t>ist of all Programme Components and characteristics</w:t>
            </w:r>
          </w:p>
        </w:tc>
      </w:tr>
    </w:tbl>
    <w:p w14:paraId="6B2FBBA7" w14:textId="22356958" w:rsidR="00FB74E4" w:rsidRDefault="00FB74E4">
      <w:pPr>
        <w:spacing w:after="0" w:line="240" w:lineRule="auto"/>
      </w:pPr>
    </w:p>
    <w:p w14:paraId="213EF92B" w14:textId="4F8F3734" w:rsidR="006E5BDD" w:rsidRPr="0070676B" w:rsidRDefault="006E5BDD" w:rsidP="0070676B">
      <w:pPr>
        <w:spacing w:after="0" w:line="240" w:lineRule="auto"/>
        <w:sectPr w:rsidR="006E5BDD" w:rsidRPr="0070676B" w:rsidSect="0029119E">
          <w:pgSz w:w="16838" w:h="11906" w:orient="landscape" w:code="9"/>
          <w:pgMar w:top="720" w:right="720" w:bottom="720" w:left="720" w:header="680" w:footer="170" w:gutter="0"/>
          <w:cols w:space="708"/>
          <w:titlePg/>
          <w:docGrid w:linePitch="360"/>
        </w:sectPr>
      </w:pPr>
      <w:r>
        <w:br w:type="page"/>
      </w:r>
    </w:p>
    <w:p w14:paraId="1D39E641" w14:textId="77777777" w:rsidR="007650B5" w:rsidRDefault="002F6435" w:rsidP="006C1BB3">
      <w:pPr>
        <w:keepNext/>
        <w:suppressAutoHyphens/>
        <w:spacing w:before="240"/>
        <w:ind w:left="709" w:hanging="709"/>
        <w:outlineLvl w:val="1"/>
        <w:rPr>
          <w:rFonts w:cs="Arial"/>
          <w:b/>
          <w:iCs/>
          <w:kern w:val="32"/>
          <w:sz w:val="32"/>
          <w:szCs w:val="28"/>
          <w:lang w:val="en-GB"/>
        </w:rPr>
      </w:pPr>
      <w:bookmarkStart w:id="196" w:name="_Toc223469271"/>
      <w:r w:rsidRPr="00645E62">
        <w:rPr>
          <w:rFonts w:cs="Arial"/>
          <w:b/>
          <w:iCs/>
          <w:kern w:val="32"/>
          <w:sz w:val="32"/>
          <w:szCs w:val="28"/>
          <w:lang w:val="en-GB"/>
        </w:rPr>
        <w:lastRenderedPageBreak/>
        <w:t xml:space="preserve">Annex </w:t>
      </w:r>
      <w:r>
        <w:rPr>
          <w:rFonts w:cs="Arial"/>
          <w:b/>
          <w:iCs/>
          <w:kern w:val="32"/>
          <w:sz w:val="32"/>
          <w:szCs w:val="28"/>
          <w:lang w:val="en-GB"/>
        </w:rPr>
        <w:t>1</w:t>
      </w:r>
      <w:r w:rsidRPr="00645E62">
        <w:rPr>
          <w:rFonts w:cs="Arial"/>
          <w:b/>
          <w:iCs/>
          <w:kern w:val="32"/>
          <w:sz w:val="32"/>
          <w:szCs w:val="28"/>
          <w:lang w:val="en-GB"/>
        </w:rPr>
        <w:t xml:space="preserve">: </w:t>
      </w:r>
      <w:r w:rsidRPr="002F6435">
        <w:rPr>
          <w:rFonts w:cs="Arial"/>
          <w:b/>
          <w:iCs/>
          <w:kern w:val="32"/>
          <w:sz w:val="32"/>
          <w:szCs w:val="28"/>
          <w:lang w:val="en-GB"/>
        </w:rPr>
        <w:t>Updated procurement plan</w:t>
      </w:r>
      <w:bookmarkEnd w:id="196"/>
    </w:p>
    <w:p w14:paraId="1FC7542B" w14:textId="77777777" w:rsidR="00D066EF" w:rsidRDefault="00D066EF" w:rsidP="006C1BB3">
      <w:pPr>
        <w:keepNext/>
        <w:suppressAutoHyphens/>
        <w:spacing w:before="240"/>
        <w:ind w:left="709" w:hanging="709"/>
        <w:outlineLvl w:val="1"/>
        <w:rPr>
          <w:rFonts w:cs="Arial"/>
          <w:b/>
          <w:iCs/>
          <w:kern w:val="32"/>
          <w:sz w:val="32"/>
          <w:szCs w:val="28"/>
          <w:lang w:val="en-GB"/>
        </w:rPr>
      </w:pPr>
      <w:r w:rsidRPr="00D066EF">
        <w:rPr>
          <w:noProof/>
        </w:rPr>
        <w:drawing>
          <wp:inline distT="0" distB="0" distL="0" distR="0" wp14:anchorId="3A09F85E" wp14:editId="22ECAAB3">
            <wp:extent cx="9777730" cy="3742055"/>
            <wp:effectExtent l="0" t="0" r="0" b="0"/>
            <wp:docPr id="28537933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77730" cy="3742055"/>
                    </a:xfrm>
                    <a:prstGeom prst="rect">
                      <a:avLst/>
                    </a:prstGeom>
                    <a:noFill/>
                    <a:ln>
                      <a:noFill/>
                    </a:ln>
                  </pic:spPr>
                </pic:pic>
              </a:graphicData>
            </a:graphic>
          </wp:inline>
        </w:drawing>
      </w:r>
    </w:p>
    <w:p w14:paraId="4853F3A5" w14:textId="77777777" w:rsidR="00EB5D20" w:rsidRDefault="00D066EF" w:rsidP="006C1BB3">
      <w:pPr>
        <w:keepNext/>
        <w:suppressAutoHyphens/>
        <w:spacing w:before="240"/>
        <w:ind w:left="709" w:hanging="709"/>
        <w:outlineLvl w:val="1"/>
        <w:rPr>
          <w:rFonts w:cs="Arial"/>
          <w:b/>
          <w:iCs/>
          <w:kern w:val="32"/>
          <w:sz w:val="32"/>
          <w:szCs w:val="28"/>
          <w:lang w:val="en-GB"/>
        </w:rPr>
      </w:pPr>
      <w:r w:rsidRPr="00D066EF">
        <w:rPr>
          <w:noProof/>
        </w:rPr>
        <w:lastRenderedPageBreak/>
        <w:drawing>
          <wp:inline distT="0" distB="0" distL="0" distR="0" wp14:anchorId="12345987" wp14:editId="23A22141">
            <wp:extent cx="9777730" cy="2912110"/>
            <wp:effectExtent l="0" t="0" r="0" b="2540"/>
            <wp:docPr id="1771943632"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77730" cy="2912110"/>
                    </a:xfrm>
                    <a:prstGeom prst="rect">
                      <a:avLst/>
                    </a:prstGeom>
                    <a:noFill/>
                    <a:ln>
                      <a:noFill/>
                    </a:ln>
                  </pic:spPr>
                </pic:pic>
              </a:graphicData>
            </a:graphic>
          </wp:inline>
        </w:drawing>
      </w:r>
    </w:p>
    <w:p w14:paraId="6B9CC3A1" w14:textId="77777777" w:rsidR="00A71D2C" w:rsidRDefault="00A71D2C" w:rsidP="00EB5D20">
      <w:pPr>
        <w:jc w:val="both"/>
        <w:rPr>
          <w:rFonts w:cs="Arial"/>
          <w:szCs w:val="22"/>
        </w:rPr>
      </w:pPr>
    </w:p>
    <w:p w14:paraId="650A27A2" w14:textId="519F6970" w:rsidR="00A71D2C" w:rsidRDefault="00A71D2C" w:rsidP="00EB5D20">
      <w:pPr>
        <w:jc w:val="both"/>
        <w:rPr>
          <w:rFonts w:cs="Arial"/>
          <w:szCs w:val="22"/>
        </w:rPr>
      </w:pPr>
      <w:r w:rsidRPr="00A71D2C">
        <w:rPr>
          <w:rFonts w:cs="Arial"/>
          <w:szCs w:val="22"/>
        </w:rPr>
        <w:t>For better readability, the original Excel file is also embedded in this document</w:t>
      </w:r>
      <w:r>
        <w:rPr>
          <w:rFonts w:cs="Arial"/>
          <w:szCs w:val="22"/>
        </w:rPr>
        <w:t>:</w:t>
      </w:r>
    </w:p>
    <w:p w14:paraId="1F6668FA" w14:textId="4A80200C" w:rsidR="002F6435" w:rsidRDefault="007366D2" w:rsidP="00EB5D20">
      <w:pPr>
        <w:jc w:val="both"/>
        <w:rPr>
          <w:rFonts w:cs="Arial"/>
          <w:b/>
          <w:iCs/>
          <w:kern w:val="32"/>
          <w:sz w:val="32"/>
          <w:szCs w:val="28"/>
          <w:lang w:val="en-GB"/>
        </w:rPr>
      </w:pPr>
      <w:r>
        <w:rPr>
          <w:rFonts w:cs="Arial"/>
          <w:b/>
          <w:iCs/>
          <w:kern w:val="32"/>
          <w:sz w:val="32"/>
          <w:szCs w:val="28"/>
          <w:lang w:val="en-GB"/>
        </w:rPr>
        <w:object w:dxaOrig="1539" w:dyaOrig="997" w14:anchorId="7CB9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50.25pt" o:ole="">
            <v:imagedata r:id="rId35" o:title=""/>
          </v:shape>
          <o:OLEObject Type="Embed" ProgID="Excel.Sheet.12" ShapeID="_x0000_i1030" DrawAspect="Icon" ObjectID="_1835789196" r:id="rId36"/>
        </w:object>
      </w:r>
      <w:r w:rsidR="002F6435">
        <w:rPr>
          <w:rFonts w:cs="Arial"/>
          <w:b/>
          <w:iCs/>
          <w:kern w:val="32"/>
          <w:sz w:val="32"/>
          <w:szCs w:val="28"/>
          <w:lang w:val="en-GB"/>
        </w:rPr>
        <w:br w:type="page"/>
      </w:r>
    </w:p>
    <w:p w14:paraId="1A96CDAB" w14:textId="77777777" w:rsidR="006C1BB3" w:rsidRDefault="006C1BB3" w:rsidP="006E5BDD">
      <w:pPr>
        <w:keepNext/>
        <w:suppressAutoHyphens/>
        <w:spacing w:before="240"/>
        <w:ind w:left="709" w:hanging="709"/>
        <w:outlineLvl w:val="1"/>
        <w:rPr>
          <w:rFonts w:cs="Arial"/>
          <w:b/>
          <w:iCs/>
          <w:kern w:val="32"/>
          <w:sz w:val="32"/>
          <w:szCs w:val="28"/>
          <w:lang w:val="en-GB"/>
        </w:rPr>
        <w:sectPr w:rsidR="006C1BB3" w:rsidSect="006C1BB3">
          <w:pgSz w:w="16838" w:h="11906" w:orient="landscape" w:code="9"/>
          <w:pgMar w:top="720" w:right="720" w:bottom="720" w:left="720" w:header="680" w:footer="170" w:gutter="0"/>
          <w:cols w:space="708"/>
          <w:titlePg/>
          <w:docGrid w:linePitch="360"/>
        </w:sectPr>
      </w:pPr>
      <w:bookmarkStart w:id="197" w:name="_Toc223469272"/>
    </w:p>
    <w:p w14:paraId="07E9B812" w14:textId="1A433574" w:rsidR="006E5BDD" w:rsidRPr="006E5BDD" w:rsidRDefault="006E5BDD" w:rsidP="006E5BDD">
      <w:pPr>
        <w:keepNext/>
        <w:suppressAutoHyphens/>
        <w:spacing w:before="240"/>
        <w:ind w:left="709" w:hanging="709"/>
        <w:outlineLvl w:val="1"/>
        <w:rPr>
          <w:rFonts w:cs="Arial"/>
          <w:b/>
          <w:iCs/>
          <w:kern w:val="32"/>
          <w:sz w:val="32"/>
          <w:szCs w:val="28"/>
          <w:lang w:val="en-GB"/>
        </w:rPr>
      </w:pPr>
      <w:r w:rsidRPr="00645E62">
        <w:rPr>
          <w:rFonts w:cs="Arial"/>
          <w:b/>
          <w:iCs/>
          <w:kern w:val="32"/>
          <w:sz w:val="32"/>
          <w:szCs w:val="28"/>
          <w:lang w:val="en-GB"/>
        </w:rPr>
        <w:lastRenderedPageBreak/>
        <w:t xml:space="preserve">Annex </w:t>
      </w:r>
      <w:r w:rsidR="00B8791D" w:rsidRPr="00645E62">
        <w:rPr>
          <w:rFonts w:cs="Arial"/>
          <w:b/>
          <w:iCs/>
          <w:kern w:val="32"/>
          <w:sz w:val="32"/>
          <w:szCs w:val="28"/>
          <w:lang w:val="en-GB"/>
        </w:rPr>
        <w:t>2</w:t>
      </w:r>
      <w:r w:rsidRPr="00645E62">
        <w:rPr>
          <w:rFonts w:cs="Arial"/>
          <w:b/>
          <w:iCs/>
          <w:kern w:val="32"/>
          <w:sz w:val="32"/>
          <w:szCs w:val="28"/>
          <w:lang w:val="en-GB"/>
        </w:rPr>
        <w:t>: Overview of Implementation locations</w:t>
      </w:r>
      <w:bookmarkEnd w:id="197"/>
      <w:r w:rsidR="00B24192" w:rsidRPr="00645E62">
        <w:rPr>
          <w:rFonts w:cs="Arial"/>
          <w:b/>
          <w:iCs/>
          <w:kern w:val="32"/>
          <w:sz w:val="32"/>
          <w:szCs w:val="28"/>
          <w:lang w:val="en-GB"/>
        </w:rPr>
        <w:t xml:space="preserve"> </w:t>
      </w:r>
    </w:p>
    <w:p w14:paraId="2CD4B527" w14:textId="2082F062" w:rsidR="006E5BDD" w:rsidRPr="006E5BDD" w:rsidRDefault="006E5BDD" w:rsidP="006E5BDD">
      <w:pPr>
        <w:rPr>
          <w:b/>
          <w:szCs w:val="20"/>
        </w:rPr>
      </w:pPr>
      <w:r w:rsidRPr="006E5BDD">
        <w:rPr>
          <w:b/>
          <w:szCs w:val="20"/>
        </w:rPr>
        <w:t>General (</w:t>
      </w:r>
      <w:proofErr w:type="spellStart"/>
      <w:r w:rsidRPr="006E5BDD">
        <w:rPr>
          <w:b/>
          <w:szCs w:val="20"/>
        </w:rPr>
        <w:t>Programme</w:t>
      </w:r>
      <w:proofErr w:type="spellEnd"/>
      <w:r w:rsidRPr="006E5BDD">
        <w:rPr>
          <w:b/>
          <w:szCs w:val="20"/>
        </w:rPr>
        <w:t xml:space="preserve"> Management)</w:t>
      </w:r>
    </w:p>
    <w:tbl>
      <w:tblPr>
        <w:tblStyle w:val="Frame0"/>
        <w:tblW w:w="8744" w:type="dxa"/>
        <w:tblInd w:w="0" w:type="dxa"/>
        <w:tblCellMar>
          <w:top w:w="28" w:type="dxa"/>
          <w:bottom w:w="45" w:type="dxa"/>
        </w:tblCellMar>
        <w:tblLook w:val="04A0" w:firstRow="1" w:lastRow="0" w:firstColumn="1" w:lastColumn="0" w:noHBand="0" w:noVBand="1"/>
      </w:tblPr>
      <w:tblGrid>
        <w:gridCol w:w="4492"/>
        <w:gridCol w:w="4252"/>
      </w:tblGrid>
      <w:tr w:rsidR="006E5BDD" w:rsidRPr="006E5BDD" w14:paraId="1D424A65" w14:textId="77777777" w:rsidTr="006E5BDD">
        <w:trPr>
          <w:trHeight w:val="300"/>
          <w:tblHeader/>
        </w:trPr>
        <w:tc>
          <w:tcPr>
            <w:tcW w:w="4492" w:type="dxa"/>
            <w:tcBorders>
              <w:top w:val="single" w:sz="4" w:space="0" w:color="auto"/>
              <w:left w:val="nil"/>
              <w:bottom w:val="single" w:sz="6" w:space="0" w:color="auto"/>
              <w:right w:val="nil"/>
            </w:tcBorders>
          </w:tcPr>
          <w:p w14:paraId="773652EF" w14:textId="77777777" w:rsidR="006E5BDD" w:rsidRPr="006E5BDD" w:rsidRDefault="006E5BDD" w:rsidP="006E5BDD">
            <w:pPr>
              <w:spacing w:after="0"/>
              <w:rPr>
                <w:bCs/>
                <w:sz w:val="20"/>
                <w:szCs w:val="20"/>
                <w:lang w:val="en-GB" w:eastAsia="de-CH"/>
              </w:rPr>
            </w:pPr>
            <w:r w:rsidRPr="006E5BDD">
              <w:rPr>
                <w:bCs/>
                <w:sz w:val="20"/>
                <w:szCs w:val="20"/>
                <w:lang w:val="en-GB" w:eastAsia="de-CH"/>
              </w:rPr>
              <w:t xml:space="preserve">Location name </w:t>
            </w:r>
          </w:p>
        </w:tc>
        <w:tc>
          <w:tcPr>
            <w:tcW w:w="4252" w:type="dxa"/>
            <w:tcBorders>
              <w:top w:val="single" w:sz="4" w:space="0" w:color="auto"/>
              <w:left w:val="nil"/>
              <w:bottom w:val="single" w:sz="6" w:space="0" w:color="auto"/>
              <w:right w:val="nil"/>
            </w:tcBorders>
            <w:hideMark/>
          </w:tcPr>
          <w:p w14:paraId="7A189CBF" w14:textId="77777777" w:rsidR="006E5BDD" w:rsidRPr="006E5BDD" w:rsidRDefault="006E5BDD" w:rsidP="006E5BDD">
            <w:pPr>
              <w:spacing w:after="0"/>
              <w:rPr>
                <w:rFonts w:eastAsia="Calibri" w:cs="Arial"/>
                <w:bCs/>
                <w:sz w:val="20"/>
                <w:szCs w:val="20"/>
                <w:lang w:val="en-GB" w:eastAsia="de-CH"/>
              </w:rPr>
            </w:pPr>
            <w:r w:rsidRPr="006E5BDD">
              <w:rPr>
                <w:rFonts w:eastAsia="Calibri" w:cs="Arial"/>
                <w:bCs/>
                <w:sz w:val="20"/>
                <w:szCs w:val="20"/>
                <w:lang w:val="en-GB" w:eastAsia="de-CH"/>
              </w:rPr>
              <w:t>Address</w:t>
            </w:r>
          </w:p>
        </w:tc>
      </w:tr>
      <w:tr w:rsidR="006E5BDD" w:rsidRPr="006E5BDD" w14:paraId="4E7D1432" w14:textId="77777777" w:rsidTr="006E5BDD">
        <w:trPr>
          <w:trHeight w:val="342"/>
        </w:trPr>
        <w:tc>
          <w:tcPr>
            <w:tcW w:w="4492" w:type="dxa"/>
            <w:tcBorders>
              <w:top w:val="single" w:sz="6" w:space="0" w:color="auto"/>
              <w:left w:val="nil"/>
              <w:bottom w:val="dashed" w:sz="4" w:space="0" w:color="auto"/>
              <w:right w:val="nil"/>
            </w:tcBorders>
            <w:hideMark/>
          </w:tcPr>
          <w:p w14:paraId="132CB3AD" w14:textId="70D7036F" w:rsidR="006E5BDD" w:rsidRPr="006E5BDD" w:rsidRDefault="009519B6" w:rsidP="006E5BDD">
            <w:pPr>
              <w:spacing w:after="0"/>
              <w:rPr>
                <w:rFonts w:eastAsia="Calibri" w:cs="Arial"/>
                <w:sz w:val="20"/>
                <w:szCs w:val="20"/>
                <w:lang w:val="en-GB" w:eastAsia="de-CH"/>
              </w:rPr>
            </w:pPr>
            <w:r>
              <w:rPr>
                <w:rFonts w:eastAsia="Calibri" w:cs="Arial"/>
                <w:sz w:val="20"/>
                <w:szCs w:val="20"/>
                <w:lang w:val="en-GB" w:eastAsia="de-CH"/>
              </w:rPr>
              <w:t>Ministry of Culture</w:t>
            </w:r>
          </w:p>
        </w:tc>
        <w:tc>
          <w:tcPr>
            <w:tcW w:w="4252" w:type="dxa"/>
            <w:tcBorders>
              <w:top w:val="single" w:sz="6" w:space="0" w:color="auto"/>
              <w:left w:val="nil"/>
              <w:bottom w:val="dashed" w:sz="4" w:space="0" w:color="auto"/>
              <w:right w:val="nil"/>
            </w:tcBorders>
          </w:tcPr>
          <w:p w14:paraId="34F5A30E" w14:textId="7DFC49BD" w:rsidR="006E5BDD" w:rsidRPr="006E5BDD" w:rsidRDefault="00C3312D" w:rsidP="006E5BDD">
            <w:pPr>
              <w:spacing w:after="0" w:line="288" w:lineRule="auto"/>
              <w:ind w:left="360" w:hanging="360"/>
              <w:rPr>
                <w:rFonts w:cs="Arial"/>
                <w:color w:val="000000"/>
                <w:sz w:val="20"/>
                <w:szCs w:val="20"/>
                <w:lang w:val="en-GB" w:eastAsia="de-CH"/>
              </w:rPr>
            </w:pPr>
            <w:r>
              <w:rPr>
                <w:rFonts w:cs="Arial"/>
                <w:color w:val="000000"/>
                <w:sz w:val="20"/>
                <w:szCs w:val="20"/>
                <w:lang w:val="en-GB" w:eastAsia="de-CH"/>
              </w:rPr>
              <w:t>Suur-Karja street 23, city of Tallinn</w:t>
            </w:r>
          </w:p>
        </w:tc>
      </w:tr>
    </w:tbl>
    <w:p w14:paraId="0D6DBE2C" w14:textId="77777777" w:rsidR="006E5BDD" w:rsidRPr="006E5BDD" w:rsidRDefault="006E5BDD" w:rsidP="006E5BDD">
      <w:pPr>
        <w:rPr>
          <w:szCs w:val="20"/>
        </w:rPr>
      </w:pPr>
    </w:p>
    <w:p w14:paraId="54657A22" w14:textId="14946B37" w:rsidR="00ED2A4C" w:rsidRPr="00ED2A4C" w:rsidRDefault="006E5BDD" w:rsidP="00ED2A4C">
      <w:pPr>
        <w:rPr>
          <w:b/>
          <w:szCs w:val="20"/>
        </w:rPr>
      </w:pPr>
      <w:proofErr w:type="spellStart"/>
      <w:r w:rsidRPr="00981007">
        <w:rPr>
          <w:b/>
          <w:szCs w:val="20"/>
        </w:rPr>
        <w:t>Programme</w:t>
      </w:r>
      <w:proofErr w:type="spellEnd"/>
      <w:r w:rsidRPr="00981007">
        <w:rPr>
          <w:b/>
          <w:szCs w:val="20"/>
        </w:rPr>
        <w:t xml:space="preserve"> Component 1 </w:t>
      </w:r>
      <w:r w:rsidR="00925D3F" w:rsidRPr="00925D3F">
        <w:rPr>
          <w:b/>
          <w:szCs w:val="20"/>
        </w:rPr>
        <w:t>“Cultural and linguistic integration”</w:t>
      </w:r>
    </w:p>
    <w:tbl>
      <w:tblPr>
        <w:tblW w:w="8744" w:type="dxa"/>
        <w:tblCellMar>
          <w:top w:w="28" w:type="dxa"/>
          <w:bottom w:w="45" w:type="dxa"/>
        </w:tblCellMar>
        <w:tblLook w:val="04A0" w:firstRow="1" w:lastRow="0" w:firstColumn="1" w:lastColumn="0" w:noHBand="0" w:noVBand="1"/>
      </w:tblPr>
      <w:tblGrid>
        <w:gridCol w:w="4492"/>
        <w:gridCol w:w="4252"/>
      </w:tblGrid>
      <w:tr w:rsidR="00ED2A4C" w14:paraId="4C414C7D" w14:textId="77777777" w:rsidTr="00ED2A4C">
        <w:trPr>
          <w:trHeight w:val="300"/>
          <w:tblHeader/>
        </w:trPr>
        <w:tc>
          <w:tcPr>
            <w:tcW w:w="4492" w:type="dxa"/>
            <w:tcBorders>
              <w:top w:val="single" w:sz="4" w:space="0" w:color="auto"/>
              <w:left w:val="nil"/>
              <w:bottom w:val="single" w:sz="6" w:space="0" w:color="auto"/>
              <w:right w:val="nil"/>
            </w:tcBorders>
            <w:hideMark/>
          </w:tcPr>
          <w:p w14:paraId="540B4577" w14:textId="77777777" w:rsidR="00ED2A4C" w:rsidRDefault="00ED2A4C">
            <w:pPr>
              <w:spacing w:after="0"/>
              <w:rPr>
                <w:rFonts w:cs="Arial"/>
                <w:sz w:val="20"/>
                <w:szCs w:val="20"/>
                <w:lang w:val="en-GB" w:eastAsia="de-CH"/>
              </w:rPr>
            </w:pPr>
            <w:r>
              <w:rPr>
                <w:rFonts w:cs="Arial"/>
                <w:sz w:val="20"/>
                <w:szCs w:val="20"/>
                <w:lang w:val="en-GB" w:eastAsia="de-CH"/>
              </w:rPr>
              <w:t xml:space="preserve">Location name </w:t>
            </w:r>
          </w:p>
        </w:tc>
        <w:tc>
          <w:tcPr>
            <w:tcW w:w="4252" w:type="dxa"/>
            <w:tcBorders>
              <w:top w:val="single" w:sz="4" w:space="0" w:color="auto"/>
              <w:left w:val="nil"/>
              <w:bottom w:val="single" w:sz="6" w:space="0" w:color="auto"/>
              <w:right w:val="nil"/>
            </w:tcBorders>
            <w:hideMark/>
          </w:tcPr>
          <w:p w14:paraId="4F74BB46" w14:textId="77777777" w:rsidR="00ED2A4C" w:rsidRDefault="00ED2A4C">
            <w:pPr>
              <w:spacing w:after="0"/>
              <w:rPr>
                <w:rFonts w:eastAsia="Calibri" w:cs="Arial"/>
                <w:bCs/>
                <w:sz w:val="20"/>
                <w:szCs w:val="20"/>
                <w:lang w:val="en-GB" w:eastAsia="de-CH"/>
              </w:rPr>
            </w:pPr>
            <w:r>
              <w:rPr>
                <w:rFonts w:eastAsia="Calibri" w:cs="Arial"/>
                <w:bCs/>
                <w:sz w:val="20"/>
                <w:szCs w:val="20"/>
                <w:lang w:val="en-GB" w:eastAsia="de-CH"/>
              </w:rPr>
              <w:t>Address</w:t>
            </w:r>
          </w:p>
        </w:tc>
      </w:tr>
      <w:tr w:rsidR="00ED2A4C" w14:paraId="0AF683C8" w14:textId="77777777" w:rsidTr="00ED2A4C">
        <w:trPr>
          <w:trHeight w:val="342"/>
        </w:trPr>
        <w:tc>
          <w:tcPr>
            <w:tcW w:w="4492" w:type="dxa"/>
            <w:tcBorders>
              <w:top w:val="single" w:sz="6" w:space="0" w:color="auto"/>
              <w:left w:val="nil"/>
              <w:bottom w:val="dashed" w:sz="4" w:space="0" w:color="auto"/>
              <w:right w:val="nil"/>
            </w:tcBorders>
            <w:hideMark/>
          </w:tcPr>
          <w:p w14:paraId="00202C02" w14:textId="77777777" w:rsidR="00ED2A4C" w:rsidRDefault="00ED2A4C">
            <w:pPr>
              <w:spacing w:after="0"/>
              <w:rPr>
                <w:rFonts w:eastAsia="Calibri" w:cs="Arial"/>
                <w:sz w:val="20"/>
                <w:szCs w:val="20"/>
                <w:lang w:val="en-GB" w:eastAsia="de-CH"/>
              </w:rPr>
            </w:pPr>
            <w:r>
              <w:rPr>
                <w:rFonts w:eastAsia="Calibri" w:cs="Arial"/>
                <w:sz w:val="20"/>
                <w:szCs w:val="20"/>
                <w:lang w:val="en-GB" w:eastAsia="de-CH"/>
              </w:rPr>
              <w:t>Ministry of Culture</w:t>
            </w:r>
            <w:r>
              <w:rPr>
                <w:rFonts w:eastAsia="Calibri" w:cs="Arial"/>
                <w:sz w:val="20"/>
                <w:szCs w:val="20"/>
                <w:lang w:val="en-GB" w:eastAsia="de-CH"/>
              </w:rPr>
              <w:tab/>
            </w:r>
          </w:p>
        </w:tc>
        <w:tc>
          <w:tcPr>
            <w:tcW w:w="4252" w:type="dxa"/>
            <w:tcBorders>
              <w:top w:val="single" w:sz="6" w:space="0" w:color="auto"/>
              <w:left w:val="nil"/>
              <w:bottom w:val="dashed" w:sz="4" w:space="0" w:color="auto"/>
              <w:right w:val="nil"/>
            </w:tcBorders>
            <w:hideMark/>
          </w:tcPr>
          <w:p w14:paraId="6D44FEF9" w14:textId="604877F7" w:rsidR="00ED2A4C" w:rsidRPr="00A87B0B" w:rsidRDefault="00ED2A4C">
            <w:pPr>
              <w:spacing w:after="0" w:line="288" w:lineRule="auto"/>
              <w:ind w:left="360" w:hanging="360"/>
              <w:rPr>
                <w:rFonts w:cs="Arial"/>
                <w:color w:val="000000"/>
                <w:sz w:val="20"/>
                <w:szCs w:val="20"/>
                <w:lang w:val="et-EE" w:eastAsia="de-CH"/>
              </w:rPr>
            </w:pPr>
            <w:r>
              <w:rPr>
                <w:rFonts w:cs="Arial"/>
                <w:color w:val="000000"/>
                <w:sz w:val="20"/>
                <w:szCs w:val="20"/>
                <w:lang w:val="en-GB" w:eastAsia="de-CH"/>
              </w:rPr>
              <w:t xml:space="preserve">Suur-Karja street 23, </w:t>
            </w:r>
            <w:r w:rsidR="00915BBC">
              <w:rPr>
                <w:rFonts w:cs="Arial"/>
                <w:color w:val="000000"/>
                <w:sz w:val="20"/>
                <w:szCs w:val="20"/>
                <w:lang w:val="en-GB" w:eastAsia="de-CH"/>
              </w:rPr>
              <w:t xml:space="preserve">city of </w:t>
            </w:r>
            <w:r>
              <w:rPr>
                <w:rFonts w:cs="Arial"/>
                <w:color w:val="000000"/>
                <w:sz w:val="20"/>
                <w:szCs w:val="20"/>
                <w:lang w:val="en-GB" w:eastAsia="de-CH"/>
              </w:rPr>
              <w:t>Tallinn</w:t>
            </w:r>
          </w:p>
        </w:tc>
      </w:tr>
      <w:tr w:rsidR="00ED2A4C" w14:paraId="2FF416B4" w14:textId="77777777" w:rsidTr="00ED2A4C">
        <w:trPr>
          <w:trHeight w:val="329"/>
        </w:trPr>
        <w:tc>
          <w:tcPr>
            <w:tcW w:w="4492" w:type="dxa"/>
            <w:tcBorders>
              <w:top w:val="dashed" w:sz="4" w:space="0" w:color="auto"/>
              <w:left w:val="nil"/>
              <w:bottom w:val="dashed" w:sz="4" w:space="0" w:color="auto"/>
              <w:right w:val="nil"/>
            </w:tcBorders>
            <w:hideMark/>
          </w:tcPr>
          <w:p w14:paraId="2E2A521E" w14:textId="77777777" w:rsidR="00ED2A4C" w:rsidRDefault="00ED2A4C">
            <w:pPr>
              <w:spacing w:after="0"/>
              <w:rPr>
                <w:rFonts w:eastAsia="Calibri" w:cs="Arial"/>
                <w:sz w:val="20"/>
                <w:szCs w:val="20"/>
                <w:lang w:val="en-GB" w:eastAsia="de-CH"/>
              </w:rPr>
            </w:pPr>
            <w:r>
              <w:rPr>
                <w:rFonts w:eastAsia="Calibri" w:cs="Arial"/>
                <w:sz w:val="20"/>
                <w:szCs w:val="20"/>
                <w:lang w:val="en-GB" w:eastAsia="de-CH"/>
              </w:rPr>
              <w:t>Integration Foundation</w:t>
            </w:r>
          </w:p>
        </w:tc>
        <w:tc>
          <w:tcPr>
            <w:tcW w:w="4252" w:type="dxa"/>
            <w:tcBorders>
              <w:top w:val="dashed" w:sz="4" w:space="0" w:color="auto"/>
              <w:left w:val="nil"/>
              <w:bottom w:val="dashed" w:sz="4" w:space="0" w:color="auto"/>
              <w:right w:val="nil"/>
            </w:tcBorders>
            <w:hideMark/>
          </w:tcPr>
          <w:p w14:paraId="289D2729" w14:textId="4880202A" w:rsidR="00ED2A4C" w:rsidRDefault="00ED2A4C">
            <w:pPr>
              <w:spacing w:after="0" w:line="288" w:lineRule="auto"/>
              <w:ind w:left="360" w:hanging="360"/>
              <w:rPr>
                <w:rFonts w:cs="Arial"/>
                <w:color w:val="000000"/>
                <w:sz w:val="20"/>
                <w:szCs w:val="20"/>
                <w:lang w:val="en-GB" w:eastAsia="de-CH"/>
              </w:rPr>
            </w:pPr>
            <w:r>
              <w:rPr>
                <w:rFonts w:cs="Arial"/>
                <w:color w:val="000000"/>
                <w:sz w:val="20"/>
                <w:szCs w:val="20"/>
                <w:lang w:val="en-GB" w:eastAsia="de-CH"/>
              </w:rPr>
              <w:t xml:space="preserve">Linda 2, </w:t>
            </w:r>
            <w:r w:rsidR="00A87B0B">
              <w:rPr>
                <w:rFonts w:cs="Arial"/>
                <w:color w:val="000000"/>
                <w:sz w:val="20"/>
                <w:szCs w:val="20"/>
                <w:lang w:val="en-GB" w:eastAsia="de-CH"/>
              </w:rPr>
              <w:t xml:space="preserve">city of </w:t>
            </w:r>
            <w:r>
              <w:rPr>
                <w:rFonts w:cs="Arial"/>
                <w:color w:val="000000"/>
                <w:sz w:val="20"/>
                <w:szCs w:val="20"/>
                <w:lang w:val="en-GB" w:eastAsia="de-CH"/>
              </w:rPr>
              <w:t>Narva</w:t>
            </w:r>
          </w:p>
        </w:tc>
      </w:tr>
      <w:tr w:rsidR="00AA788A" w14:paraId="204E2982" w14:textId="77777777" w:rsidTr="00ED2A4C">
        <w:trPr>
          <w:trHeight w:val="329"/>
        </w:trPr>
        <w:tc>
          <w:tcPr>
            <w:tcW w:w="4492" w:type="dxa"/>
            <w:tcBorders>
              <w:top w:val="dashed" w:sz="4" w:space="0" w:color="auto"/>
              <w:left w:val="nil"/>
              <w:bottom w:val="dashed" w:sz="4" w:space="0" w:color="auto"/>
              <w:right w:val="nil"/>
            </w:tcBorders>
          </w:tcPr>
          <w:p w14:paraId="32F0AA0D" w14:textId="6DA3618A" w:rsidR="00AA788A" w:rsidRDefault="00510177">
            <w:pPr>
              <w:spacing w:after="0"/>
              <w:rPr>
                <w:rFonts w:eastAsia="Calibri" w:cs="Arial"/>
                <w:sz w:val="20"/>
                <w:szCs w:val="20"/>
                <w:lang w:val="en-GB" w:eastAsia="de-CH"/>
              </w:rPr>
            </w:pPr>
            <w:r w:rsidRPr="00510177">
              <w:rPr>
                <w:rFonts w:eastAsia="Calibri" w:cs="Arial"/>
                <w:sz w:val="20"/>
                <w:szCs w:val="20"/>
                <w:lang w:eastAsia="de-CH"/>
              </w:rPr>
              <w:t>National Library of Estonia </w:t>
            </w:r>
          </w:p>
        </w:tc>
        <w:tc>
          <w:tcPr>
            <w:tcW w:w="4252" w:type="dxa"/>
            <w:tcBorders>
              <w:top w:val="dashed" w:sz="4" w:space="0" w:color="auto"/>
              <w:left w:val="nil"/>
              <w:bottom w:val="dashed" w:sz="4" w:space="0" w:color="auto"/>
              <w:right w:val="nil"/>
            </w:tcBorders>
          </w:tcPr>
          <w:p w14:paraId="55B87430" w14:textId="2AB3D92A" w:rsidR="00AA788A" w:rsidRDefault="00915BBC">
            <w:pPr>
              <w:spacing w:after="0" w:line="288" w:lineRule="auto"/>
              <w:ind w:left="360" w:hanging="360"/>
              <w:rPr>
                <w:rFonts w:cs="Arial"/>
                <w:color w:val="000000"/>
                <w:sz w:val="20"/>
                <w:szCs w:val="20"/>
                <w:lang w:val="en-GB" w:eastAsia="de-CH"/>
              </w:rPr>
            </w:pPr>
            <w:proofErr w:type="spellStart"/>
            <w:r w:rsidRPr="00915BBC">
              <w:rPr>
                <w:rFonts w:cs="Arial"/>
                <w:color w:val="000000"/>
                <w:sz w:val="20"/>
                <w:szCs w:val="20"/>
                <w:lang w:eastAsia="de-CH"/>
              </w:rPr>
              <w:t>Tõnismägi</w:t>
            </w:r>
            <w:proofErr w:type="spellEnd"/>
            <w:r w:rsidRPr="00915BBC">
              <w:rPr>
                <w:rFonts w:cs="Arial"/>
                <w:color w:val="000000"/>
                <w:sz w:val="20"/>
                <w:szCs w:val="20"/>
                <w:lang w:eastAsia="de-CH"/>
              </w:rPr>
              <w:t xml:space="preserve"> 2, </w:t>
            </w:r>
            <w:r w:rsidR="00A87B0B">
              <w:rPr>
                <w:rFonts w:cs="Arial"/>
                <w:color w:val="000000"/>
                <w:sz w:val="20"/>
                <w:szCs w:val="20"/>
                <w:lang w:eastAsia="de-CH"/>
              </w:rPr>
              <w:t xml:space="preserve">city of </w:t>
            </w:r>
            <w:r w:rsidRPr="00915BBC">
              <w:rPr>
                <w:rFonts w:cs="Arial"/>
                <w:color w:val="000000"/>
                <w:sz w:val="20"/>
                <w:szCs w:val="20"/>
                <w:lang w:eastAsia="de-CH"/>
              </w:rPr>
              <w:t>Tallinn</w:t>
            </w:r>
          </w:p>
        </w:tc>
      </w:tr>
    </w:tbl>
    <w:p w14:paraId="31FD5ECB" w14:textId="77777777" w:rsidR="00ED2A4C" w:rsidRDefault="00ED2A4C" w:rsidP="006E5BDD">
      <w:pPr>
        <w:rPr>
          <w:b/>
          <w:szCs w:val="20"/>
        </w:rPr>
      </w:pPr>
    </w:p>
    <w:p w14:paraId="0EE863DB" w14:textId="29EC7ABF" w:rsidR="008D4EC8" w:rsidRPr="008D4EC8" w:rsidRDefault="006E5BDD" w:rsidP="008D4EC8">
      <w:pPr>
        <w:rPr>
          <w:b/>
          <w:szCs w:val="20"/>
        </w:rPr>
      </w:pPr>
      <w:proofErr w:type="spellStart"/>
      <w:r w:rsidRPr="00981007">
        <w:rPr>
          <w:b/>
          <w:szCs w:val="20"/>
        </w:rPr>
        <w:t>Programme</w:t>
      </w:r>
      <w:proofErr w:type="spellEnd"/>
      <w:r w:rsidRPr="00981007">
        <w:rPr>
          <w:b/>
          <w:szCs w:val="20"/>
        </w:rPr>
        <w:t xml:space="preserve"> Component </w:t>
      </w:r>
      <w:r w:rsidR="00925D3F" w:rsidRPr="00925D3F">
        <w:rPr>
          <w:b/>
          <w:szCs w:val="20"/>
        </w:rPr>
        <w:t>2 "Strengthening the social-and child protection services"</w:t>
      </w:r>
    </w:p>
    <w:tbl>
      <w:tblPr>
        <w:tblW w:w="8744" w:type="dxa"/>
        <w:tblCellMar>
          <w:top w:w="28" w:type="dxa"/>
          <w:bottom w:w="45" w:type="dxa"/>
        </w:tblCellMar>
        <w:tblLook w:val="04A0" w:firstRow="1" w:lastRow="0" w:firstColumn="1" w:lastColumn="0" w:noHBand="0" w:noVBand="1"/>
      </w:tblPr>
      <w:tblGrid>
        <w:gridCol w:w="4492"/>
        <w:gridCol w:w="4252"/>
      </w:tblGrid>
      <w:tr w:rsidR="008D4EC8" w14:paraId="5A895619" w14:textId="77777777" w:rsidTr="7AECB1C1">
        <w:trPr>
          <w:trHeight w:val="300"/>
          <w:tblHeader/>
        </w:trPr>
        <w:tc>
          <w:tcPr>
            <w:tcW w:w="4492" w:type="dxa"/>
            <w:tcBorders>
              <w:top w:val="single" w:sz="4" w:space="0" w:color="auto"/>
              <w:left w:val="nil"/>
              <w:bottom w:val="single" w:sz="6" w:space="0" w:color="auto"/>
              <w:right w:val="nil"/>
            </w:tcBorders>
            <w:hideMark/>
          </w:tcPr>
          <w:p w14:paraId="044B7DFD" w14:textId="77777777" w:rsidR="008D4EC8" w:rsidRDefault="008D4EC8">
            <w:pPr>
              <w:spacing w:after="0"/>
              <w:rPr>
                <w:rFonts w:cs="Arial"/>
                <w:sz w:val="20"/>
                <w:szCs w:val="20"/>
                <w:lang w:val="en-GB" w:eastAsia="de-CH"/>
              </w:rPr>
            </w:pPr>
            <w:r>
              <w:rPr>
                <w:rFonts w:cs="Arial"/>
                <w:sz w:val="20"/>
                <w:szCs w:val="20"/>
                <w:lang w:val="en-GB" w:eastAsia="de-CH"/>
              </w:rPr>
              <w:t xml:space="preserve">Location name </w:t>
            </w:r>
          </w:p>
        </w:tc>
        <w:tc>
          <w:tcPr>
            <w:tcW w:w="4252" w:type="dxa"/>
            <w:tcBorders>
              <w:top w:val="single" w:sz="4" w:space="0" w:color="auto"/>
              <w:left w:val="nil"/>
              <w:bottom w:val="single" w:sz="6" w:space="0" w:color="auto"/>
              <w:right w:val="nil"/>
            </w:tcBorders>
            <w:hideMark/>
          </w:tcPr>
          <w:p w14:paraId="5F2CF394" w14:textId="77777777" w:rsidR="008D4EC8" w:rsidRDefault="008D4EC8">
            <w:pPr>
              <w:spacing w:after="0"/>
              <w:rPr>
                <w:rFonts w:eastAsia="Calibri" w:cs="Arial"/>
                <w:bCs/>
                <w:sz w:val="20"/>
                <w:szCs w:val="20"/>
                <w:lang w:val="en-GB" w:eastAsia="de-CH"/>
              </w:rPr>
            </w:pPr>
            <w:r>
              <w:rPr>
                <w:rFonts w:eastAsia="Calibri" w:cs="Arial"/>
                <w:bCs/>
                <w:sz w:val="20"/>
                <w:szCs w:val="20"/>
                <w:lang w:val="en-GB" w:eastAsia="de-CH"/>
              </w:rPr>
              <w:t>Address</w:t>
            </w:r>
          </w:p>
        </w:tc>
      </w:tr>
      <w:tr w:rsidR="008D4EC8" w14:paraId="37D530E8" w14:textId="77777777" w:rsidTr="7AECB1C1">
        <w:trPr>
          <w:trHeight w:val="342"/>
        </w:trPr>
        <w:tc>
          <w:tcPr>
            <w:tcW w:w="4492" w:type="dxa"/>
            <w:tcBorders>
              <w:top w:val="single" w:sz="6" w:space="0" w:color="auto"/>
              <w:left w:val="nil"/>
              <w:bottom w:val="dashed" w:sz="4" w:space="0" w:color="auto"/>
              <w:right w:val="nil"/>
            </w:tcBorders>
            <w:hideMark/>
          </w:tcPr>
          <w:p w14:paraId="61B8D50C" w14:textId="77777777" w:rsidR="008D4EC8" w:rsidRDefault="008D4EC8">
            <w:pPr>
              <w:spacing w:after="0"/>
              <w:rPr>
                <w:rFonts w:eastAsia="Calibri" w:cs="Arial"/>
                <w:sz w:val="20"/>
                <w:szCs w:val="20"/>
                <w:lang w:val="en-GB" w:eastAsia="de-CH"/>
              </w:rPr>
            </w:pPr>
            <w:r>
              <w:rPr>
                <w:rFonts w:eastAsia="Calibri" w:cs="Arial"/>
                <w:sz w:val="20"/>
                <w:szCs w:val="20"/>
                <w:lang w:val="en-GB" w:eastAsia="de-CH"/>
              </w:rPr>
              <w:t>Ministry of Social Affairs</w:t>
            </w:r>
          </w:p>
        </w:tc>
        <w:tc>
          <w:tcPr>
            <w:tcW w:w="4252" w:type="dxa"/>
            <w:tcBorders>
              <w:top w:val="single" w:sz="6" w:space="0" w:color="auto"/>
              <w:left w:val="nil"/>
              <w:bottom w:val="dashed" w:sz="4" w:space="0" w:color="auto"/>
              <w:right w:val="nil"/>
            </w:tcBorders>
            <w:hideMark/>
          </w:tcPr>
          <w:p w14:paraId="0AD210A5" w14:textId="77777777" w:rsidR="008D4EC8" w:rsidRDefault="008D4EC8">
            <w:pPr>
              <w:spacing w:after="0" w:line="288" w:lineRule="auto"/>
              <w:ind w:left="360" w:hanging="360"/>
              <w:rPr>
                <w:rFonts w:cs="Arial"/>
                <w:color w:val="000000"/>
                <w:sz w:val="20"/>
                <w:szCs w:val="20"/>
                <w:lang w:val="en-GB" w:eastAsia="de-CH"/>
              </w:rPr>
            </w:pPr>
            <w:proofErr w:type="spellStart"/>
            <w:r>
              <w:rPr>
                <w:rFonts w:cs="Arial"/>
                <w:color w:val="000000"/>
                <w:sz w:val="20"/>
                <w:szCs w:val="20"/>
                <w:lang w:val="en-GB" w:eastAsia="de-CH"/>
              </w:rPr>
              <w:t>Suur-Ameerika</w:t>
            </w:r>
            <w:proofErr w:type="spellEnd"/>
            <w:r>
              <w:rPr>
                <w:rFonts w:cs="Arial"/>
                <w:color w:val="000000"/>
                <w:sz w:val="20"/>
                <w:szCs w:val="20"/>
                <w:lang w:val="en-GB" w:eastAsia="de-CH"/>
              </w:rPr>
              <w:t xml:space="preserve"> street 1, city of Tallinn</w:t>
            </w:r>
          </w:p>
        </w:tc>
      </w:tr>
      <w:tr w:rsidR="008D4EC8" w14:paraId="01BBB4D5" w14:textId="77777777" w:rsidTr="7AECB1C1">
        <w:trPr>
          <w:trHeight w:val="329"/>
        </w:trPr>
        <w:tc>
          <w:tcPr>
            <w:tcW w:w="4492" w:type="dxa"/>
            <w:tcBorders>
              <w:top w:val="dashed" w:sz="4" w:space="0" w:color="auto"/>
              <w:left w:val="nil"/>
              <w:bottom w:val="dashed" w:sz="4" w:space="0" w:color="auto"/>
              <w:right w:val="nil"/>
            </w:tcBorders>
            <w:hideMark/>
          </w:tcPr>
          <w:p w14:paraId="08C1F925" w14:textId="77777777" w:rsidR="008D4EC8" w:rsidRDefault="008D4EC8">
            <w:pPr>
              <w:spacing w:after="0"/>
              <w:rPr>
                <w:rFonts w:eastAsia="Calibri" w:cs="Arial"/>
                <w:sz w:val="20"/>
                <w:szCs w:val="20"/>
                <w:lang w:val="en-GB" w:eastAsia="de-CH"/>
              </w:rPr>
            </w:pPr>
            <w:r>
              <w:rPr>
                <w:rFonts w:eastAsia="Calibri" w:cs="Arial"/>
                <w:sz w:val="20"/>
                <w:szCs w:val="20"/>
                <w:lang w:val="en-GB" w:eastAsia="de-CH"/>
              </w:rPr>
              <w:t>Social Insurance Board</w:t>
            </w:r>
          </w:p>
        </w:tc>
        <w:tc>
          <w:tcPr>
            <w:tcW w:w="4252" w:type="dxa"/>
            <w:tcBorders>
              <w:top w:val="dashed" w:sz="4" w:space="0" w:color="auto"/>
              <w:left w:val="nil"/>
              <w:bottom w:val="dashed" w:sz="4" w:space="0" w:color="auto"/>
              <w:right w:val="nil"/>
            </w:tcBorders>
            <w:hideMark/>
          </w:tcPr>
          <w:p w14:paraId="147FB126" w14:textId="77777777" w:rsidR="008D4EC8" w:rsidRDefault="008D4EC8">
            <w:pPr>
              <w:spacing w:after="0" w:line="288" w:lineRule="auto"/>
              <w:ind w:left="360" w:hanging="360"/>
              <w:rPr>
                <w:rFonts w:cs="Arial"/>
                <w:color w:val="000000"/>
                <w:sz w:val="20"/>
                <w:szCs w:val="20"/>
                <w:lang w:val="en-GB" w:eastAsia="de-CH"/>
              </w:rPr>
            </w:pPr>
            <w:r>
              <w:rPr>
                <w:rFonts w:cs="Arial"/>
                <w:color w:val="000000"/>
                <w:sz w:val="20"/>
                <w:szCs w:val="20"/>
                <w:lang w:val="en-GB" w:eastAsia="de-CH"/>
              </w:rPr>
              <w:t>Paldiski road 80, city of Tallinn</w:t>
            </w:r>
          </w:p>
        </w:tc>
      </w:tr>
      <w:tr w:rsidR="008D4EC8" w14:paraId="3DDD9895" w14:textId="77777777" w:rsidTr="7AECB1C1">
        <w:trPr>
          <w:trHeight w:val="368"/>
        </w:trPr>
        <w:tc>
          <w:tcPr>
            <w:tcW w:w="4492" w:type="dxa"/>
            <w:tcBorders>
              <w:top w:val="dashed" w:sz="4" w:space="0" w:color="auto"/>
              <w:left w:val="nil"/>
              <w:bottom w:val="dashed" w:sz="4" w:space="0" w:color="auto"/>
              <w:right w:val="nil"/>
            </w:tcBorders>
            <w:hideMark/>
          </w:tcPr>
          <w:p w14:paraId="02BB539E" w14:textId="77777777" w:rsidR="008D4EC8" w:rsidRDefault="008D4EC8">
            <w:pPr>
              <w:rPr>
                <w:rFonts w:cs="Arial"/>
                <w:sz w:val="20"/>
                <w:szCs w:val="20"/>
                <w:lang w:val="en-GB" w:eastAsia="de-CH"/>
              </w:rPr>
            </w:pPr>
            <w:r>
              <w:rPr>
                <w:rFonts w:cs="Arial"/>
                <w:sz w:val="20"/>
                <w:szCs w:val="20"/>
                <w:lang w:val="en-GB" w:eastAsia="de-CH"/>
              </w:rPr>
              <w:t>Estonian Social Work Association</w:t>
            </w:r>
          </w:p>
        </w:tc>
        <w:tc>
          <w:tcPr>
            <w:tcW w:w="4252" w:type="dxa"/>
            <w:tcBorders>
              <w:top w:val="dashed" w:sz="4" w:space="0" w:color="auto"/>
              <w:left w:val="nil"/>
              <w:bottom w:val="dashed" w:sz="4" w:space="0" w:color="auto"/>
              <w:right w:val="nil"/>
            </w:tcBorders>
            <w:hideMark/>
          </w:tcPr>
          <w:p w14:paraId="6783944F" w14:textId="58E596F9" w:rsidR="008D4EC8" w:rsidRDefault="7AECB1C1">
            <w:pPr>
              <w:spacing w:line="288" w:lineRule="auto"/>
              <w:rPr>
                <w:rFonts w:cs="Arial"/>
                <w:color w:val="000000" w:themeColor="text1"/>
                <w:sz w:val="20"/>
                <w:szCs w:val="20"/>
                <w:lang w:val="en-GB" w:eastAsia="de-CH"/>
              </w:rPr>
            </w:pPr>
            <w:r w:rsidRPr="7AECB1C1">
              <w:rPr>
                <w:rFonts w:cs="Arial"/>
                <w:color w:val="000000" w:themeColor="text1"/>
                <w:sz w:val="20"/>
                <w:szCs w:val="20"/>
                <w:lang w:val="en-GB" w:eastAsia="de-CH"/>
              </w:rPr>
              <w:t xml:space="preserve">Paldiski road 48A, city of Tallinn </w:t>
            </w:r>
          </w:p>
        </w:tc>
      </w:tr>
    </w:tbl>
    <w:p w14:paraId="2FA38580" w14:textId="6DB2AC7A" w:rsidR="00925D3F" w:rsidRPr="006E5BDD" w:rsidRDefault="00925D3F" w:rsidP="7AECB1C1"/>
    <w:p w14:paraId="2F454017" w14:textId="407D250F" w:rsidR="00925D3F" w:rsidRDefault="00925D3F" w:rsidP="00925D3F">
      <w:pPr>
        <w:rPr>
          <w:b/>
          <w:szCs w:val="20"/>
        </w:rPr>
      </w:pPr>
      <w:proofErr w:type="spellStart"/>
      <w:r w:rsidRPr="00981007">
        <w:rPr>
          <w:b/>
          <w:szCs w:val="20"/>
        </w:rPr>
        <w:t>Programme</w:t>
      </w:r>
      <w:proofErr w:type="spellEnd"/>
      <w:r w:rsidRPr="00981007">
        <w:rPr>
          <w:b/>
          <w:szCs w:val="20"/>
        </w:rPr>
        <w:t xml:space="preserve"> Component </w:t>
      </w:r>
      <w:r w:rsidR="0005744E" w:rsidRPr="0005744E">
        <w:rPr>
          <w:b/>
          <w:szCs w:val="20"/>
        </w:rPr>
        <w:t>3 “Increasing multicultural competence in the education sector”</w:t>
      </w:r>
    </w:p>
    <w:tbl>
      <w:tblPr>
        <w:tblW w:w="8744" w:type="dxa"/>
        <w:tblCellMar>
          <w:top w:w="28" w:type="dxa"/>
          <w:bottom w:w="45" w:type="dxa"/>
        </w:tblCellMar>
        <w:tblLook w:val="04A0" w:firstRow="1" w:lastRow="0" w:firstColumn="1" w:lastColumn="0" w:noHBand="0" w:noVBand="1"/>
      </w:tblPr>
      <w:tblGrid>
        <w:gridCol w:w="4492"/>
        <w:gridCol w:w="4252"/>
      </w:tblGrid>
      <w:tr w:rsidR="003F5A19" w14:paraId="464DE34B" w14:textId="77777777" w:rsidTr="003F5A19">
        <w:trPr>
          <w:trHeight w:val="300"/>
          <w:tblHeader/>
        </w:trPr>
        <w:tc>
          <w:tcPr>
            <w:tcW w:w="4492" w:type="dxa"/>
            <w:tcBorders>
              <w:top w:val="single" w:sz="4" w:space="0" w:color="auto"/>
              <w:left w:val="nil"/>
              <w:bottom w:val="single" w:sz="6" w:space="0" w:color="auto"/>
              <w:right w:val="nil"/>
            </w:tcBorders>
            <w:hideMark/>
          </w:tcPr>
          <w:p w14:paraId="3E535E0E" w14:textId="77777777" w:rsidR="003F5A19" w:rsidRDefault="003F5A19">
            <w:pPr>
              <w:spacing w:after="0"/>
              <w:rPr>
                <w:rFonts w:cs="Arial"/>
                <w:sz w:val="20"/>
                <w:szCs w:val="20"/>
                <w:lang w:val="en-GB" w:eastAsia="de-CH"/>
              </w:rPr>
            </w:pPr>
            <w:r w:rsidRPr="00F111EA">
              <w:rPr>
                <w:bCs/>
                <w:sz w:val="20"/>
                <w:szCs w:val="20"/>
                <w:lang w:val="en-GB" w:eastAsia="de-CH"/>
              </w:rPr>
              <w:t>Location name</w:t>
            </w:r>
            <w:r>
              <w:rPr>
                <w:rFonts w:cs="Arial"/>
                <w:sz w:val="20"/>
                <w:szCs w:val="20"/>
                <w:lang w:val="en-GB" w:eastAsia="de-CH"/>
              </w:rPr>
              <w:t xml:space="preserve"> </w:t>
            </w:r>
          </w:p>
        </w:tc>
        <w:tc>
          <w:tcPr>
            <w:tcW w:w="4252" w:type="dxa"/>
            <w:tcBorders>
              <w:top w:val="single" w:sz="4" w:space="0" w:color="auto"/>
              <w:left w:val="nil"/>
              <w:bottom w:val="single" w:sz="6" w:space="0" w:color="auto"/>
              <w:right w:val="nil"/>
            </w:tcBorders>
            <w:hideMark/>
          </w:tcPr>
          <w:p w14:paraId="1F4C1EFF" w14:textId="77777777" w:rsidR="003F5A19" w:rsidRDefault="003F5A19">
            <w:pPr>
              <w:spacing w:after="0"/>
              <w:rPr>
                <w:rFonts w:eastAsia="Calibri" w:cs="Arial"/>
                <w:bCs/>
                <w:sz w:val="20"/>
                <w:szCs w:val="20"/>
                <w:lang w:val="en-GB" w:eastAsia="de-CH"/>
              </w:rPr>
            </w:pPr>
            <w:r>
              <w:rPr>
                <w:rFonts w:eastAsia="Calibri" w:cs="Arial"/>
                <w:bCs/>
                <w:sz w:val="20"/>
                <w:szCs w:val="20"/>
                <w:lang w:val="en-GB" w:eastAsia="de-CH"/>
              </w:rPr>
              <w:t>Address</w:t>
            </w:r>
          </w:p>
        </w:tc>
      </w:tr>
      <w:tr w:rsidR="003F5A19" w14:paraId="30802813" w14:textId="77777777" w:rsidTr="003F5A19">
        <w:trPr>
          <w:trHeight w:val="342"/>
        </w:trPr>
        <w:tc>
          <w:tcPr>
            <w:tcW w:w="4492" w:type="dxa"/>
            <w:tcBorders>
              <w:top w:val="single" w:sz="6" w:space="0" w:color="auto"/>
              <w:left w:val="nil"/>
              <w:bottom w:val="dashed" w:sz="4" w:space="0" w:color="auto"/>
              <w:right w:val="nil"/>
            </w:tcBorders>
            <w:hideMark/>
          </w:tcPr>
          <w:p w14:paraId="3515991A" w14:textId="77777777" w:rsidR="003F5A19" w:rsidRPr="00C14ADE" w:rsidRDefault="003F5A19">
            <w:pPr>
              <w:spacing w:after="0"/>
              <w:rPr>
                <w:rFonts w:eastAsia="Calibri" w:cs="Arial"/>
                <w:sz w:val="20"/>
                <w:szCs w:val="20"/>
                <w:lang w:val="en-GB" w:eastAsia="de-CH"/>
              </w:rPr>
            </w:pPr>
            <w:r w:rsidRPr="00C14ADE">
              <w:rPr>
                <w:rFonts w:cs="Arial"/>
                <w:sz w:val="20"/>
                <w:szCs w:val="20"/>
                <w:lang w:val="en-GB"/>
              </w:rPr>
              <w:t>Ministry of Education and Research</w:t>
            </w:r>
          </w:p>
        </w:tc>
        <w:tc>
          <w:tcPr>
            <w:tcW w:w="4252" w:type="dxa"/>
            <w:tcBorders>
              <w:top w:val="single" w:sz="6" w:space="0" w:color="auto"/>
              <w:left w:val="nil"/>
              <w:bottom w:val="dashed" w:sz="4" w:space="0" w:color="auto"/>
              <w:right w:val="nil"/>
            </w:tcBorders>
            <w:hideMark/>
          </w:tcPr>
          <w:p w14:paraId="189F40A8" w14:textId="77777777" w:rsidR="003F5A19" w:rsidRPr="00C14ADE" w:rsidRDefault="003F5A19">
            <w:pPr>
              <w:spacing w:after="0" w:line="288" w:lineRule="auto"/>
              <w:ind w:left="360" w:hanging="360"/>
              <w:rPr>
                <w:rFonts w:cs="Arial"/>
                <w:color w:val="000000"/>
                <w:sz w:val="20"/>
                <w:szCs w:val="20"/>
                <w:lang w:val="en-GB" w:eastAsia="de-CH"/>
              </w:rPr>
            </w:pPr>
            <w:r w:rsidRPr="00C14ADE">
              <w:rPr>
                <w:rFonts w:cs="Arial"/>
                <w:sz w:val="20"/>
                <w:szCs w:val="20"/>
                <w:lang w:val="en-GB"/>
              </w:rPr>
              <w:t xml:space="preserve">Munga 18, city of Tartu, 50088 </w:t>
            </w:r>
          </w:p>
        </w:tc>
      </w:tr>
      <w:tr w:rsidR="003F5A19" w14:paraId="1255129F" w14:textId="77777777" w:rsidTr="003F5A19">
        <w:trPr>
          <w:trHeight w:val="329"/>
        </w:trPr>
        <w:tc>
          <w:tcPr>
            <w:tcW w:w="4492" w:type="dxa"/>
            <w:tcBorders>
              <w:top w:val="dashed" w:sz="4" w:space="0" w:color="auto"/>
              <w:left w:val="nil"/>
              <w:bottom w:val="dashed" w:sz="4" w:space="0" w:color="auto"/>
              <w:right w:val="nil"/>
            </w:tcBorders>
            <w:hideMark/>
          </w:tcPr>
          <w:p w14:paraId="3F8E3FD6" w14:textId="77777777" w:rsidR="003F5A19" w:rsidRPr="00C14ADE" w:rsidRDefault="003F5A19">
            <w:pPr>
              <w:spacing w:after="0"/>
              <w:rPr>
                <w:rFonts w:eastAsia="Calibri" w:cs="Arial"/>
                <w:sz w:val="20"/>
                <w:szCs w:val="20"/>
                <w:lang w:val="en-GB" w:eastAsia="de-CH"/>
              </w:rPr>
            </w:pPr>
            <w:r w:rsidRPr="00C14ADE">
              <w:rPr>
                <w:rFonts w:cs="Arial"/>
                <w:sz w:val="20"/>
                <w:szCs w:val="20"/>
                <w:lang w:val="en-GB"/>
              </w:rPr>
              <w:t>Education and Youth Board</w:t>
            </w:r>
          </w:p>
        </w:tc>
        <w:tc>
          <w:tcPr>
            <w:tcW w:w="4252" w:type="dxa"/>
            <w:tcBorders>
              <w:top w:val="dashed" w:sz="4" w:space="0" w:color="auto"/>
              <w:left w:val="nil"/>
              <w:bottom w:val="dashed" w:sz="4" w:space="0" w:color="auto"/>
              <w:right w:val="nil"/>
            </w:tcBorders>
            <w:hideMark/>
          </w:tcPr>
          <w:p w14:paraId="4F33D3E7" w14:textId="77777777" w:rsidR="003F5A19" w:rsidRPr="00C14ADE" w:rsidRDefault="003F5A19">
            <w:pPr>
              <w:spacing w:after="0" w:line="288" w:lineRule="auto"/>
              <w:ind w:left="360" w:hanging="360"/>
              <w:rPr>
                <w:rFonts w:cs="Arial"/>
                <w:color w:val="000000"/>
                <w:sz w:val="20"/>
                <w:szCs w:val="20"/>
                <w:lang w:val="en-GB" w:eastAsia="de-CH"/>
              </w:rPr>
            </w:pPr>
            <w:proofErr w:type="spellStart"/>
            <w:r w:rsidRPr="00C14ADE">
              <w:rPr>
                <w:rFonts w:cs="Arial"/>
                <w:sz w:val="20"/>
                <w:szCs w:val="20"/>
                <w:lang w:val="en-GB"/>
              </w:rPr>
              <w:t>Lõõtsa</w:t>
            </w:r>
            <w:proofErr w:type="spellEnd"/>
            <w:r w:rsidRPr="00C14ADE">
              <w:rPr>
                <w:rFonts w:cs="Arial"/>
                <w:sz w:val="20"/>
                <w:szCs w:val="20"/>
                <w:lang w:val="en-GB"/>
              </w:rPr>
              <w:t xml:space="preserve"> 4, city of Tallinn, 11415</w:t>
            </w:r>
          </w:p>
        </w:tc>
      </w:tr>
      <w:tr w:rsidR="0082567D" w14:paraId="38BB7EFB" w14:textId="77777777" w:rsidTr="003F5A19">
        <w:trPr>
          <w:trHeight w:val="329"/>
        </w:trPr>
        <w:tc>
          <w:tcPr>
            <w:tcW w:w="4492" w:type="dxa"/>
            <w:tcBorders>
              <w:top w:val="dashed" w:sz="4" w:space="0" w:color="auto"/>
              <w:left w:val="nil"/>
              <w:bottom w:val="dashed" w:sz="4" w:space="0" w:color="auto"/>
              <w:right w:val="nil"/>
            </w:tcBorders>
          </w:tcPr>
          <w:p w14:paraId="6A096830" w14:textId="09C1E06E" w:rsidR="0082567D" w:rsidRPr="00C14ADE" w:rsidRDefault="00401711">
            <w:pPr>
              <w:spacing w:after="0"/>
              <w:rPr>
                <w:rFonts w:cs="Arial"/>
                <w:sz w:val="20"/>
                <w:szCs w:val="20"/>
                <w:lang w:val="en-GB"/>
              </w:rPr>
            </w:pPr>
            <w:r w:rsidRPr="00401711">
              <w:rPr>
                <w:rFonts w:cs="Arial"/>
                <w:sz w:val="20"/>
                <w:szCs w:val="20"/>
                <w:lang w:val="en-GB"/>
              </w:rPr>
              <w:t>Tallinn University</w:t>
            </w:r>
          </w:p>
        </w:tc>
        <w:tc>
          <w:tcPr>
            <w:tcW w:w="4252" w:type="dxa"/>
            <w:tcBorders>
              <w:top w:val="dashed" w:sz="4" w:space="0" w:color="auto"/>
              <w:left w:val="nil"/>
              <w:bottom w:val="dashed" w:sz="4" w:space="0" w:color="auto"/>
              <w:right w:val="nil"/>
            </w:tcBorders>
          </w:tcPr>
          <w:p w14:paraId="05EEE45D" w14:textId="0D1D35FC" w:rsidR="0082567D" w:rsidRPr="00C14ADE" w:rsidRDefault="005F4469">
            <w:pPr>
              <w:spacing w:after="0" w:line="288" w:lineRule="auto"/>
              <w:ind w:left="360" w:hanging="360"/>
              <w:rPr>
                <w:rFonts w:cs="Arial"/>
                <w:sz w:val="20"/>
                <w:szCs w:val="20"/>
                <w:lang w:val="en-GB"/>
              </w:rPr>
            </w:pPr>
            <w:r w:rsidRPr="005F4469">
              <w:rPr>
                <w:rFonts w:cs="Arial"/>
                <w:sz w:val="20"/>
                <w:szCs w:val="20"/>
                <w:lang w:val="en-GB"/>
              </w:rPr>
              <w:t>Narva road 25, city of Tallinn</w:t>
            </w:r>
          </w:p>
        </w:tc>
      </w:tr>
      <w:tr w:rsidR="0082567D" w14:paraId="42305D44" w14:textId="77777777" w:rsidTr="003F5A19">
        <w:trPr>
          <w:trHeight w:val="329"/>
        </w:trPr>
        <w:tc>
          <w:tcPr>
            <w:tcW w:w="4492" w:type="dxa"/>
            <w:tcBorders>
              <w:top w:val="dashed" w:sz="4" w:space="0" w:color="auto"/>
              <w:left w:val="nil"/>
              <w:bottom w:val="dashed" w:sz="4" w:space="0" w:color="auto"/>
              <w:right w:val="nil"/>
            </w:tcBorders>
          </w:tcPr>
          <w:p w14:paraId="2AF02CCC" w14:textId="57E3ECFE" w:rsidR="0082567D" w:rsidRPr="00C14ADE" w:rsidRDefault="000672ED">
            <w:pPr>
              <w:spacing w:after="0"/>
              <w:rPr>
                <w:rFonts w:cs="Arial"/>
                <w:sz w:val="20"/>
                <w:szCs w:val="20"/>
                <w:lang w:val="en-GB"/>
              </w:rPr>
            </w:pPr>
            <w:r w:rsidRPr="000672ED">
              <w:rPr>
                <w:rFonts w:cs="Arial"/>
                <w:sz w:val="20"/>
                <w:szCs w:val="20"/>
                <w:lang w:val="en-GB"/>
              </w:rPr>
              <w:t>Tartu University</w:t>
            </w:r>
          </w:p>
        </w:tc>
        <w:tc>
          <w:tcPr>
            <w:tcW w:w="4252" w:type="dxa"/>
            <w:tcBorders>
              <w:top w:val="dashed" w:sz="4" w:space="0" w:color="auto"/>
              <w:left w:val="nil"/>
              <w:bottom w:val="dashed" w:sz="4" w:space="0" w:color="auto"/>
              <w:right w:val="nil"/>
            </w:tcBorders>
          </w:tcPr>
          <w:p w14:paraId="5AF3487A" w14:textId="0839F544" w:rsidR="0082567D" w:rsidRPr="00C14ADE" w:rsidRDefault="00B24192">
            <w:pPr>
              <w:spacing w:after="0" w:line="288" w:lineRule="auto"/>
              <w:ind w:left="360" w:hanging="360"/>
              <w:rPr>
                <w:rFonts w:cs="Arial"/>
                <w:sz w:val="20"/>
                <w:szCs w:val="20"/>
                <w:lang w:val="en-GB"/>
              </w:rPr>
            </w:pPr>
            <w:proofErr w:type="spellStart"/>
            <w:r w:rsidRPr="00B24192">
              <w:rPr>
                <w:rFonts w:cs="Arial"/>
                <w:sz w:val="20"/>
                <w:szCs w:val="20"/>
                <w:lang w:val="en-GB"/>
              </w:rPr>
              <w:t>Ülikooli</w:t>
            </w:r>
            <w:proofErr w:type="spellEnd"/>
            <w:r w:rsidRPr="00B24192">
              <w:rPr>
                <w:rFonts w:cs="Arial"/>
                <w:sz w:val="20"/>
                <w:szCs w:val="20"/>
                <w:lang w:val="en-GB"/>
              </w:rPr>
              <w:t xml:space="preserve"> street 18, city of Tartu</w:t>
            </w:r>
          </w:p>
        </w:tc>
      </w:tr>
    </w:tbl>
    <w:p w14:paraId="54B0DD61" w14:textId="77777777" w:rsidR="00E21AF5" w:rsidRDefault="00E21AF5">
      <w:pPr>
        <w:spacing w:after="0" w:line="240" w:lineRule="auto"/>
      </w:pPr>
    </w:p>
    <w:p w14:paraId="218B6A3A" w14:textId="6131C010" w:rsidR="0005744E" w:rsidRDefault="0005744E" w:rsidP="0005744E">
      <w:pPr>
        <w:rPr>
          <w:b/>
          <w:szCs w:val="20"/>
        </w:rPr>
      </w:pPr>
      <w:proofErr w:type="spellStart"/>
      <w:r w:rsidRPr="00981007">
        <w:rPr>
          <w:b/>
          <w:szCs w:val="20"/>
        </w:rPr>
        <w:t>Programme</w:t>
      </w:r>
      <w:proofErr w:type="spellEnd"/>
      <w:r w:rsidRPr="00981007">
        <w:rPr>
          <w:b/>
          <w:szCs w:val="20"/>
        </w:rPr>
        <w:t xml:space="preserve"> Component </w:t>
      </w:r>
      <w:r w:rsidRPr="0005744E">
        <w:rPr>
          <w:b/>
          <w:szCs w:val="20"/>
        </w:rPr>
        <w:t>4 “Strengthening civil society through social innovation”</w:t>
      </w:r>
    </w:p>
    <w:tbl>
      <w:tblPr>
        <w:tblW w:w="8744" w:type="dxa"/>
        <w:tblCellMar>
          <w:top w:w="28" w:type="dxa"/>
          <w:bottom w:w="45" w:type="dxa"/>
        </w:tblCellMar>
        <w:tblLook w:val="04A0" w:firstRow="1" w:lastRow="0" w:firstColumn="1" w:lastColumn="0" w:noHBand="0" w:noVBand="1"/>
      </w:tblPr>
      <w:tblGrid>
        <w:gridCol w:w="4492"/>
        <w:gridCol w:w="4252"/>
      </w:tblGrid>
      <w:tr w:rsidR="00F111EA" w14:paraId="2BBCF004" w14:textId="77777777" w:rsidTr="00F111EA">
        <w:trPr>
          <w:trHeight w:val="300"/>
          <w:tblHeader/>
        </w:trPr>
        <w:tc>
          <w:tcPr>
            <w:tcW w:w="4492" w:type="dxa"/>
            <w:tcBorders>
              <w:top w:val="single" w:sz="4" w:space="0" w:color="auto"/>
              <w:left w:val="nil"/>
              <w:bottom w:val="single" w:sz="6" w:space="0" w:color="auto"/>
              <w:right w:val="nil"/>
            </w:tcBorders>
            <w:hideMark/>
          </w:tcPr>
          <w:p w14:paraId="3272864C" w14:textId="77777777" w:rsidR="00F111EA" w:rsidRDefault="00F111EA">
            <w:pPr>
              <w:spacing w:after="0"/>
              <w:rPr>
                <w:rFonts w:cs="Arial"/>
                <w:sz w:val="20"/>
                <w:szCs w:val="20"/>
                <w:lang w:val="en-GB" w:eastAsia="de-CH"/>
              </w:rPr>
            </w:pPr>
            <w:r>
              <w:rPr>
                <w:rFonts w:cs="Arial"/>
                <w:sz w:val="20"/>
                <w:szCs w:val="20"/>
                <w:lang w:val="en-GB" w:eastAsia="de-CH"/>
              </w:rPr>
              <w:t xml:space="preserve">Location name </w:t>
            </w:r>
          </w:p>
        </w:tc>
        <w:tc>
          <w:tcPr>
            <w:tcW w:w="4252" w:type="dxa"/>
            <w:tcBorders>
              <w:top w:val="single" w:sz="4" w:space="0" w:color="auto"/>
              <w:left w:val="nil"/>
              <w:bottom w:val="single" w:sz="6" w:space="0" w:color="auto"/>
              <w:right w:val="nil"/>
            </w:tcBorders>
            <w:hideMark/>
          </w:tcPr>
          <w:p w14:paraId="6E96D6D7" w14:textId="77777777" w:rsidR="00F111EA" w:rsidRDefault="00F111EA">
            <w:pPr>
              <w:spacing w:after="0"/>
              <w:rPr>
                <w:rFonts w:eastAsia="Calibri" w:cs="Arial"/>
                <w:bCs/>
                <w:sz w:val="20"/>
                <w:szCs w:val="20"/>
                <w:lang w:val="en-GB" w:eastAsia="de-CH"/>
              </w:rPr>
            </w:pPr>
            <w:r>
              <w:rPr>
                <w:rFonts w:eastAsia="Calibri" w:cs="Arial"/>
                <w:bCs/>
                <w:sz w:val="20"/>
                <w:szCs w:val="20"/>
                <w:lang w:val="en-GB" w:eastAsia="de-CH"/>
              </w:rPr>
              <w:t>Address</w:t>
            </w:r>
          </w:p>
        </w:tc>
      </w:tr>
      <w:tr w:rsidR="00F111EA" w14:paraId="61A4DC00" w14:textId="77777777" w:rsidTr="00F111EA">
        <w:trPr>
          <w:trHeight w:val="342"/>
        </w:trPr>
        <w:tc>
          <w:tcPr>
            <w:tcW w:w="4492" w:type="dxa"/>
            <w:tcBorders>
              <w:top w:val="single" w:sz="6" w:space="0" w:color="auto"/>
              <w:left w:val="nil"/>
              <w:bottom w:val="dashed" w:sz="4" w:space="0" w:color="auto"/>
              <w:right w:val="nil"/>
            </w:tcBorders>
            <w:hideMark/>
          </w:tcPr>
          <w:p w14:paraId="0A509150" w14:textId="77777777" w:rsidR="00F111EA" w:rsidRPr="00C14ADE" w:rsidRDefault="00F111EA">
            <w:pPr>
              <w:spacing w:after="0"/>
              <w:rPr>
                <w:rFonts w:eastAsia="Calibri" w:cs="Arial"/>
                <w:sz w:val="20"/>
                <w:szCs w:val="20"/>
                <w:lang w:val="en-GB" w:eastAsia="de-CH"/>
              </w:rPr>
            </w:pPr>
            <w:r w:rsidRPr="00C14ADE">
              <w:rPr>
                <w:rFonts w:cs="Arial"/>
                <w:sz w:val="20"/>
                <w:szCs w:val="20"/>
                <w:lang w:val="en-GB"/>
              </w:rPr>
              <w:t>Ministry of the Interior</w:t>
            </w:r>
          </w:p>
        </w:tc>
        <w:tc>
          <w:tcPr>
            <w:tcW w:w="4252" w:type="dxa"/>
            <w:tcBorders>
              <w:top w:val="single" w:sz="6" w:space="0" w:color="auto"/>
              <w:left w:val="nil"/>
              <w:bottom w:val="dashed" w:sz="4" w:space="0" w:color="auto"/>
              <w:right w:val="nil"/>
            </w:tcBorders>
            <w:hideMark/>
          </w:tcPr>
          <w:p w14:paraId="4FE364F5" w14:textId="77777777" w:rsidR="00F111EA" w:rsidRPr="00C14ADE" w:rsidRDefault="00F111EA">
            <w:pPr>
              <w:spacing w:after="0" w:line="288" w:lineRule="auto"/>
              <w:ind w:left="360" w:hanging="360"/>
              <w:rPr>
                <w:rFonts w:cs="Arial"/>
                <w:color w:val="000000"/>
                <w:sz w:val="20"/>
                <w:szCs w:val="20"/>
                <w:lang w:val="en-GB" w:eastAsia="de-CH"/>
              </w:rPr>
            </w:pPr>
            <w:r w:rsidRPr="00C14ADE">
              <w:rPr>
                <w:rFonts w:cs="Arial"/>
                <w:color w:val="000000"/>
                <w:sz w:val="20"/>
                <w:szCs w:val="20"/>
                <w:lang w:val="en-GB" w:eastAsia="de-CH"/>
              </w:rPr>
              <w:t>Pikk street 61, city of Tallinn</w:t>
            </w:r>
          </w:p>
        </w:tc>
      </w:tr>
      <w:tr w:rsidR="00F111EA" w14:paraId="4A097BE4" w14:textId="77777777" w:rsidTr="00F111EA">
        <w:trPr>
          <w:trHeight w:val="329"/>
        </w:trPr>
        <w:tc>
          <w:tcPr>
            <w:tcW w:w="4492" w:type="dxa"/>
            <w:tcBorders>
              <w:top w:val="dashed" w:sz="4" w:space="0" w:color="auto"/>
              <w:left w:val="nil"/>
              <w:bottom w:val="dashed" w:sz="4" w:space="0" w:color="auto"/>
              <w:right w:val="nil"/>
            </w:tcBorders>
            <w:hideMark/>
          </w:tcPr>
          <w:p w14:paraId="0C98D368" w14:textId="77777777" w:rsidR="00F111EA" w:rsidRPr="00C14ADE" w:rsidRDefault="00F111EA">
            <w:pPr>
              <w:spacing w:after="0"/>
              <w:rPr>
                <w:rFonts w:eastAsia="Calibri" w:cs="Arial"/>
                <w:sz w:val="20"/>
                <w:szCs w:val="20"/>
                <w:lang w:val="en-GB" w:eastAsia="de-CH"/>
              </w:rPr>
            </w:pPr>
            <w:r w:rsidRPr="00C14ADE">
              <w:rPr>
                <w:rFonts w:cs="Arial"/>
                <w:sz w:val="20"/>
                <w:szCs w:val="20"/>
                <w:lang w:val="en-GB"/>
              </w:rPr>
              <w:t>National Foundation of Civil Society</w:t>
            </w:r>
          </w:p>
        </w:tc>
        <w:tc>
          <w:tcPr>
            <w:tcW w:w="4252" w:type="dxa"/>
            <w:tcBorders>
              <w:top w:val="dashed" w:sz="4" w:space="0" w:color="auto"/>
              <w:left w:val="nil"/>
              <w:bottom w:val="dashed" w:sz="4" w:space="0" w:color="auto"/>
              <w:right w:val="nil"/>
            </w:tcBorders>
            <w:hideMark/>
          </w:tcPr>
          <w:p w14:paraId="5DF2E35E" w14:textId="77777777" w:rsidR="00F111EA" w:rsidRPr="00C14ADE" w:rsidRDefault="00F111EA">
            <w:pPr>
              <w:spacing w:after="0" w:line="288" w:lineRule="auto"/>
              <w:ind w:left="360" w:hanging="360"/>
              <w:rPr>
                <w:rFonts w:cs="Arial"/>
                <w:color w:val="000000"/>
                <w:sz w:val="20"/>
                <w:szCs w:val="20"/>
                <w:lang w:val="en-GB" w:eastAsia="de-CH"/>
              </w:rPr>
            </w:pPr>
            <w:proofErr w:type="spellStart"/>
            <w:r w:rsidRPr="00C14ADE">
              <w:rPr>
                <w:rFonts w:cs="Arial"/>
                <w:sz w:val="20"/>
                <w:szCs w:val="20"/>
                <w:lang w:val="en-GB"/>
              </w:rPr>
              <w:t>Vabaduse</w:t>
            </w:r>
            <w:proofErr w:type="spellEnd"/>
            <w:r w:rsidRPr="00C14ADE">
              <w:rPr>
                <w:rFonts w:cs="Arial"/>
                <w:sz w:val="20"/>
                <w:szCs w:val="20"/>
                <w:lang w:val="en-GB"/>
              </w:rPr>
              <w:t xml:space="preserve"> square 2, city of </w:t>
            </w:r>
            <w:proofErr w:type="spellStart"/>
            <w:r w:rsidRPr="00C14ADE">
              <w:rPr>
                <w:rFonts w:cs="Arial"/>
                <w:sz w:val="20"/>
                <w:szCs w:val="20"/>
                <w:lang w:val="en-GB"/>
              </w:rPr>
              <w:t>Viljandi</w:t>
            </w:r>
            <w:proofErr w:type="spellEnd"/>
          </w:p>
        </w:tc>
      </w:tr>
    </w:tbl>
    <w:p w14:paraId="14D09907" w14:textId="2228886F" w:rsidR="006625E6" w:rsidRDefault="006625E6" w:rsidP="00F111EA"/>
    <w:p w14:paraId="04532017" w14:textId="77777777" w:rsidR="00F6164B" w:rsidRDefault="00F6164B" w:rsidP="00F111EA">
      <w:pPr>
        <w:sectPr w:rsidR="00F6164B" w:rsidSect="006C1BB3">
          <w:pgSz w:w="11906" w:h="16838" w:code="9"/>
          <w:pgMar w:top="720" w:right="720" w:bottom="720" w:left="720" w:header="680" w:footer="170" w:gutter="0"/>
          <w:cols w:space="708"/>
          <w:titlePg/>
          <w:docGrid w:linePitch="360"/>
        </w:sectPr>
      </w:pPr>
    </w:p>
    <w:p w14:paraId="6C14C546" w14:textId="4EE6FD05" w:rsidR="00F6164B" w:rsidRPr="00F6164B" w:rsidRDefault="00F6164B" w:rsidP="00F6164B">
      <w:pPr>
        <w:keepNext/>
        <w:suppressAutoHyphens/>
        <w:spacing w:before="240"/>
        <w:ind w:left="709" w:hanging="709"/>
        <w:outlineLvl w:val="1"/>
        <w:rPr>
          <w:rFonts w:cs="Arial"/>
          <w:b/>
          <w:iCs/>
          <w:kern w:val="32"/>
          <w:sz w:val="32"/>
          <w:szCs w:val="28"/>
          <w:lang w:val="en-GB"/>
        </w:rPr>
      </w:pPr>
      <w:bookmarkStart w:id="198" w:name="_Toc223469273"/>
      <w:r w:rsidRPr="00720495">
        <w:rPr>
          <w:rFonts w:cs="Arial"/>
          <w:b/>
          <w:iCs/>
          <w:kern w:val="32"/>
          <w:sz w:val="32"/>
          <w:szCs w:val="28"/>
          <w:lang w:val="en-GB"/>
        </w:rPr>
        <w:lastRenderedPageBreak/>
        <w:t>Annex 3: Action plan with the Swiss partner for 202</w:t>
      </w:r>
      <w:r w:rsidR="0020201A" w:rsidRPr="00720495">
        <w:rPr>
          <w:rFonts w:cs="Arial"/>
          <w:b/>
          <w:iCs/>
          <w:kern w:val="32"/>
          <w:sz w:val="32"/>
          <w:szCs w:val="28"/>
          <w:lang w:val="en-GB"/>
        </w:rPr>
        <w:t>6</w:t>
      </w:r>
      <w:bookmarkEnd w:id="198"/>
    </w:p>
    <w:p w14:paraId="6B6D872C" w14:textId="77777777" w:rsidR="00720495" w:rsidRDefault="00F6164B" w:rsidP="00720495">
      <w:pPr>
        <w:rPr>
          <w:rFonts w:cs="Arial"/>
          <w:szCs w:val="22"/>
        </w:rPr>
      </w:pPr>
      <w:r w:rsidRPr="004B2B1E">
        <w:rPr>
          <w:rFonts w:cs="Arial"/>
          <w:i/>
          <w:iCs/>
          <w:noProof/>
          <w:szCs w:val="22"/>
          <w:lang w:eastAsia="et-EE"/>
        </w:rPr>
        <w:drawing>
          <wp:inline distT="0" distB="0" distL="0" distR="0" wp14:anchorId="1B3AABA1" wp14:editId="34D712CF">
            <wp:extent cx="2447925" cy="719455"/>
            <wp:effectExtent l="0" t="0" r="0" b="0"/>
            <wp:docPr id="5" name="Pilt 5" descr="Pilt, millel on kujutatud Graafika, logo, sümbol, graafiline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5" descr="Pilt, millel on kujutatud Graafika, logo, sümbol, graafiline disain&#10;&#10;Kirjeldus on genereeritud automaatsel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447925" cy="719455"/>
                    </a:xfrm>
                    <a:prstGeom prst="rect">
                      <a:avLst/>
                    </a:prstGeom>
                  </pic:spPr>
                </pic:pic>
              </a:graphicData>
            </a:graphic>
          </wp:inline>
        </w:drawing>
      </w:r>
    </w:p>
    <w:p w14:paraId="63E7909A" w14:textId="77777777" w:rsidR="00720495" w:rsidRPr="006C5E15" w:rsidRDefault="00720495" w:rsidP="00720495">
      <w:pPr>
        <w:rPr>
          <w:rFonts w:ascii="Times New Roman" w:hAnsi="Times New Roman"/>
          <w:b/>
          <w:bCs/>
          <w:sz w:val="24"/>
        </w:rPr>
      </w:pPr>
      <w:r w:rsidRPr="006C5E15">
        <w:rPr>
          <w:rFonts w:ascii="Times New Roman" w:hAnsi="Times New Roman"/>
          <w:b/>
          <w:bCs/>
          <w:sz w:val="24"/>
        </w:rPr>
        <w:t>Annual Action Plan</w:t>
      </w: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3681"/>
        <w:gridCol w:w="5381"/>
      </w:tblGrid>
      <w:tr w:rsidR="00720495" w:rsidRPr="006C5E15" w14:paraId="3E19A325" w14:textId="77777777">
        <w:tc>
          <w:tcPr>
            <w:tcW w:w="3681" w:type="dxa"/>
            <w:shd w:val="clear" w:color="auto" w:fill="F2F2F2" w:themeFill="background1" w:themeFillShade="F2"/>
          </w:tcPr>
          <w:p w14:paraId="45A35A42"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Name:</w:t>
            </w:r>
          </w:p>
        </w:tc>
        <w:tc>
          <w:tcPr>
            <w:tcW w:w="5381" w:type="dxa"/>
            <w:shd w:val="clear" w:color="auto" w:fill="F2F2F2" w:themeFill="background1" w:themeFillShade="F2"/>
          </w:tcPr>
          <w:p w14:paraId="26CA688D" w14:textId="77777777" w:rsidR="00720495" w:rsidRPr="006C5E15" w:rsidRDefault="00720495">
            <w:pPr>
              <w:rPr>
                <w:rFonts w:ascii="Times New Roman" w:hAnsi="Times New Roman"/>
                <w:sz w:val="24"/>
              </w:rPr>
            </w:pPr>
            <w:r w:rsidRPr="006C5E15">
              <w:rPr>
                <w:rFonts w:ascii="Times New Roman" w:hAnsi="Times New Roman"/>
                <w:sz w:val="24"/>
              </w:rPr>
              <w:t>Supporting Social Inclusion (SSIP)</w:t>
            </w:r>
          </w:p>
        </w:tc>
      </w:tr>
      <w:tr w:rsidR="00720495" w:rsidRPr="006C5E15" w14:paraId="3645149C" w14:textId="77777777">
        <w:tc>
          <w:tcPr>
            <w:tcW w:w="3681" w:type="dxa"/>
            <w:shd w:val="clear" w:color="auto" w:fill="F2F2F2" w:themeFill="background1" w:themeFillShade="F2"/>
          </w:tcPr>
          <w:p w14:paraId="78948593"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Operator:</w:t>
            </w:r>
          </w:p>
        </w:tc>
        <w:tc>
          <w:tcPr>
            <w:tcW w:w="5381" w:type="dxa"/>
            <w:shd w:val="clear" w:color="auto" w:fill="F2F2F2" w:themeFill="background1" w:themeFillShade="F2"/>
          </w:tcPr>
          <w:p w14:paraId="74D54F03" w14:textId="77777777" w:rsidR="00720495" w:rsidRPr="006C5E15" w:rsidRDefault="00720495">
            <w:pPr>
              <w:rPr>
                <w:rFonts w:ascii="Times New Roman" w:hAnsi="Times New Roman"/>
                <w:sz w:val="24"/>
              </w:rPr>
            </w:pPr>
            <w:r w:rsidRPr="006C5E15">
              <w:rPr>
                <w:rFonts w:ascii="Times New Roman" w:hAnsi="Times New Roman"/>
                <w:sz w:val="24"/>
              </w:rPr>
              <w:t>Ministry of Culture</w:t>
            </w:r>
          </w:p>
        </w:tc>
      </w:tr>
      <w:tr w:rsidR="00720495" w:rsidRPr="006C5E15" w14:paraId="632F0D1A" w14:textId="77777777">
        <w:tc>
          <w:tcPr>
            <w:tcW w:w="3681" w:type="dxa"/>
            <w:shd w:val="clear" w:color="auto" w:fill="F2F2F2" w:themeFill="background1" w:themeFillShade="F2"/>
          </w:tcPr>
          <w:p w14:paraId="13347B84" w14:textId="77777777" w:rsidR="00720495" w:rsidRPr="006C5E15" w:rsidRDefault="00720495">
            <w:pPr>
              <w:rPr>
                <w:rFonts w:ascii="Times New Roman" w:hAnsi="Times New Roman"/>
                <w:sz w:val="24"/>
              </w:rPr>
            </w:pPr>
            <w:r w:rsidRPr="006C5E15">
              <w:rPr>
                <w:rFonts w:ascii="Times New Roman" w:hAnsi="Times New Roman"/>
                <w:sz w:val="24"/>
              </w:rPr>
              <w:t>Swiss Support Measure Partner:</w:t>
            </w:r>
          </w:p>
        </w:tc>
        <w:tc>
          <w:tcPr>
            <w:tcW w:w="5381" w:type="dxa"/>
            <w:shd w:val="clear" w:color="auto" w:fill="F2F2F2" w:themeFill="background1" w:themeFillShade="F2"/>
          </w:tcPr>
          <w:p w14:paraId="5F733E6F" w14:textId="77777777" w:rsidR="00720495" w:rsidRPr="006C5E15" w:rsidRDefault="00720495">
            <w:pPr>
              <w:rPr>
                <w:rFonts w:ascii="Times New Roman" w:hAnsi="Times New Roman"/>
                <w:sz w:val="24"/>
              </w:rPr>
            </w:pPr>
            <w:r w:rsidRPr="006C5E15">
              <w:rPr>
                <w:rFonts w:ascii="Times New Roman" w:hAnsi="Times New Roman"/>
                <w:sz w:val="24"/>
              </w:rPr>
              <w:t>Bern University of Applied Sciences</w:t>
            </w:r>
          </w:p>
        </w:tc>
      </w:tr>
      <w:tr w:rsidR="00720495" w:rsidRPr="006C5E15" w14:paraId="21ECD407" w14:textId="77777777">
        <w:tc>
          <w:tcPr>
            <w:tcW w:w="3681" w:type="dxa"/>
            <w:shd w:val="clear" w:color="auto" w:fill="F2F2F2" w:themeFill="background1" w:themeFillShade="F2"/>
          </w:tcPr>
          <w:p w14:paraId="1F16840D" w14:textId="77777777" w:rsidR="00720495" w:rsidRPr="006C5E15" w:rsidRDefault="00720495">
            <w:pPr>
              <w:rPr>
                <w:rFonts w:ascii="Times New Roman" w:hAnsi="Times New Roman"/>
                <w:sz w:val="24"/>
              </w:rPr>
            </w:pPr>
            <w:r w:rsidRPr="006C5E15">
              <w:rPr>
                <w:rFonts w:ascii="Times New Roman" w:eastAsiaTheme="minorEastAsia" w:hAnsi="Times New Roman"/>
                <w:sz w:val="24"/>
              </w:rPr>
              <w:t>Action Plan for the period:</w:t>
            </w:r>
          </w:p>
        </w:tc>
        <w:tc>
          <w:tcPr>
            <w:tcW w:w="5381" w:type="dxa"/>
            <w:shd w:val="clear" w:color="auto" w:fill="F2F2F2" w:themeFill="background1" w:themeFillShade="F2"/>
          </w:tcPr>
          <w:p w14:paraId="3DD4A5E3" w14:textId="77777777" w:rsidR="00720495" w:rsidRPr="006C5E15" w:rsidRDefault="00720495">
            <w:pPr>
              <w:rPr>
                <w:rFonts w:ascii="Times New Roman" w:hAnsi="Times New Roman"/>
                <w:sz w:val="24"/>
              </w:rPr>
            </w:pPr>
            <w:r w:rsidRPr="006C5E15">
              <w:rPr>
                <w:rFonts w:ascii="Times New Roman" w:eastAsiaTheme="minorEastAsia" w:hAnsi="Times New Roman"/>
                <w:sz w:val="24"/>
              </w:rPr>
              <w:t>The Second Action Plan covers the period from 01.01.2026 until 31.12.2026</w:t>
            </w:r>
          </w:p>
        </w:tc>
      </w:tr>
    </w:tbl>
    <w:p w14:paraId="158ECCDD"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3887"/>
      </w:tblGrid>
      <w:tr w:rsidR="00720495" w:rsidRPr="006C5E15" w14:paraId="56D3F4E6" w14:textId="77777777">
        <w:tc>
          <w:tcPr>
            <w:tcW w:w="13887" w:type="dxa"/>
            <w:shd w:val="clear" w:color="auto" w:fill="F2F2F2" w:themeFill="background1" w:themeFillShade="F2"/>
          </w:tcPr>
          <w:p w14:paraId="2255F63B" w14:textId="77777777" w:rsidR="00720495" w:rsidRPr="006C5E15" w:rsidRDefault="00720495">
            <w:pPr>
              <w:rPr>
                <w:rFonts w:ascii="Times New Roman" w:hAnsi="Times New Roman"/>
                <w:b/>
                <w:bCs/>
                <w:sz w:val="24"/>
              </w:rPr>
            </w:pPr>
            <w:bookmarkStart w:id="199" w:name="_Hlk166761481"/>
            <w:r w:rsidRPr="006C5E15">
              <w:rPr>
                <w:rFonts w:ascii="Times New Roman" w:hAnsi="Times New Roman"/>
                <w:b/>
                <w:bCs/>
                <w:sz w:val="24"/>
              </w:rPr>
              <w:t>Summary</w:t>
            </w:r>
          </w:p>
        </w:tc>
      </w:tr>
      <w:tr w:rsidR="00720495" w:rsidRPr="006C5E15" w14:paraId="34039F53" w14:textId="77777777">
        <w:tc>
          <w:tcPr>
            <w:tcW w:w="13887" w:type="dxa"/>
          </w:tcPr>
          <w:p w14:paraId="1C66EFA0" w14:textId="77777777" w:rsidR="00720495" w:rsidRPr="006C5E15" w:rsidRDefault="00720495">
            <w:pPr>
              <w:spacing w:after="160" w:line="259" w:lineRule="auto"/>
              <w:rPr>
                <w:rFonts w:ascii="Times New Roman" w:hAnsi="Times New Roman"/>
              </w:rPr>
            </w:pPr>
            <w:r w:rsidRPr="006C5E15">
              <w:rPr>
                <w:rFonts w:ascii="Times New Roman" w:eastAsia="Times New Roman" w:hAnsi="Times New Roman"/>
                <w:sz w:val="24"/>
              </w:rPr>
              <w:t xml:space="preserve">The </w:t>
            </w:r>
            <w:proofErr w:type="spellStart"/>
            <w:r w:rsidRPr="006C5E15">
              <w:rPr>
                <w:rFonts w:ascii="Times New Roman" w:eastAsia="Times New Roman" w:hAnsi="Times New Roman"/>
                <w:sz w:val="24"/>
              </w:rPr>
              <w:t>programme</w:t>
            </w:r>
            <w:proofErr w:type="spellEnd"/>
            <w:r w:rsidRPr="006C5E15">
              <w:rPr>
                <w:rFonts w:ascii="Times New Roman" w:eastAsia="Times New Roman" w:hAnsi="Times New Roman"/>
                <w:sz w:val="24"/>
              </w:rPr>
              <w:t xml:space="preserve"> includes a diverse set of activities across all components</w:t>
            </w:r>
            <w:r w:rsidRPr="00606AE8">
              <w:rPr>
                <w:rFonts w:ascii="Times New Roman" w:eastAsia="Times New Roman" w:hAnsi="Times New Roman"/>
                <w:sz w:val="24"/>
              </w:rPr>
              <w:t>,</w:t>
            </w:r>
            <w:r w:rsidRPr="000B6980">
              <w:rPr>
                <w:rFonts w:ascii="Times New Roman" w:eastAsia="Times New Roman" w:hAnsi="Times New Roman"/>
                <w:sz w:val="24"/>
                <w:lang w:val="en-GB"/>
              </w:rPr>
              <w:t xml:space="preserve"> aiming to enhance bilateral cooperation and relations, with a focus on themes addressed within the framework of </w:t>
            </w:r>
            <w:proofErr w:type="gramStart"/>
            <w:r w:rsidRPr="000B6980">
              <w:rPr>
                <w:rFonts w:ascii="Times New Roman" w:eastAsia="Times New Roman" w:hAnsi="Times New Roman"/>
                <w:sz w:val="24"/>
                <w:lang w:val="en-GB"/>
              </w:rPr>
              <w:t>the SSIP</w:t>
            </w:r>
            <w:proofErr w:type="gramEnd"/>
            <w:r w:rsidRPr="006C5E15">
              <w:rPr>
                <w:rFonts w:ascii="Times New Roman" w:eastAsia="Times New Roman" w:hAnsi="Times New Roman"/>
                <w:sz w:val="24"/>
              </w:rPr>
              <w:t xml:space="preserve">. These involve conceptual exchanges (written and online), study trips, co-teaching formats, and best practice workshops with Swiss and Estonian experts. To ensure efficient use of resources and foster thematic synergies, the two study trips to Switzerland (under Components 1 and 4) should be harmonized both logistically and content-wise, allowing for overlapping visits, shared sessions and debriefing. </w:t>
            </w:r>
          </w:p>
        </w:tc>
      </w:tr>
      <w:bookmarkEnd w:id="199"/>
    </w:tbl>
    <w:p w14:paraId="0A03F099"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9728"/>
      </w:tblGrid>
      <w:tr w:rsidR="00720495" w:rsidRPr="006C5E15" w14:paraId="6DC72FB6" w14:textId="77777777" w:rsidTr="00B7426C">
        <w:tc>
          <w:tcPr>
            <w:tcW w:w="3823" w:type="dxa"/>
            <w:shd w:val="clear" w:color="auto" w:fill="A6A6A6" w:themeFill="background1" w:themeFillShade="A6"/>
          </w:tcPr>
          <w:p w14:paraId="5431CEF5" w14:textId="77777777" w:rsidR="00720495" w:rsidRPr="006C5E15" w:rsidRDefault="00720495">
            <w:pPr>
              <w:rPr>
                <w:rFonts w:ascii="Times New Roman" w:hAnsi="Times New Roman"/>
                <w:b/>
                <w:bCs/>
                <w:sz w:val="24"/>
              </w:rPr>
            </w:pPr>
            <w:proofErr w:type="spellStart"/>
            <w:r w:rsidRPr="006C5E15">
              <w:rPr>
                <w:rFonts w:ascii="Times New Roman" w:hAnsi="Times New Roman"/>
                <w:b/>
                <w:bCs/>
                <w:sz w:val="24"/>
              </w:rPr>
              <w:t>Programme</w:t>
            </w:r>
            <w:proofErr w:type="spellEnd"/>
            <w:r w:rsidRPr="006C5E15">
              <w:rPr>
                <w:rFonts w:ascii="Times New Roman" w:hAnsi="Times New Roman"/>
                <w:b/>
                <w:bCs/>
                <w:sz w:val="24"/>
              </w:rPr>
              <w:t xml:space="preserve"> Component 1:</w:t>
            </w:r>
          </w:p>
        </w:tc>
        <w:tc>
          <w:tcPr>
            <w:tcW w:w="9728" w:type="dxa"/>
            <w:shd w:val="clear" w:color="auto" w:fill="A6A6A6" w:themeFill="background1" w:themeFillShade="A6"/>
          </w:tcPr>
          <w:p w14:paraId="15DD81BF" w14:textId="77777777" w:rsidR="00720495" w:rsidRPr="006C5E15" w:rsidRDefault="00720495">
            <w:pPr>
              <w:rPr>
                <w:rFonts w:ascii="Times New Roman" w:hAnsi="Times New Roman"/>
                <w:b/>
                <w:bCs/>
                <w:sz w:val="24"/>
              </w:rPr>
            </w:pPr>
            <w:r w:rsidRPr="006C5E15">
              <w:rPr>
                <w:rFonts w:ascii="Times New Roman" w:hAnsi="Times New Roman"/>
                <w:b/>
                <w:bCs/>
                <w:sz w:val="24"/>
              </w:rPr>
              <w:t>Cultural and linguistic integration</w:t>
            </w:r>
          </w:p>
        </w:tc>
      </w:tr>
      <w:tr w:rsidR="00720495" w:rsidRPr="006C5E15" w14:paraId="61043282" w14:textId="77777777">
        <w:tc>
          <w:tcPr>
            <w:tcW w:w="3823" w:type="dxa"/>
          </w:tcPr>
          <w:p w14:paraId="0D7E4338"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Component Operator:</w:t>
            </w:r>
          </w:p>
        </w:tc>
        <w:tc>
          <w:tcPr>
            <w:tcW w:w="9728" w:type="dxa"/>
          </w:tcPr>
          <w:p w14:paraId="3FE5769D" w14:textId="77777777" w:rsidR="00720495" w:rsidRPr="006C5E15" w:rsidRDefault="00720495">
            <w:pPr>
              <w:rPr>
                <w:rFonts w:ascii="Times New Roman" w:hAnsi="Times New Roman"/>
                <w:sz w:val="24"/>
              </w:rPr>
            </w:pPr>
            <w:r w:rsidRPr="006C5E15">
              <w:rPr>
                <w:rFonts w:ascii="Times New Roman" w:hAnsi="Times New Roman"/>
                <w:sz w:val="24"/>
              </w:rPr>
              <w:t>Ministry of Culture</w:t>
            </w:r>
          </w:p>
        </w:tc>
      </w:tr>
      <w:tr w:rsidR="00720495" w:rsidRPr="006C5E15" w14:paraId="0D960179" w14:textId="77777777">
        <w:tc>
          <w:tcPr>
            <w:tcW w:w="3823" w:type="dxa"/>
          </w:tcPr>
          <w:p w14:paraId="79129E62" w14:textId="77777777" w:rsidR="00720495" w:rsidRPr="006C5E15" w:rsidRDefault="00720495">
            <w:pPr>
              <w:rPr>
                <w:rFonts w:ascii="Times New Roman" w:hAnsi="Times New Roman"/>
                <w:sz w:val="24"/>
              </w:rPr>
            </w:pPr>
            <w:r w:rsidRPr="006C5E15">
              <w:rPr>
                <w:rFonts w:ascii="Times New Roman" w:hAnsi="Times New Roman"/>
                <w:sz w:val="24"/>
              </w:rPr>
              <w:t>Summary of the activities to be implemented during the period:</w:t>
            </w:r>
          </w:p>
        </w:tc>
        <w:tc>
          <w:tcPr>
            <w:tcW w:w="9728" w:type="dxa"/>
          </w:tcPr>
          <w:p w14:paraId="5A530ACA" w14:textId="77777777" w:rsidR="00720495" w:rsidRPr="006C5E15" w:rsidRDefault="00720495">
            <w:pPr>
              <w:rPr>
                <w:rFonts w:ascii="Times New Roman" w:hAnsi="Times New Roman"/>
                <w:sz w:val="24"/>
              </w:rPr>
            </w:pPr>
            <w:r w:rsidRPr="006C5E15">
              <w:rPr>
                <w:rFonts w:ascii="Times New Roman" w:eastAsiaTheme="minorEastAsia" w:hAnsi="Times New Roman"/>
                <w:sz w:val="24"/>
              </w:rPr>
              <w:t>The activities include three different types of exchange:</w:t>
            </w:r>
          </w:p>
          <w:p w14:paraId="3ED1C485" w14:textId="77777777" w:rsidR="00720495" w:rsidRPr="006C5E15" w:rsidRDefault="00720495" w:rsidP="00720495">
            <w:pPr>
              <w:pStyle w:val="Loendilik"/>
              <w:numPr>
                <w:ilvl w:val="0"/>
                <w:numId w:val="47"/>
              </w:numPr>
              <w:spacing w:after="0" w:line="240" w:lineRule="auto"/>
              <w:rPr>
                <w:rFonts w:ascii="Times New Roman" w:hAnsi="Times New Roman"/>
                <w:sz w:val="24"/>
              </w:rPr>
            </w:pPr>
            <w:r w:rsidRPr="4CEAF88A">
              <w:rPr>
                <w:rFonts w:ascii="Times New Roman" w:eastAsiaTheme="minorEastAsia" w:hAnsi="Times New Roman"/>
                <w:sz w:val="24"/>
              </w:rPr>
              <w:t xml:space="preserve">Conceptual work: feedback and exchange (both online live format and in written form) on the </w:t>
            </w:r>
            <w:r>
              <w:rPr>
                <w:rFonts w:ascii="Times New Roman" w:eastAsiaTheme="minorEastAsia" w:hAnsi="Times New Roman"/>
                <w:sz w:val="24"/>
              </w:rPr>
              <w:t>concepts p</w:t>
            </w:r>
            <w:r w:rsidRPr="4CEAF88A">
              <w:rPr>
                <w:rFonts w:ascii="Times New Roman" w:eastAsiaTheme="minorEastAsia" w:hAnsi="Times New Roman"/>
                <w:sz w:val="24"/>
              </w:rPr>
              <w:t xml:space="preserve">repared by the Integration Foundation in the frames of </w:t>
            </w:r>
            <w:proofErr w:type="gramStart"/>
            <w:r w:rsidRPr="4CEAF88A">
              <w:rPr>
                <w:rFonts w:ascii="Times New Roman" w:eastAsiaTheme="minorEastAsia" w:hAnsi="Times New Roman"/>
                <w:sz w:val="24"/>
              </w:rPr>
              <w:t>SSIP;</w:t>
            </w:r>
            <w:proofErr w:type="gramEnd"/>
          </w:p>
          <w:p w14:paraId="106CF3B1" w14:textId="77777777" w:rsidR="00720495" w:rsidRPr="006C5E15" w:rsidRDefault="00720495" w:rsidP="00720495">
            <w:pPr>
              <w:pStyle w:val="Loendilik"/>
              <w:numPr>
                <w:ilvl w:val="0"/>
                <w:numId w:val="47"/>
              </w:numPr>
              <w:spacing w:after="0" w:line="240" w:lineRule="auto"/>
              <w:rPr>
                <w:rFonts w:ascii="Times New Roman" w:hAnsi="Times New Roman"/>
                <w:sz w:val="24"/>
              </w:rPr>
            </w:pPr>
            <w:r w:rsidRPr="006C5E15">
              <w:rPr>
                <w:rFonts w:ascii="Times New Roman" w:eastAsiaTheme="minorEastAsia" w:hAnsi="Times New Roman"/>
                <w:sz w:val="24"/>
              </w:rPr>
              <w:t xml:space="preserve">Study </w:t>
            </w:r>
            <w:proofErr w:type="gramStart"/>
            <w:r w:rsidRPr="006C5E15">
              <w:rPr>
                <w:rFonts w:ascii="Times New Roman" w:eastAsiaTheme="minorEastAsia" w:hAnsi="Times New Roman"/>
                <w:sz w:val="24"/>
              </w:rPr>
              <w:t>trip</w:t>
            </w:r>
            <w:r>
              <w:rPr>
                <w:rFonts w:ascii="Times New Roman" w:eastAsiaTheme="minorEastAsia" w:hAnsi="Times New Roman"/>
                <w:sz w:val="24"/>
              </w:rPr>
              <w:t>;</w:t>
            </w:r>
            <w:proofErr w:type="gramEnd"/>
          </w:p>
          <w:p w14:paraId="6E5352A2" w14:textId="4C7BF5C8" w:rsidR="00720495" w:rsidRPr="00720495" w:rsidRDefault="00720495">
            <w:pPr>
              <w:pStyle w:val="Loendilik"/>
              <w:numPr>
                <w:ilvl w:val="0"/>
                <w:numId w:val="47"/>
              </w:numPr>
              <w:spacing w:after="0" w:line="240" w:lineRule="auto"/>
              <w:rPr>
                <w:rFonts w:ascii="Times New Roman" w:hAnsi="Times New Roman"/>
                <w:sz w:val="24"/>
              </w:rPr>
            </w:pPr>
            <w:r w:rsidRPr="006C5E15">
              <w:rPr>
                <w:rFonts w:ascii="Times New Roman" w:eastAsiaTheme="minorEastAsia" w:hAnsi="Times New Roman"/>
                <w:sz w:val="24"/>
              </w:rPr>
              <w:t>Conferences in Estonia: visiting experts from Switzerland</w:t>
            </w:r>
            <w:r>
              <w:rPr>
                <w:rFonts w:ascii="Times New Roman" w:eastAsiaTheme="minorEastAsia" w:hAnsi="Times New Roman"/>
                <w:sz w:val="24"/>
              </w:rPr>
              <w:t>.</w:t>
            </w:r>
          </w:p>
        </w:tc>
      </w:tr>
    </w:tbl>
    <w:p w14:paraId="4EC332BB" w14:textId="77777777" w:rsidR="00720495" w:rsidRPr="006C5E15" w:rsidRDefault="00720495" w:rsidP="00720495">
      <w:pPr>
        <w:rPr>
          <w:rFonts w:ascii="Times New Roman" w:hAnsi="Times New Roman"/>
        </w:rPr>
      </w:pPr>
    </w:p>
    <w:tbl>
      <w:tblPr>
        <w:tblStyle w:val="Kontuurtabel"/>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0"/>
        <w:gridCol w:w="2156"/>
        <w:gridCol w:w="2396"/>
        <w:gridCol w:w="2625"/>
        <w:gridCol w:w="5930"/>
      </w:tblGrid>
      <w:tr w:rsidR="00720495" w:rsidRPr="006C5E15" w14:paraId="09DB25DB" w14:textId="77777777" w:rsidTr="00B7426C">
        <w:tc>
          <w:tcPr>
            <w:tcW w:w="780" w:type="dxa"/>
            <w:shd w:val="clear" w:color="auto" w:fill="F2F2F2" w:themeFill="background1" w:themeFillShade="F2"/>
          </w:tcPr>
          <w:p w14:paraId="317E1D7B" w14:textId="77777777" w:rsidR="00720495" w:rsidRPr="006C5E15" w:rsidRDefault="00720495">
            <w:pPr>
              <w:rPr>
                <w:rFonts w:ascii="Times New Roman" w:hAnsi="Times New Roman"/>
                <w:sz w:val="24"/>
              </w:rPr>
            </w:pPr>
            <w:r w:rsidRPr="006C5E15">
              <w:rPr>
                <w:rFonts w:ascii="Times New Roman" w:hAnsi="Times New Roman"/>
                <w:sz w:val="24"/>
              </w:rPr>
              <w:lastRenderedPageBreak/>
              <w:t>#</w:t>
            </w:r>
          </w:p>
        </w:tc>
        <w:tc>
          <w:tcPr>
            <w:tcW w:w="2156" w:type="dxa"/>
            <w:shd w:val="clear" w:color="auto" w:fill="F2F2F2" w:themeFill="background1" w:themeFillShade="F2"/>
          </w:tcPr>
          <w:p w14:paraId="4E3DC097" w14:textId="77777777" w:rsidR="00720495" w:rsidRPr="006C5E15" w:rsidRDefault="00720495">
            <w:pPr>
              <w:rPr>
                <w:rFonts w:ascii="Times New Roman" w:hAnsi="Times New Roman"/>
                <w:sz w:val="24"/>
              </w:rPr>
            </w:pPr>
            <w:r w:rsidRPr="006C5E15">
              <w:rPr>
                <w:rFonts w:ascii="Times New Roman" w:hAnsi="Times New Roman"/>
                <w:sz w:val="24"/>
              </w:rPr>
              <w:t>Activity</w:t>
            </w:r>
          </w:p>
        </w:tc>
        <w:tc>
          <w:tcPr>
            <w:tcW w:w="2396" w:type="dxa"/>
            <w:shd w:val="clear" w:color="auto" w:fill="F2F2F2" w:themeFill="background1" w:themeFillShade="F2"/>
          </w:tcPr>
          <w:p w14:paraId="32123095"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625" w:type="dxa"/>
            <w:shd w:val="clear" w:color="auto" w:fill="F2F2F2" w:themeFill="background1" w:themeFillShade="F2"/>
          </w:tcPr>
          <w:p w14:paraId="7EDE81CB"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5930" w:type="dxa"/>
            <w:shd w:val="clear" w:color="auto" w:fill="F2F2F2" w:themeFill="background1" w:themeFillShade="F2"/>
          </w:tcPr>
          <w:p w14:paraId="39263565"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358FBDF0" w14:textId="77777777">
        <w:tc>
          <w:tcPr>
            <w:tcW w:w="780" w:type="dxa"/>
          </w:tcPr>
          <w:p w14:paraId="374804F2" w14:textId="77777777" w:rsidR="00720495" w:rsidRPr="006C5E15" w:rsidRDefault="00720495">
            <w:pPr>
              <w:rPr>
                <w:rFonts w:ascii="Times New Roman" w:hAnsi="Times New Roman"/>
                <w:sz w:val="24"/>
              </w:rPr>
            </w:pPr>
            <w:r w:rsidRPr="006C5E15">
              <w:rPr>
                <w:rFonts w:ascii="Times New Roman" w:hAnsi="Times New Roman"/>
                <w:sz w:val="24"/>
              </w:rPr>
              <w:t>1.</w:t>
            </w:r>
            <w:r>
              <w:rPr>
                <w:rFonts w:ascii="Times New Roman" w:hAnsi="Times New Roman"/>
                <w:sz w:val="24"/>
              </w:rPr>
              <w:t>1</w:t>
            </w:r>
          </w:p>
        </w:tc>
        <w:tc>
          <w:tcPr>
            <w:tcW w:w="2156" w:type="dxa"/>
          </w:tcPr>
          <w:p w14:paraId="60F28F34" w14:textId="77777777" w:rsidR="00720495" w:rsidRPr="006C5E15" w:rsidRDefault="00720495">
            <w:pPr>
              <w:rPr>
                <w:rFonts w:ascii="Times New Roman" w:hAnsi="Times New Roman"/>
                <w:sz w:val="24"/>
              </w:rPr>
            </w:pPr>
            <w:r w:rsidRPr="006C5E15">
              <w:rPr>
                <w:rFonts w:ascii="Times New Roman" w:hAnsi="Times New Roman"/>
                <w:sz w:val="24"/>
              </w:rPr>
              <w:t>Feeback Concept “Digital Tools”</w:t>
            </w:r>
          </w:p>
        </w:tc>
        <w:tc>
          <w:tcPr>
            <w:tcW w:w="2396" w:type="dxa"/>
          </w:tcPr>
          <w:p w14:paraId="546CAF2E" w14:textId="77777777" w:rsidR="00720495" w:rsidRPr="006048BC" w:rsidRDefault="00720495">
            <w:pPr>
              <w:rPr>
                <w:rFonts w:ascii="Times New Roman" w:hAnsi="Times New Roman"/>
                <w:sz w:val="24"/>
              </w:rPr>
            </w:pPr>
          </w:p>
        </w:tc>
        <w:tc>
          <w:tcPr>
            <w:tcW w:w="2625" w:type="dxa"/>
          </w:tcPr>
          <w:p w14:paraId="7AB93579" w14:textId="00CFE46B" w:rsidR="00720495" w:rsidRPr="006048BC" w:rsidRDefault="00720495">
            <w:pPr>
              <w:rPr>
                <w:rFonts w:ascii="Times New Roman" w:hAnsi="Times New Roman"/>
                <w:sz w:val="24"/>
              </w:rPr>
            </w:pPr>
            <w:r w:rsidRPr="006048BC">
              <w:rPr>
                <w:rFonts w:ascii="Times New Roman" w:hAnsi="Times New Roman"/>
                <w:sz w:val="24"/>
              </w:rPr>
              <w:t>February 2026</w:t>
            </w:r>
          </w:p>
        </w:tc>
        <w:tc>
          <w:tcPr>
            <w:tcW w:w="5930" w:type="dxa"/>
          </w:tcPr>
          <w:p w14:paraId="2E4559B8" w14:textId="77777777" w:rsidR="00720495" w:rsidRPr="006048BC" w:rsidRDefault="00720495">
            <w:pPr>
              <w:rPr>
                <w:rFonts w:ascii="Times New Roman" w:hAnsi="Times New Roman"/>
                <w:i/>
                <w:iCs/>
                <w:sz w:val="24"/>
              </w:rPr>
            </w:pPr>
            <w:r w:rsidRPr="006048BC">
              <w:rPr>
                <w:rFonts w:ascii="Times New Roman" w:hAnsi="Times New Roman"/>
                <w:sz w:val="24"/>
              </w:rPr>
              <w:t>Brief written feedback (approx. 1 page) and a 2-hour online exchange with Swiss experts</w:t>
            </w:r>
          </w:p>
        </w:tc>
      </w:tr>
      <w:tr w:rsidR="00720495" w:rsidRPr="006C5E15" w14:paraId="50F04BAE" w14:textId="77777777">
        <w:tc>
          <w:tcPr>
            <w:tcW w:w="780" w:type="dxa"/>
          </w:tcPr>
          <w:p w14:paraId="66766EB6" w14:textId="77777777" w:rsidR="00720495" w:rsidRPr="006C5E15" w:rsidRDefault="00720495">
            <w:pPr>
              <w:rPr>
                <w:rFonts w:ascii="Times New Roman" w:hAnsi="Times New Roman"/>
                <w:sz w:val="24"/>
              </w:rPr>
            </w:pPr>
            <w:r w:rsidRPr="006C5E15">
              <w:rPr>
                <w:rFonts w:ascii="Times New Roman" w:hAnsi="Times New Roman"/>
                <w:sz w:val="24"/>
              </w:rPr>
              <w:t>1.</w:t>
            </w:r>
            <w:r>
              <w:rPr>
                <w:rFonts w:ascii="Times New Roman" w:hAnsi="Times New Roman"/>
                <w:sz w:val="24"/>
              </w:rPr>
              <w:t>2</w:t>
            </w:r>
          </w:p>
        </w:tc>
        <w:tc>
          <w:tcPr>
            <w:tcW w:w="2156" w:type="dxa"/>
          </w:tcPr>
          <w:p w14:paraId="688223BE" w14:textId="77777777" w:rsidR="00720495" w:rsidRPr="006C5E15" w:rsidRDefault="00720495">
            <w:pPr>
              <w:rPr>
                <w:rFonts w:ascii="Times New Roman" w:hAnsi="Times New Roman"/>
                <w:sz w:val="24"/>
              </w:rPr>
            </w:pPr>
            <w:r w:rsidRPr="006C5E15">
              <w:rPr>
                <w:rFonts w:ascii="Times New Roman" w:hAnsi="Times New Roman"/>
                <w:sz w:val="24"/>
              </w:rPr>
              <w:t xml:space="preserve">Feedback Concept for “Counselling” </w:t>
            </w:r>
          </w:p>
        </w:tc>
        <w:tc>
          <w:tcPr>
            <w:tcW w:w="2396" w:type="dxa"/>
          </w:tcPr>
          <w:p w14:paraId="63A211E1" w14:textId="77777777" w:rsidR="00720495" w:rsidRPr="006048BC" w:rsidRDefault="00720495">
            <w:pPr>
              <w:rPr>
                <w:rFonts w:ascii="Times New Roman" w:hAnsi="Times New Roman"/>
                <w:sz w:val="24"/>
              </w:rPr>
            </w:pPr>
          </w:p>
        </w:tc>
        <w:tc>
          <w:tcPr>
            <w:tcW w:w="2625" w:type="dxa"/>
          </w:tcPr>
          <w:p w14:paraId="75A7B6B1" w14:textId="5A17EB51" w:rsidR="00720495" w:rsidRPr="006048BC" w:rsidRDefault="00720495">
            <w:pPr>
              <w:rPr>
                <w:rFonts w:ascii="Times New Roman" w:hAnsi="Times New Roman"/>
                <w:sz w:val="24"/>
              </w:rPr>
            </w:pPr>
            <w:r w:rsidRPr="006048BC">
              <w:rPr>
                <w:rFonts w:ascii="Times New Roman" w:hAnsi="Times New Roman"/>
                <w:sz w:val="24"/>
              </w:rPr>
              <w:t>March 2026</w:t>
            </w:r>
          </w:p>
        </w:tc>
        <w:tc>
          <w:tcPr>
            <w:tcW w:w="5930" w:type="dxa"/>
          </w:tcPr>
          <w:p w14:paraId="3E189A9D" w14:textId="77777777" w:rsidR="00720495" w:rsidRPr="006048BC" w:rsidRDefault="00720495">
            <w:pPr>
              <w:rPr>
                <w:rFonts w:ascii="Times New Roman" w:hAnsi="Times New Roman"/>
                <w:sz w:val="24"/>
              </w:rPr>
            </w:pPr>
            <w:r w:rsidRPr="006048BC">
              <w:rPr>
                <w:rFonts w:ascii="Times New Roman" w:hAnsi="Times New Roman"/>
                <w:sz w:val="24"/>
              </w:rPr>
              <w:t>Brief written feedback (approx. 1 page) and a 2-hour online exchange with Swiss experts</w:t>
            </w:r>
          </w:p>
        </w:tc>
      </w:tr>
      <w:tr w:rsidR="00720495" w:rsidRPr="006C5E15" w14:paraId="3D39114B" w14:textId="77777777">
        <w:tc>
          <w:tcPr>
            <w:tcW w:w="780" w:type="dxa"/>
          </w:tcPr>
          <w:p w14:paraId="2D943977" w14:textId="77777777" w:rsidR="00720495" w:rsidRPr="006C5E15" w:rsidRDefault="00720495">
            <w:pPr>
              <w:rPr>
                <w:rFonts w:ascii="Times New Roman" w:hAnsi="Times New Roman"/>
                <w:sz w:val="24"/>
              </w:rPr>
            </w:pPr>
            <w:r w:rsidRPr="006C5E15">
              <w:rPr>
                <w:rFonts w:ascii="Times New Roman" w:hAnsi="Times New Roman"/>
                <w:sz w:val="24"/>
              </w:rPr>
              <w:t>1.</w:t>
            </w:r>
            <w:r>
              <w:rPr>
                <w:rFonts w:ascii="Times New Roman" w:hAnsi="Times New Roman"/>
                <w:sz w:val="24"/>
              </w:rPr>
              <w:t>3</w:t>
            </w:r>
          </w:p>
        </w:tc>
        <w:tc>
          <w:tcPr>
            <w:tcW w:w="2156" w:type="dxa"/>
          </w:tcPr>
          <w:p w14:paraId="2A6D493F" w14:textId="77777777" w:rsidR="00720495" w:rsidRPr="006C5E15" w:rsidRDefault="00720495">
            <w:pPr>
              <w:rPr>
                <w:rFonts w:ascii="Times New Roman" w:hAnsi="Times New Roman"/>
                <w:sz w:val="24"/>
              </w:rPr>
            </w:pPr>
            <w:r w:rsidRPr="7159DE02">
              <w:rPr>
                <w:rFonts w:ascii="Times New Roman" w:hAnsi="Times New Roman"/>
                <w:sz w:val="24"/>
              </w:rPr>
              <w:t>Feedback Concept “Volunteers engagement model”</w:t>
            </w:r>
          </w:p>
        </w:tc>
        <w:tc>
          <w:tcPr>
            <w:tcW w:w="2396" w:type="dxa"/>
          </w:tcPr>
          <w:p w14:paraId="3D9FC683" w14:textId="77777777" w:rsidR="00720495" w:rsidRPr="006048BC" w:rsidRDefault="00720495">
            <w:pPr>
              <w:rPr>
                <w:rFonts w:ascii="Times New Roman" w:hAnsi="Times New Roman"/>
                <w:sz w:val="24"/>
              </w:rPr>
            </w:pPr>
          </w:p>
        </w:tc>
        <w:tc>
          <w:tcPr>
            <w:tcW w:w="2625" w:type="dxa"/>
          </w:tcPr>
          <w:p w14:paraId="358F5426" w14:textId="77777777" w:rsidR="00720495" w:rsidRPr="006048BC" w:rsidRDefault="00720495">
            <w:pPr>
              <w:rPr>
                <w:rFonts w:ascii="Times New Roman" w:hAnsi="Times New Roman"/>
                <w:sz w:val="24"/>
              </w:rPr>
            </w:pPr>
            <w:r w:rsidRPr="006048BC">
              <w:rPr>
                <w:rFonts w:ascii="Times New Roman" w:hAnsi="Times New Roman"/>
                <w:sz w:val="24"/>
              </w:rPr>
              <w:t>April 2026</w:t>
            </w:r>
          </w:p>
        </w:tc>
        <w:tc>
          <w:tcPr>
            <w:tcW w:w="5930" w:type="dxa"/>
          </w:tcPr>
          <w:p w14:paraId="569C175C" w14:textId="77777777" w:rsidR="00720495" w:rsidRPr="006048BC" w:rsidRDefault="00720495">
            <w:pPr>
              <w:rPr>
                <w:rFonts w:ascii="Times New Roman" w:hAnsi="Times New Roman"/>
                <w:i/>
                <w:iCs/>
                <w:sz w:val="24"/>
              </w:rPr>
            </w:pPr>
            <w:r w:rsidRPr="006048BC">
              <w:rPr>
                <w:rFonts w:ascii="Times New Roman" w:hAnsi="Times New Roman"/>
                <w:sz w:val="24"/>
              </w:rPr>
              <w:t>Brief written feedback (approx. 1 page) and a 2-hour online exchange with Swiss experts</w:t>
            </w:r>
          </w:p>
        </w:tc>
      </w:tr>
      <w:tr w:rsidR="00720495" w:rsidRPr="006C5E15" w14:paraId="105FF406" w14:textId="77777777">
        <w:trPr>
          <w:trHeight w:val="300"/>
        </w:trPr>
        <w:tc>
          <w:tcPr>
            <w:tcW w:w="780" w:type="dxa"/>
          </w:tcPr>
          <w:p w14:paraId="5159412A" w14:textId="77777777" w:rsidR="00720495" w:rsidRPr="006C5E15" w:rsidRDefault="00720495">
            <w:pPr>
              <w:rPr>
                <w:rFonts w:ascii="Times New Roman" w:hAnsi="Times New Roman"/>
                <w:sz w:val="24"/>
              </w:rPr>
            </w:pPr>
            <w:r w:rsidRPr="006C5E15">
              <w:rPr>
                <w:rFonts w:ascii="Times New Roman" w:hAnsi="Times New Roman"/>
                <w:sz w:val="24"/>
              </w:rPr>
              <w:t>1.4</w:t>
            </w:r>
          </w:p>
        </w:tc>
        <w:tc>
          <w:tcPr>
            <w:tcW w:w="2156" w:type="dxa"/>
          </w:tcPr>
          <w:p w14:paraId="6825B6B5" w14:textId="77777777" w:rsidR="00720495" w:rsidRPr="006C5E15" w:rsidRDefault="00720495">
            <w:pPr>
              <w:rPr>
                <w:rFonts w:ascii="Times New Roman" w:hAnsi="Times New Roman"/>
                <w:sz w:val="24"/>
              </w:rPr>
            </w:pPr>
            <w:r w:rsidRPr="006C5E15">
              <w:rPr>
                <w:rFonts w:ascii="Times New Roman" w:hAnsi="Times New Roman"/>
                <w:sz w:val="24"/>
              </w:rPr>
              <w:t>Planning workshop for the Study Trip</w:t>
            </w:r>
          </w:p>
        </w:tc>
        <w:tc>
          <w:tcPr>
            <w:tcW w:w="2396" w:type="dxa"/>
          </w:tcPr>
          <w:p w14:paraId="09DF1E6A" w14:textId="77777777" w:rsidR="00720495" w:rsidRPr="006C5E15" w:rsidRDefault="00720495">
            <w:pPr>
              <w:rPr>
                <w:rFonts w:ascii="Times New Roman" w:hAnsi="Times New Roman"/>
                <w:sz w:val="24"/>
              </w:rPr>
            </w:pPr>
            <w:r w:rsidRPr="006C5E15">
              <w:rPr>
                <w:rFonts w:ascii="Times New Roman" w:hAnsi="Times New Roman"/>
                <w:sz w:val="24"/>
              </w:rPr>
              <w:t>1.5 hours</w:t>
            </w:r>
          </w:p>
        </w:tc>
        <w:tc>
          <w:tcPr>
            <w:tcW w:w="2625" w:type="dxa"/>
          </w:tcPr>
          <w:p w14:paraId="4F9E881F" w14:textId="77777777" w:rsidR="00720495" w:rsidRPr="006C5E15" w:rsidRDefault="00720495">
            <w:pPr>
              <w:rPr>
                <w:rFonts w:ascii="Times New Roman" w:hAnsi="Times New Roman"/>
                <w:sz w:val="24"/>
              </w:rPr>
            </w:pPr>
            <w:r w:rsidRPr="7159DE02">
              <w:rPr>
                <w:rFonts w:ascii="Times New Roman" w:hAnsi="Times New Roman"/>
                <w:sz w:val="24"/>
              </w:rPr>
              <w:t>January 2026</w:t>
            </w:r>
          </w:p>
        </w:tc>
        <w:tc>
          <w:tcPr>
            <w:tcW w:w="5930" w:type="dxa"/>
          </w:tcPr>
          <w:p w14:paraId="0FD8EF45" w14:textId="77777777" w:rsidR="00720495" w:rsidRPr="006C5E15" w:rsidRDefault="00720495">
            <w:pPr>
              <w:rPr>
                <w:rFonts w:ascii="Times New Roman" w:hAnsi="Times New Roman"/>
                <w:i/>
                <w:iCs/>
                <w:sz w:val="24"/>
              </w:rPr>
            </w:pPr>
          </w:p>
        </w:tc>
      </w:tr>
      <w:tr w:rsidR="00720495" w:rsidRPr="006C5E15" w14:paraId="4609E3BD" w14:textId="77777777">
        <w:tc>
          <w:tcPr>
            <w:tcW w:w="780" w:type="dxa"/>
          </w:tcPr>
          <w:p w14:paraId="4C21485F" w14:textId="77777777" w:rsidR="00720495" w:rsidRPr="006C5E15" w:rsidRDefault="00720495">
            <w:pPr>
              <w:rPr>
                <w:rFonts w:ascii="Times New Roman" w:hAnsi="Times New Roman"/>
                <w:sz w:val="24"/>
              </w:rPr>
            </w:pPr>
            <w:r w:rsidRPr="006C5E15">
              <w:rPr>
                <w:rFonts w:ascii="Times New Roman" w:hAnsi="Times New Roman"/>
                <w:sz w:val="24"/>
              </w:rPr>
              <w:t>1.5</w:t>
            </w:r>
          </w:p>
        </w:tc>
        <w:tc>
          <w:tcPr>
            <w:tcW w:w="2156" w:type="dxa"/>
          </w:tcPr>
          <w:p w14:paraId="33E23536" w14:textId="77777777" w:rsidR="00720495" w:rsidRPr="006C5E15" w:rsidRDefault="00720495">
            <w:pPr>
              <w:rPr>
                <w:rFonts w:ascii="Times New Roman" w:hAnsi="Times New Roman"/>
                <w:sz w:val="24"/>
              </w:rPr>
            </w:pPr>
            <w:r w:rsidRPr="006C5E15">
              <w:rPr>
                <w:rFonts w:ascii="Times New Roman" w:hAnsi="Times New Roman"/>
                <w:sz w:val="24"/>
              </w:rPr>
              <w:t xml:space="preserve">Study Trip to Switzerland </w:t>
            </w:r>
          </w:p>
        </w:tc>
        <w:tc>
          <w:tcPr>
            <w:tcW w:w="2396" w:type="dxa"/>
          </w:tcPr>
          <w:p w14:paraId="08202426" w14:textId="77777777" w:rsidR="00720495" w:rsidRPr="006C5E15" w:rsidRDefault="00720495">
            <w:pPr>
              <w:rPr>
                <w:rFonts w:ascii="Times New Roman" w:hAnsi="Times New Roman"/>
                <w:sz w:val="24"/>
              </w:rPr>
            </w:pPr>
            <w:r w:rsidRPr="006C5E15">
              <w:rPr>
                <w:rFonts w:ascii="Times New Roman" w:hAnsi="Times New Roman"/>
                <w:sz w:val="24"/>
              </w:rPr>
              <w:t>20 – 24</w:t>
            </w:r>
            <w:r w:rsidRPr="006C5E15">
              <w:rPr>
                <w:rFonts w:ascii="Times New Roman" w:hAnsi="Times New Roman"/>
                <w:sz w:val="24"/>
                <w:vertAlign w:val="superscript"/>
              </w:rPr>
              <w:t>th</w:t>
            </w:r>
            <w:r w:rsidRPr="006C5E15">
              <w:rPr>
                <w:rFonts w:ascii="Times New Roman" w:hAnsi="Times New Roman"/>
                <w:sz w:val="24"/>
              </w:rPr>
              <w:t xml:space="preserve"> April </w:t>
            </w:r>
          </w:p>
        </w:tc>
        <w:tc>
          <w:tcPr>
            <w:tcW w:w="2625" w:type="dxa"/>
          </w:tcPr>
          <w:p w14:paraId="54177CE0" w14:textId="77777777" w:rsidR="00720495" w:rsidRPr="006C5E15" w:rsidRDefault="00720495">
            <w:pPr>
              <w:rPr>
                <w:rFonts w:ascii="Times New Roman" w:hAnsi="Times New Roman"/>
                <w:sz w:val="24"/>
              </w:rPr>
            </w:pPr>
            <w:r w:rsidRPr="006C5E15">
              <w:rPr>
                <w:rFonts w:ascii="Times New Roman" w:hAnsi="Times New Roman"/>
                <w:sz w:val="24"/>
              </w:rPr>
              <w:t>20 – 24</w:t>
            </w:r>
            <w:r w:rsidRPr="006C5E15">
              <w:rPr>
                <w:rFonts w:ascii="Times New Roman" w:hAnsi="Times New Roman"/>
                <w:sz w:val="24"/>
                <w:vertAlign w:val="superscript"/>
              </w:rPr>
              <w:t>th</w:t>
            </w:r>
            <w:r w:rsidRPr="006C5E15">
              <w:rPr>
                <w:rFonts w:ascii="Times New Roman" w:hAnsi="Times New Roman"/>
                <w:sz w:val="24"/>
              </w:rPr>
              <w:t xml:space="preserve"> April </w:t>
            </w:r>
          </w:p>
        </w:tc>
        <w:tc>
          <w:tcPr>
            <w:tcW w:w="5930" w:type="dxa"/>
          </w:tcPr>
          <w:p w14:paraId="241E8A9F" w14:textId="77777777" w:rsidR="00720495" w:rsidRDefault="00720495">
            <w:pPr>
              <w:rPr>
                <w:rFonts w:ascii="Times New Roman" w:hAnsi="Times New Roman"/>
                <w:sz w:val="24"/>
              </w:rPr>
            </w:pPr>
            <w:r w:rsidRPr="22284421">
              <w:rPr>
                <w:rFonts w:ascii="Times New Roman" w:hAnsi="Times New Roman"/>
                <w:sz w:val="24"/>
              </w:rPr>
              <w:t>Approx. 10 persons from Estonia with different visits also in smaller groups</w:t>
            </w:r>
            <w:r>
              <w:rPr>
                <w:rFonts w:ascii="Times New Roman" w:hAnsi="Times New Roman"/>
                <w:sz w:val="24"/>
              </w:rPr>
              <w:t>.</w:t>
            </w:r>
          </w:p>
          <w:p w14:paraId="42B8C928" w14:textId="77777777" w:rsidR="00720495" w:rsidRPr="000B6980" w:rsidRDefault="00720495">
            <w:pPr>
              <w:rPr>
                <w:rFonts w:ascii="Times New Roman" w:hAnsi="Times New Roman"/>
                <w:sz w:val="24"/>
                <w:lang w:val="en-GB"/>
              </w:rPr>
            </w:pPr>
            <w:r w:rsidRPr="000B6980">
              <w:rPr>
                <w:rFonts w:ascii="Times New Roman" w:hAnsi="Times New Roman"/>
                <w:sz w:val="24"/>
                <w:lang w:val="en-GB"/>
              </w:rPr>
              <w:t xml:space="preserve">Where necessary and mutually agreed upon in advance, the Estonian delegation may be organized into smaller groups to continue their engagements across different Cantons and cities in Switzerland as part of the study visit.  </w:t>
            </w:r>
          </w:p>
        </w:tc>
      </w:tr>
      <w:tr w:rsidR="00720495" w:rsidRPr="006C5E15" w14:paraId="76C411A9" w14:textId="77777777">
        <w:tc>
          <w:tcPr>
            <w:tcW w:w="780" w:type="dxa"/>
          </w:tcPr>
          <w:p w14:paraId="0472AC32" w14:textId="77777777" w:rsidR="00720495" w:rsidRPr="006C5E15" w:rsidRDefault="00720495">
            <w:pPr>
              <w:rPr>
                <w:rFonts w:ascii="Times New Roman" w:hAnsi="Times New Roman"/>
                <w:sz w:val="24"/>
              </w:rPr>
            </w:pPr>
            <w:r w:rsidRPr="006C5E15">
              <w:rPr>
                <w:rFonts w:ascii="Times New Roman" w:hAnsi="Times New Roman"/>
                <w:sz w:val="24"/>
              </w:rPr>
              <w:t>1.6</w:t>
            </w:r>
          </w:p>
        </w:tc>
        <w:tc>
          <w:tcPr>
            <w:tcW w:w="2156" w:type="dxa"/>
          </w:tcPr>
          <w:p w14:paraId="3E44A82C" w14:textId="77777777" w:rsidR="00720495" w:rsidRPr="006C5E15" w:rsidRDefault="00720495">
            <w:pPr>
              <w:rPr>
                <w:rFonts w:ascii="Times New Roman" w:hAnsi="Times New Roman"/>
                <w:sz w:val="24"/>
              </w:rPr>
            </w:pPr>
            <w:r w:rsidRPr="006C5E15">
              <w:rPr>
                <w:rFonts w:ascii="Times New Roman" w:hAnsi="Times New Roman"/>
                <w:sz w:val="24"/>
              </w:rPr>
              <w:t>Swiss expert for a conference organized by the National Library (</w:t>
            </w:r>
            <w:proofErr w:type="spellStart"/>
            <w:r w:rsidRPr="006C5E15">
              <w:rPr>
                <w:rFonts w:ascii="Times New Roman" w:hAnsi="Times New Roman"/>
                <w:sz w:val="24"/>
              </w:rPr>
              <w:t>RaRa</w:t>
            </w:r>
            <w:proofErr w:type="spellEnd"/>
            <w:r w:rsidRPr="006C5E15">
              <w:rPr>
                <w:rFonts w:ascii="Times New Roman" w:hAnsi="Times New Roman"/>
                <w:sz w:val="24"/>
              </w:rPr>
              <w:t>)</w:t>
            </w:r>
          </w:p>
        </w:tc>
        <w:tc>
          <w:tcPr>
            <w:tcW w:w="2396" w:type="dxa"/>
          </w:tcPr>
          <w:p w14:paraId="6AF467B0" w14:textId="77777777" w:rsidR="00720495" w:rsidRPr="006C5E15" w:rsidRDefault="00720495">
            <w:pPr>
              <w:rPr>
                <w:rFonts w:ascii="Times New Roman" w:hAnsi="Times New Roman"/>
                <w:sz w:val="24"/>
              </w:rPr>
            </w:pPr>
            <w:r w:rsidRPr="006C5E15">
              <w:rPr>
                <w:rFonts w:ascii="Times New Roman" w:hAnsi="Times New Roman"/>
                <w:sz w:val="24"/>
              </w:rPr>
              <w:t>1-2 days</w:t>
            </w:r>
          </w:p>
        </w:tc>
        <w:tc>
          <w:tcPr>
            <w:tcW w:w="2625" w:type="dxa"/>
          </w:tcPr>
          <w:p w14:paraId="3D3AC49F" w14:textId="77777777"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5930" w:type="dxa"/>
          </w:tcPr>
          <w:p w14:paraId="1295E101" w14:textId="77777777" w:rsidR="00720495" w:rsidRPr="006C5E15" w:rsidRDefault="00720495">
            <w:pPr>
              <w:rPr>
                <w:rFonts w:ascii="Times New Roman" w:hAnsi="Times New Roman"/>
                <w:sz w:val="24"/>
              </w:rPr>
            </w:pPr>
            <w:r w:rsidRPr="006C5E15">
              <w:rPr>
                <w:rFonts w:ascii="Times New Roman" w:hAnsi="Times New Roman"/>
                <w:sz w:val="24"/>
              </w:rPr>
              <w:t xml:space="preserve">Workshop or </w:t>
            </w:r>
            <w:r>
              <w:rPr>
                <w:rFonts w:ascii="Times New Roman" w:hAnsi="Times New Roman"/>
                <w:sz w:val="24"/>
              </w:rPr>
              <w:t>i</w:t>
            </w:r>
            <w:r w:rsidRPr="006C5E15">
              <w:rPr>
                <w:rFonts w:ascii="Times New Roman" w:hAnsi="Times New Roman"/>
                <w:sz w:val="24"/>
              </w:rPr>
              <w:t>nput</w:t>
            </w:r>
          </w:p>
          <w:p w14:paraId="1AE5A3A8" w14:textId="77777777" w:rsidR="00720495" w:rsidRPr="006C5E15" w:rsidRDefault="00720495">
            <w:pPr>
              <w:rPr>
                <w:rFonts w:ascii="Times New Roman" w:hAnsi="Times New Roman"/>
                <w:sz w:val="24"/>
              </w:rPr>
            </w:pPr>
            <w:r w:rsidRPr="006C5E15">
              <w:rPr>
                <w:rFonts w:ascii="Times New Roman" w:hAnsi="Times New Roman"/>
                <w:sz w:val="24"/>
              </w:rPr>
              <w:t>1 – 2 experts</w:t>
            </w:r>
          </w:p>
        </w:tc>
      </w:tr>
      <w:tr w:rsidR="00720495" w:rsidRPr="006C5E15" w14:paraId="111738F4" w14:textId="77777777">
        <w:tc>
          <w:tcPr>
            <w:tcW w:w="780" w:type="dxa"/>
          </w:tcPr>
          <w:p w14:paraId="5AE671FC" w14:textId="77777777" w:rsidR="00720495" w:rsidRPr="006C5E15" w:rsidRDefault="00720495">
            <w:pPr>
              <w:rPr>
                <w:rFonts w:ascii="Times New Roman" w:hAnsi="Times New Roman"/>
                <w:sz w:val="24"/>
              </w:rPr>
            </w:pPr>
            <w:r w:rsidRPr="006C5E15">
              <w:rPr>
                <w:rFonts w:ascii="Times New Roman" w:hAnsi="Times New Roman"/>
                <w:sz w:val="24"/>
              </w:rPr>
              <w:t>1.7</w:t>
            </w:r>
          </w:p>
        </w:tc>
        <w:tc>
          <w:tcPr>
            <w:tcW w:w="2156" w:type="dxa"/>
          </w:tcPr>
          <w:p w14:paraId="55AFB879" w14:textId="77777777" w:rsidR="00720495" w:rsidRPr="006C5E15" w:rsidRDefault="00720495">
            <w:pPr>
              <w:rPr>
                <w:rFonts w:ascii="Times New Roman" w:hAnsi="Times New Roman"/>
                <w:sz w:val="24"/>
              </w:rPr>
            </w:pPr>
            <w:r w:rsidRPr="006C5E15">
              <w:rPr>
                <w:rFonts w:ascii="Times New Roman" w:hAnsi="Times New Roman"/>
                <w:sz w:val="24"/>
              </w:rPr>
              <w:t>Swiss expert for the Integration conference in Estonia</w:t>
            </w:r>
          </w:p>
        </w:tc>
        <w:tc>
          <w:tcPr>
            <w:tcW w:w="2396" w:type="dxa"/>
          </w:tcPr>
          <w:p w14:paraId="5144D153" w14:textId="77777777" w:rsidR="00720495" w:rsidRPr="006C5E15" w:rsidRDefault="00720495">
            <w:pPr>
              <w:rPr>
                <w:rFonts w:ascii="Times New Roman" w:hAnsi="Times New Roman"/>
                <w:sz w:val="24"/>
              </w:rPr>
            </w:pPr>
            <w:r w:rsidRPr="006C5E15">
              <w:rPr>
                <w:rFonts w:ascii="Times New Roman" w:hAnsi="Times New Roman"/>
                <w:sz w:val="24"/>
              </w:rPr>
              <w:t>1-2 days</w:t>
            </w:r>
          </w:p>
        </w:tc>
        <w:tc>
          <w:tcPr>
            <w:tcW w:w="2625" w:type="dxa"/>
          </w:tcPr>
          <w:p w14:paraId="3F5CCDA7" w14:textId="11A27366" w:rsidR="00720495" w:rsidRPr="006C5E15" w:rsidRDefault="00720495">
            <w:pPr>
              <w:rPr>
                <w:rFonts w:ascii="Times New Roman" w:hAnsi="Times New Roman"/>
                <w:sz w:val="24"/>
              </w:rPr>
            </w:pPr>
            <w:r w:rsidRPr="006C5E15">
              <w:rPr>
                <w:rFonts w:ascii="Times New Roman" w:hAnsi="Times New Roman"/>
                <w:sz w:val="24"/>
              </w:rPr>
              <w:t>November</w:t>
            </w:r>
            <w:r>
              <w:rPr>
                <w:rFonts w:ascii="Times New Roman" w:hAnsi="Times New Roman"/>
                <w:sz w:val="24"/>
              </w:rPr>
              <w:t xml:space="preserve"> 2026</w:t>
            </w:r>
          </w:p>
        </w:tc>
        <w:tc>
          <w:tcPr>
            <w:tcW w:w="5930" w:type="dxa"/>
          </w:tcPr>
          <w:p w14:paraId="664A67E4" w14:textId="77777777" w:rsidR="00720495" w:rsidRPr="006C5E15" w:rsidRDefault="00720495">
            <w:pPr>
              <w:rPr>
                <w:rFonts w:ascii="Times New Roman" w:hAnsi="Times New Roman"/>
                <w:sz w:val="24"/>
              </w:rPr>
            </w:pPr>
            <w:r w:rsidRPr="006C5E15">
              <w:rPr>
                <w:rFonts w:ascii="Times New Roman" w:hAnsi="Times New Roman"/>
                <w:sz w:val="24"/>
              </w:rPr>
              <w:t xml:space="preserve">Workshop or </w:t>
            </w:r>
            <w:r>
              <w:rPr>
                <w:rFonts w:ascii="Times New Roman" w:hAnsi="Times New Roman"/>
                <w:sz w:val="24"/>
              </w:rPr>
              <w:t>i</w:t>
            </w:r>
            <w:r w:rsidRPr="006C5E15">
              <w:rPr>
                <w:rFonts w:ascii="Times New Roman" w:hAnsi="Times New Roman"/>
                <w:sz w:val="24"/>
              </w:rPr>
              <w:t xml:space="preserve">nput </w:t>
            </w:r>
          </w:p>
          <w:p w14:paraId="4F808911" w14:textId="77777777" w:rsidR="00720495" w:rsidRPr="006C5E15" w:rsidRDefault="00720495">
            <w:pPr>
              <w:rPr>
                <w:rFonts w:ascii="Times New Roman" w:hAnsi="Times New Roman"/>
                <w:sz w:val="24"/>
              </w:rPr>
            </w:pPr>
            <w:r w:rsidRPr="006C5E15">
              <w:rPr>
                <w:rFonts w:ascii="Times New Roman" w:hAnsi="Times New Roman"/>
                <w:sz w:val="24"/>
              </w:rPr>
              <w:t>1 – 2 experts</w:t>
            </w:r>
          </w:p>
        </w:tc>
      </w:tr>
      <w:tr w:rsidR="00720495" w:rsidRPr="006C5E15" w14:paraId="2031185E" w14:textId="77777777">
        <w:trPr>
          <w:trHeight w:val="300"/>
        </w:trPr>
        <w:tc>
          <w:tcPr>
            <w:tcW w:w="780" w:type="dxa"/>
          </w:tcPr>
          <w:p w14:paraId="42F0B212" w14:textId="77777777" w:rsidR="00720495" w:rsidRPr="006C5E15" w:rsidRDefault="00720495">
            <w:pPr>
              <w:rPr>
                <w:rFonts w:ascii="Times New Roman" w:hAnsi="Times New Roman"/>
                <w:sz w:val="24"/>
              </w:rPr>
            </w:pPr>
            <w:r w:rsidRPr="006C5E15">
              <w:rPr>
                <w:rFonts w:ascii="Times New Roman" w:hAnsi="Times New Roman"/>
                <w:sz w:val="24"/>
              </w:rPr>
              <w:t>1.8</w:t>
            </w:r>
          </w:p>
        </w:tc>
        <w:tc>
          <w:tcPr>
            <w:tcW w:w="2156" w:type="dxa"/>
          </w:tcPr>
          <w:p w14:paraId="26EC36AE" w14:textId="77777777" w:rsidR="00720495" w:rsidRPr="006C5E15" w:rsidRDefault="00720495">
            <w:pPr>
              <w:rPr>
                <w:rFonts w:ascii="Times New Roman" w:hAnsi="Times New Roman"/>
                <w:sz w:val="24"/>
              </w:rPr>
            </w:pPr>
            <w:r w:rsidRPr="006C5E15">
              <w:rPr>
                <w:rFonts w:ascii="Times New Roman" w:hAnsi="Times New Roman"/>
                <w:sz w:val="24"/>
              </w:rPr>
              <w:t>Planning 2027</w:t>
            </w:r>
          </w:p>
        </w:tc>
        <w:tc>
          <w:tcPr>
            <w:tcW w:w="2396" w:type="dxa"/>
          </w:tcPr>
          <w:p w14:paraId="4EFA7864" w14:textId="77777777" w:rsidR="00720495" w:rsidRPr="006C5E15" w:rsidRDefault="00720495">
            <w:pPr>
              <w:rPr>
                <w:rFonts w:ascii="Times New Roman" w:hAnsi="Times New Roman"/>
                <w:sz w:val="24"/>
              </w:rPr>
            </w:pPr>
            <w:r w:rsidRPr="006C5E15">
              <w:rPr>
                <w:rFonts w:ascii="Times New Roman" w:hAnsi="Times New Roman"/>
                <w:sz w:val="24"/>
              </w:rPr>
              <w:t xml:space="preserve">1.5 hours </w:t>
            </w:r>
          </w:p>
        </w:tc>
        <w:tc>
          <w:tcPr>
            <w:tcW w:w="2625" w:type="dxa"/>
          </w:tcPr>
          <w:p w14:paraId="79E98398" w14:textId="77777777"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5930" w:type="dxa"/>
          </w:tcPr>
          <w:p w14:paraId="0E6A544F" w14:textId="77777777" w:rsidR="00720495" w:rsidRPr="006C5E15" w:rsidRDefault="00720495">
            <w:pPr>
              <w:rPr>
                <w:rFonts w:ascii="Times New Roman" w:hAnsi="Times New Roman"/>
                <w:sz w:val="24"/>
              </w:rPr>
            </w:pPr>
            <w:r w:rsidRPr="006C5E15">
              <w:rPr>
                <w:rFonts w:ascii="Times New Roman" w:hAnsi="Times New Roman"/>
                <w:sz w:val="24"/>
              </w:rPr>
              <w:t>Online meeting</w:t>
            </w:r>
          </w:p>
        </w:tc>
      </w:tr>
    </w:tbl>
    <w:p w14:paraId="1680946F" w14:textId="77777777" w:rsidR="00720495" w:rsidRDefault="00720495" w:rsidP="00720495">
      <w:pPr>
        <w:rPr>
          <w:rFonts w:ascii="Times New Roman" w:hAnsi="Times New Roman"/>
          <w:sz w:val="24"/>
        </w:rPr>
      </w:pPr>
    </w:p>
    <w:p w14:paraId="304C6866"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720495" w:rsidRPr="006C5E15" w14:paraId="3EA7669F" w14:textId="77777777" w:rsidTr="00B7426C">
        <w:tc>
          <w:tcPr>
            <w:tcW w:w="4621" w:type="dxa"/>
            <w:shd w:val="clear" w:color="auto" w:fill="A6A6A6" w:themeFill="background1" w:themeFillShade="A6"/>
          </w:tcPr>
          <w:p w14:paraId="5DCB2856" w14:textId="77777777" w:rsidR="00720495" w:rsidRPr="006C5E15" w:rsidRDefault="00720495">
            <w:pPr>
              <w:rPr>
                <w:rFonts w:ascii="Times New Roman" w:hAnsi="Times New Roman"/>
                <w:b/>
                <w:bCs/>
                <w:sz w:val="24"/>
              </w:rPr>
            </w:pPr>
            <w:proofErr w:type="spellStart"/>
            <w:r w:rsidRPr="006C5E15">
              <w:rPr>
                <w:rFonts w:ascii="Times New Roman" w:hAnsi="Times New Roman"/>
                <w:b/>
                <w:bCs/>
                <w:sz w:val="24"/>
              </w:rPr>
              <w:lastRenderedPageBreak/>
              <w:t>Programme</w:t>
            </w:r>
            <w:proofErr w:type="spellEnd"/>
            <w:r w:rsidRPr="006C5E15">
              <w:rPr>
                <w:rFonts w:ascii="Times New Roman" w:hAnsi="Times New Roman"/>
                <w:b/>
                <w:bCs/>
                <w:sz w:val="24"/>
              </w:rPr>
              <w:t xml:space="preserve"> Component 2:</w:t>
            </w:r>
          </w:p>
        </w:tc>
        <w:tc>
          <w:tcPr>
            <w:tcW w:w="8930" w:type="dxa"/>
            <w:shd w:val="clear" w:color="auto" w:fill="A6A6A6" w:themeFill="background1" w:themeFillShade="A6"/>
          </w:tcPr>
          <w:p w14:paraId="55D7460E" w14:textId="77777777" w:rsidR="00720495" w:rsidRPr="006C5E15" w:rsidRDefault="00720495">
            <w:pPr>
              <w:rPr>
                <w:rFonts w:ascii="Times New Roman" w:hAnsi="Times New Roman"/>
                <w:b/>
                <w:bCs/>
                <w:sz w:val="24"/>
              </w:rPr>
            </w:pPr>
            <w:r w:rsidRPr="006C5E15">
              <w:rPr>
                <w:rFonts w:ascii="Times New Roman" w:hAnsi="Times New Roman"/>
                <w:b/>
                <w:bCs/>
                <w:sz w:val="24"/>
              </w:rPr>
              <w:t>Strengthening the social- and child protection services</w:t>
            </w:r>
          </w:p>
        </w:tc>
      </w:tr>
      <w:tr w:rsidR="00720495" w:rsidRPr="006C5E15" w14:paraId="4D2A17A4" w14:textId="77777777">
        <w:tc>
          <w:tcPr>
            <w:tcW w:w="4621" w:type="dxa"/>
          </w:tcPr>
          <w:p w14:paraId="3718ABF1" w14:textId="77777777" w:rsidR="00720495" w:rsidRPr="006C5E15" w:rsidRDefault="00720495">
            <w:pPr>
              <w:rPr>
                <w:rFonts w:ascii="Times New Roman" w:hAnsi="Times New Roman"/>
                <w:sz w:val="24"/>
              </w:rPr>
            </w:pPr>
            <w:proofErr w:type="spellStart"/>
            <w:r w:rsidRPr="006C5E15">
              <w:rPr>
                <w:rFonts w:ascii="Times New Roman" w:eastAsiaTheme="minorEastAsia" w:hAnsi="Times New Roman"/>
                <w:sz w:val="24"/>
              </w:rPr>
              <w:t>Programme</w:t>
            </w:r>
            <w:proofErr w:type="spellEnd"/>
            <w:r w:rsidRPr="006C5E15">
              <w:rPr>
                <w:rFonts w:ascii="Times New Roman" w:eastAsiaTheme="minorEastAsia" w:hAnsi="Times New Roman"/>
                <w:sz w:val="24"/>
              </w:rPr>
              <w:t xml:space="preserve"> Component Operator:</w:t>
            </w:r>
          </w:p>
        </w:tc>
        <w:tc>
          <w:tcPr>
            <w:tcW w:w="8930" w:type="dxa"/>
          </w:tcPr>
          <w:p w14:paraId="48890FA5" w14:textId="77777777" w:rsidR="00720495" w:rsidRPr="006C5E15" w:rsidRDefault="00720495">
            <w:pPr>
              <w:rPr>
                <w:rFonts w:ascii="Times New Roman" w:hAnsi="Times New Roman"/>
                <w:sz w:val="24"/>
              </w:rPr>
            </w:pPr>
            <w:r w:rsidRPr="006C5E15">
              <w:rPr>
                <w:rFonts w:ascii="Times New Roman" w:eastAsiaTheme="minorEastAsia" w:hAnsi="Times New Roman"/>
                <w:sz w:val="24"/>
              </w:rPr>
              <w:t>Ministry of Social Affairs</w:t>
            </w:r>
          </w:p>
        </w:tc>
      </w:tr>
      <w:tr w:rsidR="00720495" w:rsidRPr="006C5E15" w14:paraId="6D951487" w14:textId="77777777">
        <w:tc>
          <w:tcPr>
            <w:tcW w:w="4621" w:type="dxa"/>
          </w:tcPr>
          <w:p w14:paraId="62D9BB3A" w14:textId="77777777" w:rsidR="00720495" w:rsidRPr="006C5E15" w:rsidRDefault="00720495">
            <w:pPr>
              <w:rPr>
                <w:rFonts w:ascii="Times New Roman" w:hAnsi="Times New Roman"/>
                <w:sz w:val="24"/>
              </w:rPr>
            </w:pPr>
            <w:r w:rsidRPr="006C5E15">
              <w:rPr>
                <w:rFonts w:ascii="Times New Roman" w:eastAsiaTheme="minorEastAsia" w:hAnsi="Times New Roman"/>
                <w:sz w:val="24"/>
              </w:rPr>
              <w:t>Summary of the activities to be implemented during the period:</w:t>
            </w:r>
          </w:p>
        </w:tc>
        <w:tc>
          <w:tcPr>
            <w:tcW w:w="8930" w:type="dxa"/>
          </w:tcPr>
          <w:p w14:paraId="55F0994E" w14:textId="77777777" w:rsidR="00720495" w:rsidRPr="006C5E15" w:rsidRDefault="00720495">
            <w:pPr>
              <w:rPr>
                <w:rFonts w:ascii="Times New Roman" w:hAnsi="Times New Roman"/>
                <w:sz w:val="24"/>
              </w:rPr>
            </w:pPr>
            <w:r w:rsidRPr="006C5E15">
              <w:rPr>
                <w:rFonts w:ascii="Times New Roman" w:eastAsiaTheme="minorEastAsia" w:hAnsi="Times New Roman"/>
                <w:sz w:val="24"/>
              </w:rPr>
              <w:t>The activities include two different types of exchange:</w:t>
            </w:r>
          </w:p>
          <w:p w14:paraId="0A361B22" w14:textId="77777777" w:rsidR="00720495" w:rsidRPr="006C5E15" w:rsidRDefault="00720495" w:rsidP="00720495">
            <w:pPr>
              <w:pStyle w:val="Loendilik"/>
              <w:numPr>
                <w:ilvl w:val="0"/>
                <w:numId w:val="46"/>
              </w:numPr>
              <w:spacing w:after="0" w:line="240" w:lineRule="auto"/>
              <w:rPr>
                <w:rFonts w:ascii="Times New Roman" w:hAnsi="Times New Roman"/>
                <w:sz w:val="24"/>
              </w:rPr>
            </w:pPr>
            <w:r w:rsidRPr="006C5E15">
              <w:rPr>
                <w:rFonts w:ascii="Times New Roman" w:eastAsiaTheme="minorEastAsia" w:hAnsi="Times New Roman"/>
                <w:sz w:val="24"/>
              </w:rPr>
              <w:t>Four online workshops on specific topics</w:t>
            </w:r>
            <w:r>
              <w:rPr>
                <w:rFonts w:ascii="Times New Roman" w:eastAsiaTheme="minorEastAsia" w:hAnsi="Times New Roman"/>
                <w:sz w:val="24"/>
              </w:rPr>
              <w:t xml:space="preserve"> identified during the planning </w:t>
            </w:r>
            <w:proofErr w:type="gramStart"/>
            <w:r>
              <w:rPr>
                <w:rFonts w:ascii="Times New Roman" w:eastAsiaTheme="minorEastAsia" w:hAnsi="Times New Roman"/>
                <w:sz w:val="24"/>
              </w:rPr>
              <w:t>meeting</w:t>
            </w:r>
            <w:r w:rsidRPr="006C5E15">
              <w:rPr>
                <w:rFonts w:ascii="Times New Roman" w:eastAsiaTheme="minorEastAsia" w:hAnsi="Times New Roman"/>
                <w:sz w:val="24"/>
              </w:rPr>
              <w:t>;</w:t>
            </w:r>
            <w:proofErr w:type="gramEnd"/>
          </w:p>
          <w:p w14:paraId="300FEA1D" w14:textId="197B6881" w:rsidR="00720495" w:rsidRPr="00720495" w:rsidRDefault="00720495">
            <w:pPr>
              <w:pStyle w:val="Loendilik"/>
              <w:numPr>
                <w:ilvl w:val="0"/>
                <w:numId w:val="46"/>
              </w:numPr>
              <w:spacing w:after="0" w:line="240" w:lineRule="auto"/>
              <w:rPr>
                <w:rFonts w:ascii="Times New Roman" w:hAnsi="Times New Roman"/>
                <w:sz w:val="24"/>
              </w:rPr>
            </w:pPr>
            <w:r w:rsidRPr="006C5E15">
              <w:rPr>
                <w:rFonts w:ascii="Times New Roman" w:eastAsiaTheme="minorEastAsia" w:hAnsi="Times New Roman"/>
                <w:sz w:val="24"/>
              </w:rPr>
              <w:t>Study trip with students of BFH (BSc/MSc Social Work) to Estonia; exchange with experts/organizations</w:t>
            </w:r>
          </w:p>
        </w:tc>
      </w:tr>
    </w:tbl>
    <w:p w14:paraId="0B416F84" w14:textId="77777777" w:rsidR="00720495" w:rsidRPr="006C5E15" w:rsidRDefault="00720495" w:rsidP="00720495">
      <w:pPr>
        <w:rPr>
          <w:rFonts w:ascii="Times New Roman" w:hAnsi="Times New Roman"/>
        </w:rPr>
      </w:pPr>
    </w:p>
    <w:tbl>
      <w:tblPr>
        <w:tblStyle w:val="Kontuurtabel"/>
        <w:tblW w:w="139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6"/>
        <w:gridCol w:w="2598"/>
        <w:gridCol w:w="1565"/>
        <w:gridCol w:w="2310"/>
        <w:gridCol w:w="6898"/>
      </w:tblGrid>
      <w:tr w:rsidR="00720495" w:rsidRPr="006C5E15" w14:paraId="1DB747DF" w14:textId="77777777" w:rsidTr="00B7426C">
        <w:tc>
          <w:tcPr>
            <w:tcW w:w="576" w:type="dxa"/>
            <w:shd w:val="clear" w:color="auto" w:fill="F2F2F2" w:themeFill="background1" w:themeFillShade="F2"/>
          </w:tcPr>
          <w:p w14:paraId="685FC0CA" w14:textId="77777777" w:rsidR="00720495" w:rsidRPr="006C5E15" w:rsidRDefault="00720495">
            <w:pPr>
              <w:rPr>
                <w:rFonts w:ascii="Times New Roman" w:hAnsi="Times New Roman"/>
                <w:sz w:val="24"/>
              </w:rPr>
            </w:pPr>
            <w:r w:rsidRPr="006C5E15">
              <w:rPr>
                <w:rFonts w:ascii="Times New Roman" w:hAnsi="Times New Roman"/>
                <w:sz w:val="24"/>
              </w:rPr>
              <w:t>#</w:t>
            </w:r>
          </w:p>
        </w:tc>
        <w:tc>
          <w:tcPr>
            <w:tcW w:w="2598" w:type="dxa"/>
            <w:shd w:val="clear" w:color="auto" w:fill="F2F2F2" w:themeFill="background1" w:themeFillShade="F2"/>
          </w:tcPr>
          <w:p w14:paraId="3C73FB2C" w14:textId="77777777" w:rsidR="00720495" w:rsidRPr="006C5E15" w:rsidRDefault="00720495">
            <w:pPr>
              <w:rPr>
                <w:rFonts w:ascii="Times New Roman" w:hAnsi="Times New Roman"/>
                <w:sz w:val="24"/>
              </w:rPr>
            </w:pPr>
            <w:r w:rsidRPr="006C5E15">
              <w:rPr>
                <w:rFonts w:ascii="Times New Roman" w:hAnsi="Times New Roman"/>
                <w:sz w:val="24"/>
              </w:rPr>
              <w:t>Summary of the activities to be implemented during the period Activity</w:t>
            </w:r>
          </w:p>
        </w:tc>
        <w:tc>
          <w:tcPr>
            <w:tcW w:w="1565" w:type="dxa"/>
            <w:shd w:val="clear" w:color="auto" w:fill="F2F2F2" w:themeFill="background1" w:themeFillShade="F2"/>
          </w:tcPr>
          <w:p w14:paraId="48778F24"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310" w:type="dxa"/>
            <w:shd w:val="clear" w:color="auto" w:fill="F2F2F2" w:themeFill="background1" w:themeFillShade="F2"/>
          </w:tcPr>
          <w:p w14:paraId="2DBB2ED9"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6898" w:type="dxa"/>
            <w:shd w:val="clear" w:color="auto" w:fill="F2F2F2" w:themeFill="background1" w:themeFillShade="F2"/>
          </w:tcPr>
          <w:p w14:paraId="0100FB59"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00921361" w14:textId="77777777">
        <w:tc>
          <w:tcPr>
            <w:tcW w:w="576" w:type="dxa"/>
          </w:tcPr>
          <w:p w14:paraId="1B4CF4E1" w14:textId="77777777" w:rsidR="00720495" w:rsidRPr="006C5E15" w:rsidRDefault="00720495">
            <w:pPr>
              <w:rPr>
                <w:rFonts w:ascii="Times New Roman" w:hAnsi="Times New Roman"/>
                <w:sz w:val="24"/>
              </w:rPr>
            </w:pPr>
            <w:r w:rsidRPr="006C5E15">
              <w:rPr>
                <w:rFonts w:ascii="Times New Roman" w:hAnsi="Times New Roman"/>
                <w:sz w:val="24"/>
              </w:rPr>
              <w:t>2.1</w:t>
            </w:r>
          </w:p>
        </w:tc>
        <w:tc>
          <w:tcPr>
            <w:tcW w:w="2598" w:type="dxa"/>
          </w:tcPr>
          <w:p w14:paraId="725B29EC" w14:textId="77777777" w:rsidR="00720495" w:rsidRPr="006C5E15" w:rsidRDefault="00720495">
            <w:pPr>
              <w:rPr>
                <w:rFonts w:ascii="Times New Roman" w:hAnsi="Times New Roman"/>
                <w:sz w:val="24"/>
              </w:rPr>
            </w:pPr>
            <w:r w:rsidRPr="006C5E15">
              <w:rPr>
                <w:rFonts w:ascii="Times New Roman" w:hAnsi="Times New Roman"/>
                <w:sz w:val="24"/>
              </w:rPr>
              <w:t>Practice-oriented Social Work Curriculum and Practicum</w:t>
            </w:r>
          </w:p>
        </w:tc>
        <w:tc>
          <w:tcPr>
            <w:tcW w:w="1565" w:type="dxa"/>
          </w:tcPr>
          <w:p w14:paraId="2E64448D" w14:textId="77777777" w:rsidR="00720495" w:rsidRPr="006048BC" w:rsidRDefault="00720495">
            <w:pPr>
              <w:rPr>
                <w:rFonts w:ascii="Times New Roman" w:hAnsi="Times New Roman"/>
                <w:sz w:val="24"/>
              </w:rPr>
            </w:pPr>
            <w:r w:rsidRPr="006048BC">
              <w:rPr>
                <w:rFonts w:ascii="Times New Roman" w:hAnsi="Times New Roman"/>
                <w:sz w:val="24"/>
              </w:rPr>
              <w:t>5 hours</w:t>
            </w:r>
          </w:p>
        </w:tc>
        <w:tc>
          <w:tcPr>
            <w:tcW w:w="2310" w:type="dxa"/>
          </w:tcPr>
          <w:p w14:paraId="57A69031" w14:textId="77777777" w:rsidR="00720495" w:rsidRPr="006048BC" w:rsidRDefault="00720495">
            <w:pPr>
              <w:rPr>
                <w:rFonts w:ascii="Times New Roman" w:hAnsi="Times New Roman"/>
                <w:sz w:val="24"/>
              </w:rPr>
            </w:pPr>
            <w:r w:rsidRPr="006048BC">
              <w:rPr>
                <w:rFonts w:ascii="Times New Roman" w:hAnsi="Times New Roman"/>
                <w:sz w:val="24"/>
              </w:rPr>
              <w:t>May 2026</w:t>
            </w:r>
          </w:p>
        </w:tc>
        <w:tc>
          <w:tcPr>
            <w:tcW w:w="6898" w:type="dxa"/>
          </w:tcPr>
          <w:p w14:paraId="2A90657C" w14:textId="2FAA4E53" w:rsidR="00720495" w:rsidRPr="00720495" w:rsidRDefault="00720495">
            <w:pPr>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 xml:space="preserve">Workshop with Social Work Program Director(s) and Practicum lead(s), based on curricula shared in advance, allowing the workshop to build on these and focus on how to make the curricula more practical and </w:t>
            </w:r>
            <w:proofErr w:type="gramStart"/>
            <w:r w:rsidRPr="006048BC">
              <w:rPr>
                <w:rFonts w:ascii="Times New Roman" w:eastAsia="Times New Roman" w:hAnsi="Times New Roman"/>
                <w:color w:val="000000" w:themeColor="text1"/>
                <w:sz w:val="24"/>
              </w:rPr>
              <w:t>skills-oriented</w:t>
            </w:r>
            <w:proofErr w:type="gramEnd"/>
            <w:r w:rsidRPr="006048BC">
              <w:rPr>
                <w:rFonts w:ascii="Times New Roman" w:eastAsia="Times New Roman" w:hAnsi="Times New Roman"/>
                <w:color w:val="000000" w:themeColor="text1"/>
                <w:sz w:val="24"/>
              </w:rPr>
              <w:t xml:space="preserve">. 2 hours online workshop, 3h preparation (reading, </w:t>
            </w:r>
            <w:proofErr w:type="spellStart"/>
            <w:r w:rsidRPr="006048BC">
              <w:rPr>
                <w:rFonts w:ascii="Times New Roman" w:eastAsia="Times New Roman" w:hAnsi="Times New Roman"/>
                <w:color w:val="000000" w:themeColor="text1"/>
                <w:sz w:val="24"/>
              </w:rPr>
              <w:t>analying</w:t>
            </w:r>
            <w:proofErr w:type="spellEnd"/>
            <w:r w:rsidRPr="006048BC">
              <w:rPr>
                <w:rFonts w:ascii="Times New Roman" w:eastAsia="Times New Roman" w:hAnsi="Times New Roman"/>
                <w:color w:val="000000" w:themeColor="text1"/>
                <w:sz w:val="24"/>
              </w:rPr>
              <w:t>, preparing questions)</w:t>
            </w:r>
          </w:p>
        </w:tc>
      </w:tr>
      <w:tr w:rsidR="00720495" w:rsidRPr="006C5E15" w14:paraId="2C20F7D9" w14:textId="77777777">
        <w:tc>
          <w:tcPr>
            <w:tcW w:w="576" w:type="dxa"/>
          </w:tcPr>
          <w:p w14:paraId="7EFE0EBB" w14:textId="77777777" w:rsidR="00720495" w:rsidRPr="006C5E15" w:rsidRDefault="00720495">
            <w:pPr>
              <w:rPr>
                <w:rFonts w:ascii="Times New Roman" w:hAnsi="Times New Roman"/>
                <w:sz w:val="24"/>
              </w:rPr>
            </w:pPr>
            <w:r>
              <w:rPr>
                <w:rFonts w:ascii="Times New Roman" w:hAnsi="Times New Roman"/>
                <w:sz w:val="24"/>
              </w:rPr>
              <w:t>2.2</w:t>
            </w:r>
          </w:p>
        </w:tc>
        <w:tc>
          <w:tcPr>
            <w:tcW w:w="2598" w:type="dxa"/>
          </w:tcPr>
          <w:p w14:paraId="7388195D" w14:textId="77777777" w:rsidR="00720495" w:rsidRPr="006C5E15" w:rsidRDefault="00720495">
            <w:pPr>
              <w:rPr>
                <w:rFonts w:ascii="Times New Roman" w:hAnsi="Times New Roman"/>
                <w:sz w:val="24"/>
              </w:rPr>
            </w:pPr>
            <w:r>
              <w:rPr>
                <w:rFonts w:ascii="Times New Roman" w:hAnsi="Times New Roman"/>
                <w:sz w:val="24"/>
              </w:rPr>
              <w:t>Clinical Social work competences</w:t>
            </w:r>
          </w:p>
        </w:tc>
        <w:tc>
          <w:tcPr>
            <w:tcW w:w="1565" w:type="dxa"/>
          </w:tcPr>
          <w:p w14:paraId="4741ECB6" w14:textId="77777777" w:rsidR="00720495" w:rsidRPr="006C5E15" w:rsidRDefault="00720495">
            <w:pPr>
              <w:rPr>
                <w:rFonts w:ascii="Times New Roman" w:hAnsi="Times New Roman"/>
                <w:sz w:val="24"/>
              </w:rPr>
            </w:pPr>
            <w:r w:rsidRPr="4BE6A9E8">
              <w:rPr>
                <w:rFonts w:ascii="Times New Roman" w:hAnsi="Times New Roman"/>
                <w:sz w:val="24"/>
              </w:rPr>
              <w:t>2 hours</w:t>
            </w:r>
          </w:p>
        </w:tc>
        <w:tc>
          <w:tcPr>
            <w:tcW w:w="2310" w:type="dxa"/>
          </w:tcPr>
          <w:p w14:paraId="4722D98F" w14:textId="77777777" w:rsidR="00720495" w:rsidRPr="006C5E15" w:rsidRDefault="00720495">
            <w:pPr>
              <w:rPr>
                <w:rFonts w:ascii="Times New Roman" w:hAnsi="Times New Roman"/>
                <w:sz w:val="24"/>
              </w:rPr>
            </w:pPr>
            <w:r>
              <w:rPr>
                <w:rFonts w:ascii="Times New Roman" w:hAnsi="Times New Roman"/>
                <w:sz w:val="24"/>
              </w:rPr>
              <w:t>February</w:t>
            </w:r>
          </w:p>
        </w:tc>
        <w:tc>
          <w:tcPr>
            <w:tcW w:w="6898" w:type="dxa"/>
          </w:tcPr>
          <w:p w14:paraId="1F011BD1" w14:textId="77777777" w:rsidR="00720495" w:rsidRPr="006048BC" w:rsidRDefault="00720495">
            <w:pPr>
              <w:rPr>
                <w:rFonts w:ascii="Times New Roman" w:eastAsia="Times New Roman" w:hAnsi="Times New Roman"/>
                <w:color w:val="000000" w:themeColor="text1"/>
                <w:sz w:val="24"/>
              </w:rPr>
            </w:pPr>
            <w:r w:rsidRPr="4BE6A9E8">
              <w:rPr>
                <w:rFonts w:ascii="Times New Roman" w:eastAsia="Times New Roman" w:hAnsi="Times New Roman"/>
                <w:color w:val="000000" w:themeColor="text1"/>
                <w:sz w:val="24"/>
              </w:rPr>
              <w:t>Workshop</w:t>
            </w:r>
            <w:r w:rsidRPr="006048BC">
              <w:rPr>
                <w:rFonts w:ascii="Times New Roman" w:eastAsia="Times New Roman" w:hAnsi="Times New Roman"/>
                <w:color w:val="000000" w:themeColor="text1"/>
                <w:sz w:val="24"/>
              </w:rPr>
              <w:t xml:space="preserve"> focusing on the structure and implementation of clinical social work curricula. The aim of the workshop is to gain a deeper understanding of:</w:t>
            </w:r>
          </w:p>
          <w:p w14:paraId="0894E4BD" w14:textId="77777777" w:rsidR="00720495" w:rsidRPr="006048BC" w:rsidRDefault="00720495" w:rsidP="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The core modules included in such curricula,</w:t>
            </w:r>
          </w:p>
          <w:p w14:paraId="5317E8E5" w14:textId="77777777" w:rsidR="00720495" w:rsidRPr="006048BC" w:rsidRDefault="00720495" w:rsidP="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The pathways and requirements for obtaining the qualification,</w:t>
            </w:r>
          </w:p>
          <w:p w14:paraId="574E88E9" w14:textId="77777777" w:rsidR="00720495" w:rsidRPr="006048BC" w:rsidRDefault="00720495" w:rsidP="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 xml:space="preserve">The </w:t>
            </w:r>
            <w:proofErr w:type="spellStart"/>
            <w:r w:rsidRPr="006048BC">
              <w:rPr>
                <w:rFonts w:ascii="Times New Roman" w:eastAsia="Times New Roman" w:hAnsi="Times New Roman"/>
                <w:color w:val="000000" w:themeColor="text1"/>
                <w:sz w:val="24"/>
              </w:rPr>
              <w:t>organisation</w:t>
            </w:r>
            <w:proofErr w:type="spellEnd"/>
            <w:r w:rsidRPr="006048BC">
              <w:rPr>
                <w:rFonts w:ascii="Times New Roman" w:eastAsia="Times New Roman" w:hAnsi="Times New Roman"/>
                <w:color w:val="000000" w:themeColor="text1"/>
                <w:sz w:val="24"/>
              </w:rPr>
              <w:t xml:space="preserve"> and delivery of the training,</w:t>
            </w:r>
          </w:p>
          <w:p w14:paraId="7AE725D0" w14:textId="77777777" w:rsidR="00720495" w:rsidRPr="006048BC" w:rsidRDefault="00720495" w:rsidP="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 xml:space="preserve">The professional opportunities and employment settings available for graduates, </w:t>
            </w:r>
          </w:p>
          <w:p w14:paraId="4737360A" w14:textId="0EB09E9E" w:rsidR="00720495" w:rsidRPr="00720495" w:rsidRDefault="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Whether the qualification can be obtained through continuous education for those already working in the field.</w:t>
            </w:r>
          </w:p>
        </w:tc>
      </w:tr>
      <w:tr w:rsidR="00720495" w:rsidRPr="006C5E15" w14:paraId="17A8ADBA" w14:textId="77777777">
        <w:tc>
          <w:tcPr>
            <w:tcW w:w="576" w:type="dxa"/>
          </w:tcPr>
          <w:p w14:paraId="07D10DFC" w14:textId="77777777" w:rsidR="00720495" w:rsidRPr="006C5E15" w:rsidRDefault="00720495">
            <w:pPr>
              <w:rPr>
                <w:rFonts w:ascii="Times New Roman" w:hAnsi="Times New Roman"/>
                <w:sz w:val="24"/>
              </w:rPr>
            </w:pPr>
            <w:r w:rsidRPr="4BE6A9E8">
              <w:rPr>
                <w:rFonts w:ascii="Times New Roman" w:hAnsi="Times New Roman"/>
                <w:sz w:val="24"/>
              </w:rPr>
              <w:t>2.3</w:t>
            </w:r>
          </w:p>
        </w:tc>
        <w:tc>
          <w:tcPr>
            <w:tcW w:w="2598" w:type="dxa"/>
          </w:tcPr>
          <w:p w14:paraId="7A124154" w14:textId="77777777" w:rsidR="00720495" w:rsidRPr="006C5E15" w:rsidRDefault="00720495">
            <w:pPr>
              <w:rPr>
                <w:rFonts w:ascii="Times New Roman" w:hAnsi="Times New Roman"/>
                <w:sz w:val="24"/>
              </w:rPr>
            </w:pPr>
            <w:r w:rsidRPr="006C5E15">
              <w:rPr>
                <w:rFonts w:ascii="Times New Roman" w:hAnsi="Times New Roman"/>
                <w:sz w:val="24"/>
              </w:rPr>
              <w:t>Supporting Employees in the Social Sector</w:t>
            </w:r>
          </w:p>
        </w:tc>
        <w:tc>
          <w:tcPr>
            <w:tcW w:w="1565" w:type="dxa"/>
          </w:tcPr>
          <w:p w14:paraId="296129FB" w14:textId="77777777" w:rsidR="00720495" w:rsidRPr="006C5E15" w:rsidRDefault="00720495">
            <w:pPr>
              <w:rPr>
                <w:rFonts w:ascii="Times New Roman" w:hAnsi="Times New Roman"/>
                <w:sz w:val="24"/>
              </w:rPr>
            </w:pPr>
            <w:r w:rsidRPr="006C5E15">
              <w:rPr>
                <w:rFonts w:ascii="Times New Roman" w:hAnsi="Times New Roman"/>
                <w:sz w:val="24"/>
              </w:rPr>
              <w:t>2</w:t>
            </w:r>
            <w:r>
              <w:rPr>
                <w:rFonts w:ascii="Times New Roman" w:hAnsi="Times New Roman"/>
                <w:sz w:val="24"/>
              </w:rPr>
              <w:t xml:space="preserve"> hours</w:t>
            </w:r>
          </w:p>
        </w:tc>
        <w:tc>
          <w:tcPr>
            <w:tcW w:w="2310" w:type="dxa"/>
          </w:tcPr>
          <w:p w14:paraId="0F943C68" w14:textId="77777777" w:rsidR="00720495" w:rsidRPr="006C5E15" w:rsidRDefault="00720495">
            <w:pPr>
              <w:rPr>
                <w:rFonts w:ascii="Times New Roman" w:hAnsi="Times New Roman"/>
                <w:sz w:val="24"/>
              </w:rPr>
            </w:pPr>
            <w:r w:rsidRPr="006C5E15">
              <w:rPr>
                <w:rFonts w:ascii="Times New Roman" w:hAnsi="Times New Roman"/>
                <w:sz w:val="24"/>
              </w:rPr>
              <w:t>March</w:t>
            </w:r>
            <w:r>
              <w:rPr>
                <w:rFonts w:ascii="Times New Roman" w:hAnsi="Times New Roman"/>
                <w:sz w:val="24"/>
              </w:rPr>
              <w:t xml:space="preserve"> 2026</w:t>
            </w:r>
          </w:p>
        </w:tc>
        <w:tc>
          <w:tcPr>
            <w:tcW w:w="6898" w:type="dxa"/>
          </w:tcPr>
          <w:p w14:paraId="44DE1A6D" w14:textId="77777777" w:rsidR="00720495" w:rsidRPr="006C5E15" w:rsidRDefault="00720495">
            <w:pPr>
              <w:rPr>
                <w:rFonts w:ascii="Times New Roman" w:hAnsi="Times New Roman"/>
                <w:sz w:val="24"/>
              </w:rPr>
            </w:pPr>
            <w:r w:rsidRPr="006C5E15">
              <w:rPr>
                <w:rFonts w:ascii="Times New Roman" w:hAnsi="Times New Roman"/>
                <w:sz w:val="24"/>
              </w:rPr>
              <w:t>Workshop with field experts showcasing “good practices” from the employer’s perspective. Key focus areas include promoting wellbe</w:t>
            </w:r>
            <w:r w:rsidRPr="006C5E15">
              <w:rPr>
                <w:rFonts w:ascii="Times New Roman" w:hAnsi="Times New Roman"/>
                <w:sz w:val="24"/>
              </w:rPr>
              <w:lastRenderedPageBreak/>
              <w:t>ing at work, effective recruitment and onboarding strategies, employee support mechanisms, and measuring the impact of continued professional development and further trainings.</w:t>
            </w:r>
          </w:p>
        </w:tc>
      </w:tr>
      <w:tr w:rsidR="00720495" w:rsidRPr="006C5E15" w14:paraId="76F3C575" w14:textId="77777777">
        <w:tc>
          <w:tcPr>
            <w:tcW w:w="576" w:type="dxa"/>
            <w:tcBorders>
              <w:bottom w:val="dotted" w:sz="4" w:space="0" w:color="000000" w:themeColor="text1"/>
            </w:tcBorders>
          </w:tcPr>
          <w:p w14:paraId="3D1D8227" w14:textId="77777777" w:rsidR="00720495" w:rsidRPr="006C5E15" w:rsidRDefault="00720495">
            <w:pPr>
              <w:rPr>
                <w:rFonts w:ascii="Times New Roman" w:hAnsi="Times New Roman"/>
                <w:sz w:val="24"/>
              </w:rPr>
            </w:pPr>
            <w:r w:rsidRPr="4BE6A9E8">
              <w:rPr>
                <w:rFonts w:ascii="Times New Roman" w:hAnsi="Times New Roman"/>
                <w:sz w:val="24"/>
              </w:rPr>
              <w:lastRenderedPageBreak/>
              <w:t>2.4.</w:t>
            </w:r>
          </w:p>
        </w:tc>
        <w:tc>
          <w:tcPr>
            <w:tcW w:w="2598" w:type="dxa"/>
            <w:tcBorders>
              <w:bottom w:val="dotted" w:sz="4" w:space="0" w:color="000000" w:themeColor="text1"/>
            </w:tcBorders>
          </w:tcPr>
          <w:p w14:paraId="3016D3E2" w14:textId="77777777" w:rsidR="00720495" w:rsidRPr="006C5E15" w:rsidRDefault="00720495">
            <w:pPr>
              <w:rPr>
                <w:rFonts w:ascii="Times New Roman" w:hAnsi="Times New Roman"/>
                <w:sz w:val="24"/>
              </w:rPr>
            </w:pPr>
            <w:r w:rsidRPr="165BAC15">
              <w:rPr>
                <w:rFonts w:ascii="Times New Roman" w:hAnsi="Times New Roman"/>
                <w:sz w:val="24"/>
              </w:rPr>
              <w:t>Further Education in Social Work in Switzerland</w:t>
            </w:r>
          </w:p>
        </w:tc>
        <w:tc>
          <w:tcPr>
            <w:tcW w:w="1565" w:type="dxa"/>
            <w:tcBorders>
              <w:bottom w:val="dotted" w:sz="4" w:space="0" w:color="000000" w:themeColor="text1"/>
            </w:tcBorders>
          </w:tcPr>
          <w:p w14:paraId="76CB440A" w14:textId="77777777" w:rsidR="00720495" w:rsidRPr="006C5E15" w:rsidRDefault="00720495">
            <w:pPr>
              <w:rPr>
                <w:rFonts w:ascii="Times New Roman" w:hAnsi="Times New Roman"/>
                <w:sz w:val="24"/>
              </w:rPr>
            </w:pPr>
            <w:r w:rsidRPr="006C5E15">
              <w:rPr>
                <w:rFonts w:ascii="Times New Roman" w:hAnsi="Times New Roman"/>
                <w:sz w:val="24"/>
              </w:rPr>
              <w:t>2</w:t>
            </w:r>
            <w:r>
              <w:rPr>
                <w:rFonts w:ascii="Times New Roman" w:hAnsi="Times New Roman"/>
                <w:sz w:val="24"/>
              </w:rPr>
              <w:t xml:space="preserve"> hours</w:t>
            </w:r>
          </w:p>
        </w:tc>
        <w:tc>
          <w:tcPr>
            <w:tcW w:w="2310" w:type="dxa"/>
            <w:tcBorders>
              <w:bottom w:val="dotted" w:sz="4" w:space="0" w:color="000000" w:themeColor="text1"/>
            </w:tcBorders>
          </w:tcPr>
          <w:p w14:paraId="6EFE23A6" w14:textId="77777777" w:rsidR="00720495" w:rsidRPr="006C5E15" w:rsidRDefault="00720495">
            <w:pPr>
              <w:rPr>
                <w:rFonts w:ascii="Times New Roman" w:hAnsi="Times New Roman"/>
                <w:sz w:val="24"/>
              </w:rPr>
            </w:pPr>
            <w:r w:rsidRPr="006C5E15">
              <w:rPr>
                <w:rFonts w:ascii="Times New Roman" w:hAnsi="Times New Roman"/>
                <w:sz w:val="24"/>
              </w:rPr>
              <w:t>April</w:t>
            </w:r>
            <w:r>
              <w:rPr>
                <w:rFonts w:ascii="Times New Roman" w:hAnsi="Times New Roman"/>
                <w:sz w:val="24"/>
              </w:rPr>
              <w:t xml:space="preserve"> 2026</w:t>
            </w:r>
          </w:p>
        </w:tc>
        <w:tc>
          <w:tcPr>
            <w:tcW w:w="6898" w:type="dxa"/>
            <w:tcBorders>
              <w:bottom w:val="dotted" w:sz="4" w:space="0" w:color="000000" w:themeColor="text1"/>
            </w:tcBorders>
          </w:tcPr>
          <w:p w14:paraId="26AA866D" w14:textId="77777777" w:rsidR="00720495" w:rsidRPr="006C5E15" w:rsidRDefault="00720495">
            <w:pPr>
              <w:rPr>
                <w:rFonts w:ascii="Times New Roman" w:eastAsia="Times New Roman" w:hAnsi="Times New Roman"/>
                <w:color w:val="000000" w:themeColor="text1"/>
                <w:sz w:val="24"/>
              </w:rPr>
            </w:pPr>
            <w:r w:rsidRPr="006C5E15">
              <w:rPr>
                <w:rFonts w:ascii="Times New Roman" w:eastAsia="Times New Roman" w:hAnsi="Times New Roman"/>
                <w:color w:val="000000" w:themeColor="text1"/>
                <w:sz w:val="24"/>
              </w:rPr>
              <w:t>Workshop with experts from the field with a focus on developing further education programs: Director of further education at BFH Social Work.</w:t>
            </w:r>
          </w:p>
        </w:tc>
      </w:tr>
      <w:tr w:rsidR="00720495" w:rsidRPr="006C5E15" w14:paraId="54256EC4"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0EB0CBF" w14:textId="77777777" w:rsidR="00720495" w:rsidRPr="006C5E15" w:rsidRDefault="00720495">
            <w:pPr>
              <w:rPr>
                <w:rFonts w:ascii="Times New Roman" w:hAnsi="Times New Roman"/>
                <w:sz w:val="24"/>
              </w:rPr>
            </w:pPr>
            <w:r w:rsidRPr="4BE6A9E8">
              <w:rPr>
                <w:rFonts w:ascii="Times New Roman" w:hAnsi="Times New Roman"/>
                <w:sz w:val="24"/>
              </w:rPr>
              <w:t>2.5</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454BCF3" w14:textId="77777777" w:rsidR="00720495" w:rsidRPr="006C5E15" w:rsidRDefault="00720495">
            <w:pPr>
              <w:rPr>
                <w:rFonts w:ascii="Times New Roman" w:eastAsia="Times New Roman" w:hAnsi="Times New Roman"/>
                <w:sz w:val="24"/>
              </w:rPr>
            </w:pPr>
            <w:r w:rsidRPr="006C5E15">
              <w:rPr>
                <w:rFonts w:ascii="Times New Roman" w:eastAsia="Times New Roman" w:hAnsi="Times New Roman"/>
                <w:sz w:val="24"/>
              </w:rPr>
              <w:t>Strategies for Study and Employment Integration for Non-Native Speakers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1E18DA5" w14:textId="77777777" w:rsidR="00720495" w:rsidRPr="006C5E15" w:rsidRDefault="00720495">
            <w:pPr>
              <w:rPr>
                <w:rFonts w:ascii="Times New Roman" w:hAnsi="Times New Roman"/>
                <w:sz w:val="24"/>
              </w:rPr>
            </w:pPr>
            <w:r w:rsidRPr="006C5E15">
              <w:rPr>
                <w:rFonts w:ascii="Times New Roman" w:hAnsi="Times New Roman"/>
                <w:sz w:val="24"/>
              </w:rPr>
              <w:t>2</w:t>
            </w:r>
            <w:r>
              <w:rPr>
                <w:rFonts w:ascii="Times New Roman" w:hAnsi="Times New Roman"/>
                <w:sz w:val="24"/>
              </w:rPr>
              <w:t xml:space="preserve"> hours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503D04D" w14:textId="77777777" w:rsidR="00720495" w:rsidRPr="006C5E15" w:rsidRDefault="00720495">
            <w:pPr>
              <w:rPr>
                <w:rFonts w:ascii="Times New Roman" w:hAnsi="Times New Roman"/>
                <w:sz w:val="24"/>
              </w:rPr>
            </w:pPr>
            <w:r w:rsidRPr="2CB8FFEF">
              <w:rPr>
                <w:rFonts w:ascii="Times New Roman" w:hAnsi="Times New Roman"/>
                <w:sz w:val="24"/>
              </w:rPr>
              <w:t>April 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E5B0041" w14:textId="77777777" w:rsidR="00720495" w:rsidRPr="006C5E15" w:rsidRDefault="00720495">
            <w:pPr>
              <w:rPr>
                <w:rFonts w:ascii="Times New Roman" w:hAnsi="Times New Roman"/>
                <w:sz w:val="24"/>
              </w:rPr>
            </w:pPr>
            <w:r w:rsidRPr="006C5E15">
              <w:rPr>
                <w:rFonts w:ascii="Times New Roman" w:hAnsi="Times New Roman"/>
                <w:sz w:val="24"/>
              </w:rPr>
              <w:t>Workshop with experts from the field of language skills/integration at the interface with training/work/employment.</w:t>
            </w:r>
          </w:p>
        </w:tc>
      </w:tr>
      <w:tr w:rsidR="00720495" w:rsidRPr="006C5E15" w14:paraId="777D822F"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B173509" w14:textId="77777777" w:rsidR="00720495" w:rsidRPr="006C5E15" w:rsidRDefault="00720495">
            <w:pPr>
              <w:rPr>
                <w:rFonts w:ascii="Times New Roman" w:hAnsi="Times New Roman"/>
                <w:sz w:val="24"/>
              </w:rPr>
            </w:pPr>
            <w:r w:rsidRPr="4BE6A9E8">
              <w:rPr>
                <w:rFonts w:ascii="Times New Roman" w:hAnsi="Times New Roman"/>
                <w:sz w:val="24"/>
              </w:rPr>
              <w:t>2.6</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45A8053" w14:textId="77777777" w:rsidR="00720495" w:rsidRPr="006C5E15" w:rsidRDefault="00720495">
            <w:pPr>
              <w:rPr>
                <w:rFonts w:ascii="Times New Roman" w:hAnsi="Times New Roman"/>
                <w:sz w:val="24"/>
              </w:rPr>
            </w:pPr>
            <w:r w:rsidRPr="165BAC15">
              <w:rPr>
                <w:rFonts w:ascii="Times New Roman" w:hAnsi="Times New Roman"/>
                <w:sz w:val="24"/>
              </w:rPr>
              <w:t>Study trip with Swiss students to Estonia</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EF9B2C4" w14:textId="77777777" w:rsidR="00720495" w:rsidRPr="006C5E15" w:rsidRDefault="00720495">
            <w:pPr>
              <w:rPr>
                <w:rFonts w:ascii="Times New Roman" w:hAnsi="Times New Roman"/>
                <w:sz w:val="24"/>
              </w:rPr>
            </w:pPr>
            <w:r>
              <w:rPr>
                <w:rFonts w:ascii="Times New Roman" w:hAnsi="Times New Roman"/>
                <w:sz w:val="24"/>
              </w:rPr>
              <w:t>5</w:t>
            </w:r>
            <w:r w:rsidRPr="006C5E15">
              <w:rPr>
                <w:rFonts w:ascii="Times New Roman" w:hAnsi="Times New Roman"/>
                <w:sz w:val="24"/>
              </w:rPr>
              <w:t xml:space="preserve"> days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C4BCF09" w14:textId="77777777" w:rsidR="00720495" w:rsidRPr="006C5E15" w:rsidRDefault="00720495">
            <w:pPr>
              <w:rPr>
                <w:rFonts w:ascii="Times New Roman" w:hAnsi="Times New Roman"/>
                <w:sz w:val="24"/>
              </w:rPr>
            </w:pPr>
            <w:r w:rsidRPr="006C5E15">
              <w:rPr>
                <w:rFonts w:ascii="Times New Roman" w:hAnsi="Times New Roman"/>
                <w:sz w:val="24"/>
              </w:rPr>
              <w:t>September</w:t>
            </w:r>
          </w:p>
          <w:p w14:paraId="33527133" w14:textId="77777777" w:rsidR="00720495" w:rsidRPr="006C5E15" w:rsidRDefault="00720495">
            <w:pPr>
              <w:rPr>
                <w:rFonts w:ascii="Times New Roman" w:hAnsi="Times New Roman"/>
                <w:sz w:val="24"/>
              </w:rPr>
            </w:pPr>
            <w:r w:rsidRPr="4BE6A9E8">
              <w:rPr>
                <w:rFonts w:ascii="Times New Roman" w:hAnsi="Times New Roman"/>
                <w:sz w:val="24"/>
              </w:rPr>
              <w:t>31.08.-04.09.2026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2857C8B" w14:textId="306F8712" w:rsidR="00720495" w:rsidRPr="006C5E15" w:rsidRDefault="00720495">
            <w:pPr>
              <w:rPr>
                <w:rFonts w:ascii="Times New Roman" w:eastAsia="Times New Roman" w:hAnsi="Times New Roman"/>
                <w:sz w:val="24"/>
              </w:rPr>
            </w:pPr>
            <w:r w:rsidRPr="4BE6A9E8">
              <w:rPr>
                <w:rFonts w:ascii="Times New Roman" w:eastAsia="Times New Roman" w:hAnsi="Times New Roman"/>
                <w:sz w:val="24"/>
              </w:rPr>
              <w:t>BFH students (BSc and MSc) will participate in a study visit to Estonia</w:t>
            </w:r>
            <w:r w:rsidRPr="006048BC">
              <w:rPr>
                <w:rFonts w:ascii="Times New Roman" w:eastAsia="Times New Roman" w:hAnsi="Times New Roman"/>
                <w:sz w:val="24"/>
              </w:rPr>
              <w:t>, visiting selected projects from the SSIP, engaging with local experts and organizations in the care and social sectors. The program includes Swiss thematic inputs and aligns with the priorities of the components.</w:t>
            </w:r>
          </w:p>
          <w:p w14:paraId="0607E233" w14:textId="77777777" w:rsidR="00720495" w:rsidRPr="006C5E15" w:rsidRDefault="00720495">
            <w:pPr>
              <w:rPr>
                <w:rFonts w:ascii="Times New Roman" w:eastAsia="Times New Roman" w:hAnsi="Times New Roman"/>
                <w:sz w:val="24"/>
              </w:rPr>
            </w:pPr>
            <w:r w:rsidRPr="006C5E15">
              <w:rPr>
                <w:rFonts w:ascii="Times New Roman" w:eastAsia="Times New Roman" w:hAnsi="Times New Roman"/>
                <w:sz w:val="24"/>
              </w:rPr>
              <w:t>The costs for the SSIP include one extra person to ensure knowledge exchange and coordination for mutual benefit.</w:t>
            </w:r>
          </w:p>
        </w:tc>
      </w:tr>
      <w:tr w:rsidR="00720495" w:rsidRPr="006C5E15" w14:paraId="30FFAA64"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4F8461A" w14:textId="77777777" w:rsidR="00720495" w:rsidRPr="006C5E15" w:rsidRDefault="00720495">
            <w:pPr>
              <w:rPr>
                <w:rFonts w:ascii="Times New Roman" w:hAnsi="Times New Roman"/>
                <w:sz w:val="24"/>
              </w:rPr>
            </w:pPr>
            <w:r w:rsidRPr="4BE6A9E8">
              <w:rPr>
                <w:rFonts w:ascii="Times New Roman" w:hAnsi="Times New Roman"/>
                <w:sz w:val="24"/>
              </w:rPr>
              <w:t>2.7</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3A62531" w14:textId="77777777" w:rsidR="00720495" w:rsidRPr="006C5E15" w:rsidRDefault="00720495">
            <w:pPr>
              <w:rPr>
                <w:rFonts w:ascii="Times New Roman" w:hAnsi="Times New Roman"/>
                <w:sz w:val="24"/>
              </w:rPr>
            </w:pPr>
            <w:r w:rsidRPr="4BE6A9E8">
              <w:rPr>
                <w:rFonts w:ascii="Times New Roman" w:hAnsi="Times New Roman"/>
                <w:sz w:val="24"/>
              </w:rPr>
              <w:t>Planning 2027</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7EDA928" w14:textId="77777777" w:rsidR="00720495" w:rsidRPr="006C5E15" w:rsidRDefault="00720495">
            <w:pPr>
              <w:rPr>
                <w:rFonts w:ascii="Times New Roman" w:hAnsi="Times New Roman"/>
                <w:sz w:val="24"/>
              </w:rPr>
            </w:pPr>
            <w:r w:rsidRPr="006C5E15">
              <w:rPr>
                <w:rFonts w:ascii="Times New Roman" w:hAnsi="Times New Roman"/>
                <w:sz w:val="24"/>
              </w:rPr>
              <w:t>1.5 h</w:t>
            </w:r>
            <w:r>
              <w:rPr>
                <w:rFonts w:ascii="Times New Roman" w:hAnsi="Times New Roman"/>
                <w:sz w:val="24"/>
              </w:rPr>
              <w:t>ours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37F53FF" w14:textId="77777777"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6C65033" w14:textId="77777777" w:rsidR="00720495" w:rsidRPr="006C5E15" w:rsidRDefault="00720495">
            <w:pPr>
              <w:rPr>
                <w:rFonts w:ascii="Times New Roman" w:hAnsi="Times New Roman"/>
                <w:sz w:val="24"/>
              </w:rPr>
            </w:pPr>
            <w:r w:rsidRPr="006C5E15">
              <w:rPr>
                <w:rFonts w:ascii="Times New Roman" w:hAnsi="Times New Roman"/>
                <w:sz w:val="24"/>
              </w:rPr>
              <w:t>Online meeting</w:t>
            </w:r>
          </w:p>
        </w:tc>
      </w:tr>
    </w:tbl>
    <w:p w14:paraId="5B388D87"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720495" w:rsidRPr="006C5E15" w14:paraId="70464FA5" w14:textId="77777777" w:rsidTr="00B7426C">
        <w:tc>
          <w:tcPr>
            <w:tcW w:w="4621" w:type="dxa"/>
            <w:shd w:val="clear" w:color="auto" w:fill="A6A6A6" w:themeFill="background1" w:themeFillShade="A6"/>
          </w:tcPr>
          <w:p w14:paraId="239A4DA9" w14:textId="77777777" w:rsidR="00720495" w:rsidRPr="006C5E15" w:rsidRDefault="00720495">
            <w:pPr>
              <w:rPr>
                <w:rFonts w:ascii="Times New Roman" w:hAnsi="Times New Roman"/>
                <w:b/>
                <w:bCs/>
                <w:sz w:val="24"/>
              </w:rPr>
            </w:pPr>
            <w:proofErr w:type="spellStart"/>
            <w:r w:rsidRPr="006C5E15">
              <w:rPr>
                <w:rFonts w:ascii="Times New Roman" w:hAnsi="Times New Roman"/>
                <w:b/>
                <w:bCs/>
                <w:sz w:val="24"/>
              </w:rPr>
              <w:t>Programme</w:t>
            </w:r>
            <w:proofErr w:type="spellEnd"/>
            <w:r w:rsidRPr="006C5E15">
              <w:rPr>
                <w:rFonts w:ascii="Times New Roman" w:hAnsi="Times New Roman"/>
                <w:b/>
                <w:bCs/>
                <w:sz w:val="24"/>
              </w:rPr>
              <w:t xml:space="preserve"> Component 3:</w:t>
            </w:r>
          </w:p>
        </w:tc>
        <w:tc>
          <w:tcPr>
            <w:tcW w:w="8930" w:type="dxa"/>
            <w:shd w:val="clear" w:color="auto" w:fill="A6A6A6" w:themeFill="background1" w:themeFillShade="A6"/>
          </w:tcPr>
          <w:p w14:paraId="71A20929" w14:textId="77777777" w:rsidR="00720495" w:rsidRPr="006C5E15" w:rsidRDefault="00720495">
            <w:pPr>
              <w:rPr>
                <w:rFonts w:ascii="Times New Roman" w:hAnsi="Times New Roman"/>
                <w:b/>
                <w:bCs/>
                <w:sz w:val="24"/>
              </w:rPr>
            </w:pPr>
            <w:r w:rsidRPr="006C5E15">
              <w:rPr>
                <w:rFonts w:ascii="Times New Roman" w:hAnsi="Times New Roman"/>
                <w:b/>
                <w:bCs/>
                <w:sz w:val="24"/>
              </w:rPr>
              <w:t>Increasing multicultural competence in the education sector</w:t>
            </w:r>
          </w:p>
        </w:tc>
      </w:tr>
      <w:tr w:rsidR="00720495" w:rsidRPr="006C5E15" w14:paraId="7960F229" w14:textId="77777777">
        <w:tc>
          <w:tcPr>
            <w:tcW w:w="4621" w:type="dxa"/>
          </w:tcPr>
          <w:p w14:paraId="546A608E"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Component Operator:</w:t>
            </w:r>
          </w:p>
        </w:tc>
        <w:tc>
          <w:tcPr>
            <w:tcW w:w="8930" w:type="dxa"/>
          </w:tcPr>
          <w:p w14:paraId="10070BEB" w14:textId="77777777" w:rsidR="00720495" w:rsidRPr="006C5E15" w:rsidRDefault="00720495">
            <w:pPr>
              <w:rPr>
                <w:rFonts w:ascii="Times New Roman" w:hAnsi="Times New Roman"/>
                <w:sz w:val="24"/>
              </w:rPr>
            </w:pPr>
            <w:r w:rsidRPr="006C5E15">
              <w:rPr>
                <w:rFonts w:ascii="Times New Roman" w:hAnsi="Times New Roman"/>
                <w:sz w:val="24"/>
              </w:rPr>
              <w:t>Ministry of Education and Research</w:t>
            </w:r>
          </w:p>
        </w:tc>
      </w:tr>
      <w:tr w:rsidR="00720495" w:rsidRPr="006C5E15" w14:paraId="38BF9094" w14:textId="77777777">
        <w:tc>
          <w:tcPr>
            <w:tcW w:w="4621" w:type="dxa"/>
          </w:tcPr>
          <w:p w14:paraId="17370D27" w14:textId="77777777" w:rsidR="00720495" w:rsidRPr="006C5E15" w:rsidRDefault="00720495">
            <w:pPr>
              <w:rPr>
                <w:rFonts w:ascii="Times New Roman" w:hAnsi="Times New Roman"/>
                <w:sz w:val="24"/>
              </w:rPr>
            </w:pPr>
            <w:r w:rsidRPr="006C5E15">
              <w:rPr>
                <w:rFonts w:ascii="Times New Roman" w:hAnsi="Times New Roman"/>
                <w:sz w:val="24"/>
              </w:rPr>
              <w:t>Summary of the activities to be implemented during the period:</w:t>
            </w:r>
          </w:p>
        </w:tc>
        <w:tc>
          <w:tcPr>
            <w:tcW w:w="8930" w:type="dxa"/>
          </w:tcPr>
          <w:p w14:paraId="36004731" w14:textId="77777777" w:rsidR="00720495" w:rsidRPr="006C5E15" w:rsidRDefault="00720495">
            <w:pPr>
              <w:rPr>
                <w:rFonts w:ascii="Times New Roman" w:eastAsia="Times New Roman" w:hAnsi="Times New Roman"/>
                <w:sz w:val="24"/>
              </w:rPr>
            </w:pPr>
            <w:r w:rsidRPr="006C5E15">
              <w:rPr>
                <w:rFonts w:ascii="Times New Roman" w:eastAsiaTheme="minorEastAsia" w:hAnsi="Times New Roman"/>
                <w:sz w:val="24"/>
              </w:rPr>
              <w:t>The yearly plan includes three different actions:</w:t>
            </w:r>
          </w:p>
          <w:p w14:paraId="43B7FB37" w14:textId="77777777" w:rsidR="00720495" w:rsidRPr="006C5E15" w:rsidRDefault="00720495" w:rsidP="00720495">
            <w:pPr>
              <w:pStyle w:val="Loendilik"/>
              <w:numPr>
                <w:ilvl w:val="0"/>
                <w:numId w:val="45"/>
              </w:numPr>
              <w:spacing w:after="0" w:line="240" w:lineRule="auto"/>
              <w:rPr>
                <w:rFonts w:ascii="Times New Roman" w:eastAsia="Times New Roman" w:hAnsi="Times New Roman"/>
                <w:sz w:val="24"/>
              </w:rPr>
            </w:pPr>
            <w:r w:rsidRPr="006C5E15">
              <w:rPr>
                <w:rFonts w:ascii="Times New Roman" w:eastAsiaTheme="minorEastAsia" w:hAnsi="Times New Roman"/>
                <w:sz w:val="24"/>
              </w:rPr>
              <w:t>An open and engaging exchange format on a more conceptual and normative questions</w:t>
            </w:r>
          </w:p>
          <w:p w14:paraId="042D53B6" w14:textId="77777777" w:rsidR="00720495" w:rsidRPr="006C5E15" w:rsidRDefault="00720495" w:rsidP="00720495">
            <w:pPr>
              <w:pStyle w:val="Loendilik"/>
              <w:numPr>
                <w:ilvl w:val="0"/>
                <w:numId w:val="45"/>
              </w:numPr>
              <w:spacing w:after="0" w:line="240" w:lineRule="auto"/>
              <w:rPr>
                <w:rFonts w:ascii="Times New Roman" w:eastAsia="Times New Roman" w:hAnsi="Times New Roman"/>
                <w:sz w:val="24"/>
              </w:rPr>
            </w:pPr>
            <w:r w:rsidRPr="006C5E15">
              <w:rPr>
                <w:rFonts w:ascii="Times New Roman" w:eastAsiaTheme="minorEastAsia" w:hAnsi="Times New Roman"/>
                <w:sz w:val="24"/>
              </w:rPr>
              <w:t>A co-teaching format and</w:t>
            </w:r>
          </w:p>
          <w:p w14:paraId="12A756F4" w14:textId="1694368A" w:rsidR="00720495" w:rsidRPr="00720495" w:rsidRDefault="00720495">
            <w:pPr>
              <w:pStyle w:val="Loendilik"/>
              <w:numPr>
                <w:ilvl w:val="0"/>
                <w:numId w:val="45"/>
              </w:numPr>
              <w:spacing w:after="0" w:line="240" w:lineRule="auto"/>
              <w:rPr>
                <w:rFonts w:ascii="Times New Roman" w:eastAsia="Times New Roman" w:hAnsi="Times New Roman"/>
                <w:sz w:val="24"/>
              </w:rPr>
            </w:pPr>
            <w:r w:rsidRPr="006C5E15">
              <w:rPr>
                <w:rFonts w:ascii="Times New Roman" w:eastAsiaTheme="minorEastAsia" w:hAnsi="Times New Roman"/>
                <w:sz w:val="24"/>
              </w:rPr>
              <w:t>Best practice exchange</w:t>
            </w:r>
          </w:p>
        </w:tc>
      </w:tr>
    </w:tbl>
    <w:p w14:paraId="281A519D" w14:textId="77777777" w:rsidR="00720495" w:rsidRPr="006C5E15" w:rsidRDefault="00720495" w:rsidP="00720495">
      <w:pPr>
        <w:rPr>
          <w:rFonts w:ascii="Times New Roman" w:hAnsi="Times New Roman"/>
        </w:rPr>
      </w:pPr>
    </w:p>
    <w:tbl>
      <w:tblPr>
        <w:tblStyle w:val="Kontuurtabel"/>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0"/>
        <w:gridCol w:w="2235"/>
        <w:gridCol w:w="1784"/>
        <w:gridCol w:w="2321"/>
        <w:gridCol w:w="6887"/>
      </w:tblGrid>
      <w:tr w:rsidR="00720495" w:rsidRPr="006C5E15" w14:paraId="0E9E7A07" w14:textId="77777777" w:rsidTr="00B7426C">
        <w:tc>
          <w:tcPr>
            <w:tcW w:w="660" w:type="dxa"/>
            <w:shd w:val="clear" w:color="auto" w:fill="F2F2F2" w:themeFill="background1" w:themeFillShade="F2"/>
          </w:tcPr>
          <w:p w14:paraId="14B9B154" w14:textId="77777777" w:rsidR="00720495" w:rsidRPr="006C5E15" w:rsidRDefault="00720495">
            <w:pPr>
              <w:rPr>
                <w:rFonts w:ascii="Times New Roman" w:hAnsi="Times New Roman"/>
                <w:sz w:val="24"/>
              </w:rPr>
            </w:pPr>
            <w:r w:rsidRPr="006C5E15">
              <w:rPr>
                <w:rFonts w:ascii="Times New Roman" w:hAnsi="Times New Roman"/>
                <w:sz w:val="24"/>
              </w:rPr>
              <w:lastRenderedPageBreak/>
              <w:t>#</w:t>
            </w:r>
          </w:p>
        </w:tc>
        <w:tc>
          <w:tcPr>
            <w:tcW w:w="2235" w:type="dxa"/>
            <w:shd w:val="clear" w:color="auto" w:fill="F2F2F2" w:themeFill="background1" w:themeFillShade="F2"/>
          </w:tcPr>
          <w:p w14:paraId="32D4AD52" w14:textId="77777777" w:rsidR="00720495" w:rsidRPr="006C5E15" w:rsidRDefault="00720495">
            <w:pPr>
              <w:rPr>
                <w:rFonts w:ascii="Times New Roman" w:hAnsi="Times New Roman"/>
                <w:sz w:val="24"/>
              </w:rPr>
            </w:pPr>
            <w:r w:rsidRPr="006C5E15">
              <w:rPr>
                <w:rFonts w:ascii="Times New Roman" w:hAnsi="Times New Roman"/>
                <w:sz w:val="24"/>
              </w:rPr>
              <w:t>Activity</w:t>
            </w:r>
          </w:p>
        </w:tc>
        <w:tc>
          <w:tcPr>
            <w:tcW w:w="1784" w:type="dxa"/>
            <w:shd w:val="clear" w:color="auto" w:fill="F2F2F2" w:themeFill="background1" w:themeFillShade="F2"/>
          </w:tcPr>
          <w:p w14:paraId="2409F968"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321" w:type="dxa"/>
            <w:shd w:val="clear" w:color="auto" w:fill="F2F2F2" w:themeFill="background1" w:themeFillShade="F2"/>
          </w:tcPr>
          <w:p w14:paraId="2DB1E3B9"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6887" w:type="dxa"/>
            <w:shd w:val="clear" w:color="auto" w:fill="F2F2F2" w:themeFill="background1" w:themeFillShade="F2"/>
          </w:tcPr>
          <w:p w14:paraId="1C79FAFD"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2A6DF02E" w14:textId="77777777">
        <w:tc>
          <w:tcPr>
            <w:tcW w:w="660" w:type="dxa"/>
          </w:tcPr>
          <w:p w14:paraId="70BC2845" w14:textId="77777777" w:rsidR="00720495" w:rsidRPr="006C5E15" w:rsidRDefault="00720495">
            <w:pPr>
              <w:rPr>
                <w:rFonts w:ascii="Times New Roman" w:hAnsi="Times New Roman"/>
                <w:sz w:val="24"/>
              </w:rPr>
            </w:pPr>
            <w:r w:rsidRPr="006C5E15">
              <w:rPr>
                <w:rFonts w:ascii="Times New Roman" w:hAnsi="Times New Roman"/>
                <w:sz w:val="24"/>
              </w:rPr>
              <w:t>3.1</w:t>
            </w:r>
          </w:p>
        </w:tc>
        <w:tc>
          <w:tcPr>
            <w:tcW w:w="2235" w:type="dxa"/>
          </w:tcPr>
          <w:p w14:paraId="7D61D513" w14:textId="77777777" w:rsidR="00720495" w:rsidRPr="006C5E15" w:rsidRDefault="00720495">
            <w:pPr>
              <w:rPr>
                <w:rFonts w:ascii="Times New Roman" w:hAnsi="Times New Roman"/>
                <w:sz w:val="24"/>
              </w:rPr>
            </w:pPr>
            <w:r w:rsidRPr="006C5E15">
              <w:rPr>
                <w:rFonts w:ascii="Times New Roman" w:hAnsi="Times New Roman"/>
                <w:sz w:val="24"/>
              </w:rPr>
              <w:t>Different conceptualizations of multilingualism and multiculturalism in Switzerland and Estonia</w:t>
            </w:r>
          </w:p>
        </w:tc>
        <w:tc>
          <w:tcPr>
            <w:tcW w:w="1784" w:type="dxa"/>
          </w:tcPr>
          <w:p w14:paraId="2D383D67" w14:textId="77777777" w:rsidR="00720495" w:rsidRPr="006C5E15" w:rsidRDefault="00720495">
            <w:pPr>
              <w:rPr>
                <w:rFonts w:ascii="Times New Roman" w:hAnsi="Times New Roman"/>
                <w:sz w:val="24"/>
              </w:rPr>
            </w:pPr>
            <w:r w:rsidRPr="006C5E15">
              <w:rPr>
                <w:rFonts w:ascii="Times New Roman" w:hAnsi="Times New Roman"/>
                <w:sz w:val="24"/>
              </w:rPr>
              <w:t>1.5 hours</w:t>
            </w:r>
          </w:p>
          <w:p w14:paraId="619869DD" w14:textId="77777777" w:rsidR="00720495" w:rsidRPr="006C5E15" w:rsidRDefault="00720495">
            <w:pPr>
              <w:rPr>
                <w:rFonts w:ascii="Times New Roman" w:hAnsi="Times New Roman"/>
                <w:sz w:val="24"/>
              </w:rPr>
            </w:pPr>
          </w:p>
        </w:tc>
        <w:tc>
          <w:tcPr>
            <w:tcW w:w="2321" w:type="dxa"/>
          </w:tcPr>
          <w:p w14:paraId="2F222E22" w14:textId="77777777" w:rsidR="00720495" w:rsidRPr="006C5E15" w:rsidRDefault="00720495">
            <w:pPr>
              <w:rPr>
                <w:rFonts w:ascii="Times New Roman" w:hAnsi="Times New Roman"/>
                <w:sz w:val="24"/>
              </w:rPr>
            </w:pPr>
            <w:r w:rsidRPr="006C5E15">
              <w:rPr>
                <w:rFonts w:ascii="Times New Roman" w:hAnsi="Times New Roman"/>
                <w:sz w:val="24"/>
              </w:rPr>
              <w:t>End of February, early March 2026</w:t>
            </w:r>
          </w:p>
        </w:tc>
        <w:tc>
          <w:tcPr>
            <w:tcW w:w="6887" w:type="dxa"/>
          </w:tcPr>
          <w:p w14:paraId="4D50A8F0" w14:textId="77777777" w:rsidR="00720495" w:rsidRPr="006C5E15" w:rsidRDefault="00720495">
            <w:pPr>
              <w:rPr>
                <w:rFonts w:ascii="Times New Roman" w:hAnsi="Times New Roman"/>
                <w:sz w:val="24"/>
              </w:rPr>
            </w:pPr>
            <w:r w:rsidRPr="006C5E15">
              <w:rPr>
                <w:rFonts w:ascii="Times New Roman" w:eastAsiaTheme="minorEastAsia" w:hAnsi="Times New Roman"/>
                <w:sz w:val="24"/>
              </w:rPr>
              <w:t>An open exchange format, such as an online panel discussion featuring Estonian and Swiss experts, potentially using a fishbowl setup should primary foster public engagement and facilitate the integration of diverse perspectives from both countries.</w:t>
            </w:r>
          </w:p>
        </w:tc>
      </w:tr>
      <w:tr w:rsidR="00720495" w:rsidRPr="006C5E15" w14:paraId="67E9818C" w14:textId="77777777">
        <w:tc>
          <w:tcPr>
            <w:tcW w:w="660" w:type="dxa"/>
          </w:tcPr>
          <w:p w14:paraId="56A3EB41" w14:textId="77777777" w:rsidR="00720495" w:rsidRPr="006C5E15" w:rsidRDefault="00720495">
            <w:pPr>
              <w:rPr>
                <w:rFonts w:ascii="Times New Roman" w:hAnsi="Times New Roman"/>
                <w:sz w:val="24"/>
              </w:rPr>
            </w:pPr>
            <w:r w:rsidRPr="006C5E15">
              <w:rPr>
                <w:rFonts w:ascii="Times New Roman" w:hAnsi="Times New Roman"/>
                <w:sz w:val="24"/>
              </w:rPr>
              <w:t>3.2</w:t>
            </w:r>
          </w:p>
        </w:tc>
        <w:tc>
          <w:tcPr>
            <w:tcW w:w="2235" w:type="dxa"/>
          </w:tcPr>
          <w:p w14:paraId="6984EE95" w14:textId="77777777" w:rsidR="00720495" w:rsidRPr="006C5E15" w:rsidRDefault="00720495">
            <w:pPr>
              <w:rPr>
                <w:rFonts w:ascii="Times New Roman" w:hAnsi="Times New Roman"/>
                <w:sz w:val="24"/>
              </w:rPr>
            </w:pPr>
            <w:r w:rsidRPr="6962D5E8">
              <w:rPr>
                <w:rFonts w:ascii="Times New Roman" w:hAnsi="Times New Roman"/>
                <w:sz w:val="24"/>
              </w:rPr>
              <w:t xml:space="preserve">Swiss expert co-teaching and/or observing the course “Multicultural and Multilingual Learning Environment” at Tallinn University </w:t>
            </w:r>
          </w:p>
          <w:p w14:paraId="2BC1BF65" w14:textId="77777777" w:rsidR="00720495" w:rsidRPr="006C5E15" w:rsidRDefault="00720495">
            <w:pPr>
              <w:rPr>
                <w:rStyle w:val="Hperlink"/>
                <w:rFonts w:ascii="Lucida Sans" w:eastAsia="Lucida Sans" w:hAnsi="Lucida Sans" w:cs="Lucida Sans"/>
                <w:color w:val="467886"/>
                <w:sz w:val="20"/>
                <w:szCs w:val="20"/>
              </w:rPr>
            </w:pPr>
            <w:hyperlink r:id="rId38" w:history="1">
              <w:r w:rsidRPr="6962D5E8">
                <w:rPr>
                  <w:rStyle w:val="Hperlink"/>
                  <w:rFonts w:ascii="Lucida Sans" w:eastAsia="Lucida Sans" w:hAnsi="Lucida Sans" w:cs="Lucida Sans"/>
                  <w:color w:val="467886"/>
                  <w:sz w:val="20"/>
                  <w:szCs w:val="20"/>
                </w:rPr>
                <w:t>TLÜ ÕIS</w:t>
              </w:r>
            </w:hyperlink>
          </w:p>
        </w:tc>
        <w:tc>
          <w:tcPr>
            <w:tcW w:w="1784" w:type="dxa"/>
          </w:tcPr>
          <w:p w14:paraId="42D8436F" w14:textId="77777777" w:rsidR="00720495" w:rsidRDefault="00720495">
            <w:pPr>
              <w:rPr>
                <w:rFonts w:ascii="Times New Roman" w:hAnsi="Times New Roman"/>
                <w:sz w:val="24"/>
              </w:rPr>
            </w:pPr>
          </w:p>
          <w:p w14:paraId="7D9FC692" w14:textId="77777777" w:rsidR="00720495" w:rsidRPr="006048BC" w:rsidRDefault="00720495">
            <w:pPr>
              <w:rPr>
                <w:rFonts w:ascii="Times New Roman" w:hAnsi="Times New Roman"/>
                <w:sz w:val="24"/>
                <w:lang w:val="en-GB"/>
              </w:rPr>
            </w:pPr>
            <w:r w:rsidRPr="006048BC">
              <w:rPr>
                <w:rFonts w:ascii="Times New Roman" w:hAnsi="Times New Roman"/>
                <w:sz w:val="24"/>
                <w:lang w:val="en-GB"/>
              </w:rPr>
              <w:t>7 sessions, 4 academic hours and preparation</w:t>
            </w:r>
          </w:p>
          <w:p w14:paraId="7591D9A7" w14:textId="77777777" w:rsidR="00720495" w:rsidRPr="006C5E15" w:rsidRDefault="00720495">
            <w:pPr>
              <w:rPr>
                <w:rFonts w:ascii="Times New Roman" w:hAnsi="Times New Roman"/>
                <w:sz w:val="24"/>
              </w:rPr>
            </w:pPr>
          </w:p>
          <w:p w14:paraId="00D4492D" w14:textId="08744EE9" w:rsidR="00720495" w:rsidRPr="006C5E15" w:rsidRDefault="00720495">
            <w:pPr>
              <w:rPr>
                <w:rFonts w:ascii="Times New Roman" w:hAnsi="Times New Roman"/>
                <w:sz w:val="24"/>
              </w:rPr>
            </w:pPr>
            <w:r w:rsidRPr="4BE6A9E8">
              <w:rPr>
                <w:rFonts w:ascii="Times New Roman" w:hAnsi="Times New Roman"/>
                <w:sz w:val="24"/>
              </w:rPr>
              <w:t>Debriefing of 1.5 hours</w:t>
            </w:r>
          </w:p>
        </w:tc>
        <w:tc>
          <w:tcPr>
            <w:tcW w:w="2321" w:type="dxa"/>
          </w:tcPr>
          <w:p w14:paraId="6B07F7B8" w14:textId="77777777" w:rsidR="00720495" w:rsidRPr="006C5E15" w:rsidRDefault="00720495">
            <w:pPr>
              <w:rPr>
                <w:rFonts w:ascii="Times New Roman" w:hAnsi="Times New Roman"/>
                <w:sz w:val="24"/>
              </w:rPr>
            </w:pPr>
            <w:r w:rsidRPr="6962D5E8">
              <w:rPr>
                <w:rFonts w:ascii="Times New Roman" w:hAnsi="Times New Roman"/>
                <w:sz w:val="24"/>
              </w:rPr>
              <w:t>Spring Semester 2026</w:t>
            </w:r>
          </w:p>
          <w:p w14:paraId="2BB74CC6" w14:textId="77777777" w:rsidR="00720495" w:rsidRPr="006C5E15" w:rsidRDefault="00720495">
            <w:pPr>
              <w:rPr>
                <w:rFonts w:ascii="Times New Roman" w:hAnsi="Times New Roman"/>
                <w:sz w:val="24"/>
              </w:rPr>
            </w:pPr>
          </w:p>
          <w:p w14:paraId="320921C5" w14:textId="77777777" w:rsidR="00720495" w:rsidRPr="006C5E15" w:rsidRDefault="00720495">
            <w:pPr>
              <w:rPr>
                <w:rFonts w:ascii="Times New Roman" w:hAnsi="Times New Roman"/>
                <w:sz w:val="24"/>
              </w:rPr>
            </w:pPr>
            <w:r w:rsidRPr="6962D5E8">
              <w:rPr>
                <w:rFonts w:ascii="Times New Roman" w:hAnsi="Times New Roman"/>
                <w:sz w:val="24"/>
              </w:rPr>
              <w:t>February – June</w:t>
            </w:r>
          </w:p>
        </w:tc>
        <w:tc>
          <w:tcPr>
            <w:tcW w:w="6887" w:type="dxa"/>
          </w:tcPr>
          <w:p w14:paraId="2361543E" w14:textId="77777777" w:rsidR="00720495" w:rsidRPr="006C5E15" w:rsidRDefault="00720495">
            <w:pPr>
              <w:rPr>
                <w:rFonts w:ascii="Times New Roman" w:hAnsi="Times New Roman"/>
                <w:sz w:val="24"/>
              </w:rPr>
            </w:pPr>
            <w:r w:rsidRPr="4BE6A9E8">
              <w:rPr>
                <w:rFonts w:ascii="Times New Roman" w:eastAsiaTheme="minorEastAsia" w:hAnsi="Times New Roman"/>
                <w:sz w:val="24"/>
              </w:rPr>
              <w:t>With debriefing together with academics from Tartu University</w:t>
            </w:r>
          </w:p>
        </w:tc>
      </w:tr>
      <w:tr w:rsidR="00720495" w:rsidRPr="006C5E15" w14:paraId="2CD7D555" w14:textId="77777777">
        <w:tc>
          <w:tcPr>
            <w:tcW w:w="660" w:type="dxa"/>
          </w:tcPr>
          <w:p w14:paraId="041BCC74" w14:textId="77777777" w:rsidR="00720495" w:rsidRPr="006C5E15" w:rsidRDefault="00720495">
            <w:pPr>
              <w:rPr>
                <w:rFonts w:ascii="Times New Roman" w:hAnsi="Times New Roman"/>
                <w:sz w:val="24"/>
              </w:rPr>
            </w:pPr>
            <w:r w:rsidRPr="006C5E15">
              <w:rPr>
                <w:rFonts w:ascii="Times New Roman" w:hAnsi="Times New Roman"/>
                <w:sz w:val="24"/>
              </w:rPr>
              <w:t>3.3</w:t>
            </w:r>
          </w:p>
        </w:tc>
        <w:tc>
          <w:tcPr>
            <w:tcW w:w="2235" w:type="dxa"/>
          </w:tcPr>
          <w:p w14:paraId="397F2388" w14:textId="77777777" w:rsidR="00720495" w:rsidRPr="006C5E15" w:rsidRDefault="00720495">
            <w:pPr>
              <w:rPr>
                <w:rFonts w:ascii="Times New Roman" w:hAnsi="Times New Roman"/>
                <w:sz w:val="24"/>
              </w:rPr>
            </w:pPr>
            <w:r w:rsidRPr="006C5E15">
              <w:rPr>
                <w:rFonts w:ascii="Times New Roman" w:hAnsi="Times New Roman"/>
                <w:sz w:val="24"/>
              </w:rPr>
              <w:t>Best practice exchange meeting with experts from the universities of teacher education (PH)</w:t>
            </w:r>
          </w:p>
        </w:tc>
        <w:tc>
          <w:tcPr>
            <w:tcW w:w="1784" w:type="dxa"/>
          </w:tcPr>
          <w:p w14:paraId="5D82E462" w14:textId="77777777" w:rsidR="00720495" w:rsidRPr="006C5E15" w:rsidRDefault="00720495">
            <w:pPr>
              <w:rPr>
                <w:rFonts w:ascii="Times New Roman" w:hAnsi="Times New Roman"/>
                <w:sz w:val="24"/>
              </w:rPr>
            </w:pPr>
            <w:r w:rsidRPr="006C5E15">
              <w:rPr>
                <w:rFonts w:ascii="Times New Roman" w:hAnsi="Times New Roman"/>
                <w:sz w:val="24"/>
              </w:rPr>
              <w:t>2 hours</w:t>
            </w:r>
          </w:p>
          <w:p w14:paraId="0180647D" w14:textId="77777777" w:rsidR="00720495" w:rsidRPr="006C5E15" w:rsidRDefault="00720495">
            <w:pPr>
              <w:rPr>
                <w:rFonts w:ascii="Times New Roman" w:hAnsi="Times New Roman"/>
                <w:sz w:val="24"/>
              </w:rPr>
            </w:pPr>
          </w:p>
        </w:tc>
        <w:tc>
          <w:tcPr>
            <w:tcW w:w="2321" w:type="dxa"/>
          </w:tcPr>
          <w:p w14:paraId="359BBD91" w14:textId="77777777" w:rsidR="00720495" w:rsidRPr="006C5E15" w:rsidRDefault="00720495">
            <w:pPr>
              <w:rPr>
                <w:rFonts w:ascii="Times New Roman" w:hAnsi="Times New Roman"/>
                <w:sz w:val="24"/>
              </w:rPr>
            </w:pPr>
            <w:r w:rsidRPr="006C5E15">
              <w:rPr>
                <w:rFonts w:ascii="Times New Roman" w:hAnsi="Times New Roman"/>
                <w:sz w:val="24"/>
              </w:rPr>
              <w:t>May 2026</w:t>
            </w:r>
          </w:p>
        </w:tc>
        <w:tc>
          <w:tcPr>
            <w:tcW w:w="6887" w:type="dxa"/>
          </w:tcPr>
          <w:p w14:paraId="32C43952" w14:textId="77777777" w:rsidR="00720495" w:rsidRPr="006C5E15" w:rsidRDefault="00720495">
            <w:pPr>
              <w:rPr>
                <w:rFonts w:ascii="Times New Roman" w:hAnsi="Times New Roman"/>
                <w:sz w:val="24"/>
              </w:rPr>
            </w:pPr>
            <w:r w:rsidRPr="006C5E15">
              <w:rPr>
                <w:rFonts w:ascii="Times New Roman" w:eastAsia="Times New Roman" w:hAnsi="Times New Roman"/>
                <w:sz w:val="24"/>
              </w:rPr>
              <w:t>Best practice exchange with experts from Swiss universities of teacher education (PH) on the integration of multiculturalism into initial teacher training across different cantons and regions. The meeting will explore how these themes are embedded in different curricula.</w:t>
            </w:r>
          </w:p>
        </w:tc>
      </w:tr>
      <w:tr w:rsidR="00720495" w:rsidRPr="006C5E15" w14:paraId="5CF0A04F" w14:textId="77777777">
        <w:trPr>
          <w:trHeight w:val="300"/>
        </w:trPr>
        <w:tc>
          <w:tcPr>
            <w:tcW w:w="660" w:type="dxa"/>
          </w:tcPr>
          <w:p w14:paraId="6F1FEFD9" w14:textId="77777777" w:rsidR="00720495" w:rsidRPr="006C5E15" w:rsidRDefault="00720495">
            <w:pPr>
              <w:rPr>
                <w:rFonts w:ascii="Times New Roman" w:hAnsi="Times New Roman"/>
                <w:sz w:val="24"/>
              </w:rPr>
            </w:pPr>
            <w:r w:rsidRPr="006C5E15">
              <w:rPr>
                <w:rFonts w:ascii="Times New Roman" w:hAnsi="Times New Roman"/>
                <w:sz w:val="24"/>
              </w:rPr>
              <w:t>3.4</w:t>
            </w:r>
          </w:p>
        </w:tc>
        <w:tc>
          <w:tcPr>
            <w:tcW w:w="2235" w:type="dxa"/>
          </w:tcPr>
          <w:p w14:paraId="37414D18" w14:textId="77777777" w:rsidR="00720495" w:rsidRPr="006C5E15" w:rsidRDefault="00720495">
            <w:pPr>
              <w:rPr>
                <w:rFonts w:ascii="Times New Roman" w:hAnsi="Times New Roman"/>
                <w:sz w:val="24"/>
              </w:rPr>
            </w:pPr>
            <w:r w:rsidRPr="006C5E15">
              <w:rPr>
                <w:rFonts w:ascii="Times New Roman" w:hAnsi="Times New Roman"/>
                <w:sz w:val="24"/>
              </w:rPr>
              <w:t>Planning 2027</w:t>
            </w:r>
          </w:p>
        </w:tc>
        <w:tc>
          <w:tcPr>
            <w:tcW w:w="1784" w:type="dxa"/>
          </w:tcPr>
          <w:p w14:paraId="5F3775E5" w14:textId="77777777" w:rsidR="00720495" w:rsidRPr="006C5E15" w:rsidRDefault="00720495">
            <w:pPr>
              <w:rPr>
                <w:rFonts w:ascii="Times New Roman" w:hAnsi="Times New Roman"/>
                <w:sz w:val="24"/>
              </w:rPr>
            </w:pPr>
            <w:r w:rsidRPr="006C5E15">
              <w:rPr>
                <w:rFonts w:ascii="Times New Roman" w:hAnsi="Times New Roman"/>
                <w:sz w:val="24"/>
              </w:rPr>
              <w:t>1.5 h</w:t>
            </w:r>
            <w:r>
              <w:rPr>
                <w:rFonts w:ascii="Times New Roman" w:hAnsi="Times New Roman"/>
                <w:sz w:val="24"/>
              </w:rPr>
              <w:t>ours</w:t>
            </w:r>
          </w:p>
        </w:tc>
        <w:tc>
          <w:tcPr>
            <w:tcW w:w="2321" w:type="dxa"/>
          </w:tcPr>
          <w:p w14:paraId="7F66A80F" w14:textId="2D211418"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6887" w:type="dxa"/>
          </w:tcPr>
          <w:p w14:paraId="204A4974" w14:textId="77777777" w:rsidR="00720495" w:rsidRPr="006C5E15" w:rsidRDefault="00720495">
            <w:pPr>
              <w:rPr>
                <w:rFonts w:ascii="Times New Roman" w:hAnsi="Times New Roman"/>
                <w:sz w:val="24"/>
              </w:rPr>
            </w:pPr>
            <w:r w:rsidRPr="006C5E15">
              <w:rPr>
                <w:rFonts w:ascii="Times New Roman" w:hAnsi="Times New Roman"/>
                <w:sz w:val="24"/>
              </w:rPr>
              <w:t>Online meeting</w:t>
            </w:r>
          </w:p>
        </w:tc>
      </w:tr>
    </w:tbl>
    <w:p w14:paraId="1642E73F"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720495" w:rsidRPr="006C5E15" w14:paraId="39780BBC" w14:textId="77777777" w:rsidTr="00B7426C">
        <w:tc>
          <w:tcPr>
            <w:tcW w:w="4621" w:type="dxa"/>
            <w:shd w:val="clear" w:color="auto" w:fill="A6A6A6" w:themeFill="background1" w:themeFillShade="A6"/>
          </w:tcPr>
          <w:p w14:paraId="1FAE089F" w14:textId="77777777" w:rsidR="00720495" w:rsidRPr="006C5E15" w:rsidRDefault="00720495">
            <w:pPr>
              <w:rPr>
                <w:rFonts w:ascii="Times New Roman" w:hAnsi="Times New Roman"/>
                <w:b/>
                <w:bCs/>
                <w:sz w:val="24"/>
              </w:rPr>
            </w:pPr>
            <w:proofErr w:type="spellStart"/>
            <w:r w:rsidRPr="006C5E15">
              <w:rPr>
                <w:rFonts w:ascii="Times New Roman" w:hAnsi="Times New Roman"/>
                <w:b/>
                <w:bCs/>
                <w:sz w:val="24"/>
              </w:rPr>
              <w:t>Programme</w:t>
            </w:r>
            <w:proofErr w:type="spellEnd"/>
            <w:r w:rsidRPr="006C5E15">
              <w:rPr>
                <w:rFonts w:ascii="Times New Roman" w:hAnsi="Times New Roman"/>
                <w:b/>
                <w:bCs/>
                <w:sz w:val="24"/>
              </w:rPr>
              <w:t xml:space="preserve"> Component 4:</w:t>
            </w:r>
          </w:p>
        </w:tc>
        <w:tc>
          <w:tcPr>
            <w:tcW w:w="8930" w:type="dxa"/>
            <w:shd w:val="clear" w:color="auto" w:fill="A6A6A6" w:themeFill="background1" w:themeFillShade="A6"/>
          </w:tcPr>
          <w:p w14:paraId="728D8018" w14:textId="77777777" w:rsidR="00720495" w:rsidRPr="006C5E15" w:rsidRDefault="00720495">
            <w:pPr>
              <w:rPr>
                <w:rFonts w:ascii="Times New Roman" w:hAnsi="Times New Roman"/>
                <w:sz w:val="24"/>
              </w:rPr>
            </w:pPr>
            <w:bookmarkStart w:id="200" w:name="_Hlk135043151"/>
            <w:r w:rsidRPr="006C5E15">
              <w:rPr>
                <w:rFonts w:ascii="Times New Roman" w:hAnsi="Times New Roman"/>
                <w:b/>
                <w:bCs/>
                <w:sz w:val="24"/>
              </w:rPr>
              <w:t>Strengthening civil society through social innovation</w:t>
            </w:r>
            <w:bookmarkEnd w:id="200"/>
          </w:p>
        </w:tc>
      </w:tr>
      <w:tr w:rsidR="00720495" w:rsidRPr="006C5E15" w14:paraId="0D515E6B" w14:textId="77777777">
        <w:tc>
          <w:tcPr>
            <w:tcW w:w="4621" w:type="dxa"/>
          </w:tcPr>
          <w:p w14:paraId="4D66FE3E"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Component Operator:</w:t>
            </w:r>
          </w:p>
        </w:tc>
        <w:tc>
          <w:tcPr>
            <w:tcW w:w="8930" w:type="dxa"/>
          </w:tcPr>
          <w:p w14:paraId="03346D4A" w14:textId="77777777" w:rsidR="00720495" w:rsidRPr="006C5E15" w:rsidRDefault="00720495">
            <w:pPr>
              <w:rPr>
                <w:rFonts w:ascii="Times New Roman" w:hAnsi="Times New Roman"/>
                <w:sz w:val="24"/>
              </w:rPr>
            </w:pPr>
            <w:r w:rsidRPr="006C5E15">
              <w:rPr>
                <w:rFonts w:ascii="Times New Roman" w:hAnsi="Times New Roman"/>
                <w:sz w:val="24"/>
              </w:rPr>
              <w:t>Ministry of the Interior of the Republic of Estonia</w:t>
            </w:r>
          </w:p>
        </w:tc>
      </w:tr>
      <w:tr w:rsidR="00720495" w:rsidRPr="006C5E15" w14:paraId="6CC9EAC8" w14:textId="77777777">
        <w:tc>
          <w:tcPr>
            <w:tcW w:w="4621" w:type="dxa"/>
          </w:tcPr>
          <w:p w14:paraId="059FDAA3" w14:textId="77777777" w:rsidR="00720495" w:rsidRPr="006C5E15" w:rsidRDefault="00720495">
            <w:pPr>
              <w:rPr>
                <w:rFonts w:ascii="Times New Roman" w:hAnsi="Times New Roman"/>
                <w:sz w:val="24"/>
              </w:rPr>
            </w:pPr>
            <w:r w:rsidRPr="006C5E15">
              <w:rPr>
                <w:rFonts w:ascii="Times New Roman" w:eastAsiaTheme="minorEastAsia" w:hAnsi="Times New Roman"/>
                <w:sz w:val="24"/>
              </w:rPr>
              <w:t>Summary of the activities to be implemented during the period:</w:t>
            </w:r>
          </w:p>
        </w:tc>
        <w:tc>
          <w:tcPr>
            <w:tcW w:w="8930" w:type="dxa"/>
          </w:tcPr>
          <w:p w14:paraId="60934651" w14:textId="77777777" w:rsidR="00720495" w:rsidRPr="006C5E15" w:rsidRDefault="00720495">
            <w:pPr>
              <w:rPr>
                <w:rFonts w:ascii="Times New Roman" w:hAnsi="Times New Roman"/>
                <w:sz w:val="24"/>
              </w:rPr>
            </w:pPr>
            <w:r w:rsidRPr="006C5E15">
              <w:rPr>
                <w:rFonts w:ascii="Times New Roman" w:eastAsiaTheme="minorEastAsia" w:hAnsi="Times New Roman"/>
                <w:sz w:val="24"/>
              </w:rPr>
              <w:t>The activities include three different types of exchange:</w:t>
            </w:r>
          </w:p>
          <w:p w14:paraId="0CFD7B55" w14:textId="77777777" w:rsidR="00720495" w:rsidRPr="006C5E15" w:rsidRDefault="00720495" w:rsidP="00720495">
            <w:pPr>
              <w:pStyle w:val="Loendilik"/>
              <w:numPr>
                <w:ilvl w:val="0"/>
                <w:numId w:val="48"/>
              </w:numPr>
              <w:spacing w:after="0" w:line="240" w:lineRule="auto"/>
              <w:rPr>
                <w:rFonts w:ascii="Times New Roman" w:hAnsi="Times New Roman"/>
                <w:sz w:val="24"/>
              </w:rPr>
            </w:pPr>
            <w:r w:rsidRPr="006C5E15">
              <w:rPr>
                <w:rFonts w:ascii="Times New Roman" w:eastAsiaTheme="minorEastAsia" w:hAnsi="Times New Roman"/>
                <w:sz w:val="24"/>
              </w:rPr>
              <w:t>Consultation: Feedback, exchange and written expertise from Swiss experts (both online live format and in written form)</w:t>
            </w:r>
          </w:p>
          <w:p w14:paraId="54F2418F" w14:textId="7FBBE5B1" w:rsidR="00720495" w:rsidRPr="00B7426C" w:rsidRDefault="00720495">
            <w:pPr>
              <w:pStyle w:val="Loendilik"/>
              <w:numPr>
                <w:ilvl w:val="0"/>
                <w:numId w:val="48"/>
              </w:numPr>
              <w:spacing w:after="0" w:line="240" w:lineRule="auto"/>
              <w:rPr>
                <w:rFonts w:ascii="Times New Roman" w:hAnsi="Times New Roman"/>
                <w:sz w:val="24"/>
              </w:rPr>
            </w:pPr>
            <w:r w:rsidRPr="006C5E15">
              <w:rPr>
                <w:rFonts w:ascii="Times New Roman" w:eastAsiaTheme="minorEastAsia" w:hAnsi="Times New Roman"/>
                <w:sz w:val="24"/>
              </w:rPr>
              <w:lastRenderedPageBreak/>
              <w:t>Study trip</w:t>
            </w:r>
          </w:p>
        </w:tc>
      </w:tr>
    </w:tbl>
    <w:p w14:paraId="1940E0B6" w14:textId="77777777" w:rsidR="00720495" w:rsidRPr="006C5E15" w:rsidRDefault="00720495" w:rsidP="00720495">
      <w:pPr>
        <w:rPr>
          <w:rFonts w:ascii="Times New Roman" w:hAnsi="Times New Roman"/>
        </w:rPr>
      </w:pPr>
    </w:p>
    <w:tbl>
      <w:tblPr>
        <w:tblStyle w:val="Kontuurtabel"/>
        <w:tblW w:w="138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198"/>
        <w:gridCol w:w="1770"/>
        <w:gridCol w:w="2335"/>
        <w:gridCol w:w="6887"/>
      </w:tblGrid>
      <w:tr w:rsidR="00720495" w:rsidRPr="006C5E15" w14:paraId="58CCD7A3" w14:textId="77777777" w:rsidTr="00B7426C">
        <w:tc>
          <w:tcPr>
            <w:tcW w:w="698" w:type="dxa"/>
            <w:shd w:val="clear" w:color="auto" w:fill="F2F2F2" w:themeFill="background1" w:themeFillShade="F2"/>
          </w:tcPr>
          <w:p w14:paraId="68F968E0" w14:textId="77777777" w:rsidR="00720495" w:rsidRPr="006C5E15" w:rsidRDefault="00720495">
            <w:pPr>
              <w:rPr>
                <w:rFonts w:ascii="Times New Roman" w:hAnsi="Times New Roman"/>
                <w:sz w:val="24"/>
              </w:rPr>
            </w:pPr>
            <w:r w:rsidRPr="006C5E15">
              <w:rPr>
                <w:rFonts w:ascii="Times New Roman" w:hAnsi="Times New Roman"/>
                <w:sz w:val="24"/>
              </w:rPr>
              <w:t>#</w:t>
            </w:r>
          </w:p>
        </w:tc>
        <w:tc>
          <w:tcPr>
            <w:tcW w:w="2198" w:type="dxa"/>
            <w:shd w:val="clear" w:color="auto" w:fill="F2F2F2" w:themeFill="background1" w:themeFillShade="F2"/>
          </w:tcPr>
          <w:p w14:paraId="43395382" w14:textId="77777777" w:rsidR="00720495" w:rsidRPr="006C5E15" w:rsidRDefault="00720495">
            <w:pPr>
              <w:rPr>
                <w:rFonts w:ascii="Times New Roman" w:hAnsi="Times New Roman"/>
                <w:sz w:val="24"/>
              </w:rPr>
            </w:pPr>
            <w:r w:rsidRPr="006C5E15">
              <w:rPr>
                <w:rFonts w:ascii="Times New Roman" w:hAnsi="Times New Roman"/>
                <w:sz w:val="24"/>
              </w:rPr>
              <w:t>Activity</w:t>
            </w:r>
          </w:p>
        </w:tc>
        <w:tc>
          <w:tcPr>
            <w:tcW w:w="1770" w:type="dxa"/>
            <w:shd w:val="clear" w:color="auto" w:fill="F2F2F2" w:themeFill="background1" w:themeFillShade="F2"/>
          </w:tcPr>
          <w:p w14:paraId="09457EEB"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335" w:type="dxa"/>
            <w:shd w:val="clear" w:color="auto" w:fill="F2F2F2" w:themeFill="background1" w:themeFillShade="F2"/>
          </w:tcPr>
          <w:p w14:paraId="4A22A4EF"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6887" w:type="dxa"/>
            <w:shd w:val="clear" w:color="auto" w:fill="F2F2F2" w:themeFill="background1" w:themeFillShade="F2"/>
          </w:tcPr>
          <w:p w14:paraId="2E1E3B11"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41A166EA" w14:textId="77777777">
        <w:tc>
          <w:tcPr>
            <w:tcW w:w="698" w:type="dxa"/>
          </w:tcPr>
          <w:p w14:paraId="45796799" w14:textId="77777777" w:rsidR="00720495" w:rsidRPr="006C5E15" w:rsidRDefault="00720495">
            <w:pPr>
              <w:rPr>
                <w:rFonts w:ascii="Times New Roman" w:hAnsi="Times New Roman"/>
                <w:sz w:val="24"/>
              </w:rPr>
            </w:pPr>
            <w:r w:rsidRPr="006C5E15">
              <w:rPr>
                <w:rFonts w:ascii="Times New Roman" w:hAnsi="Times New Roman"/>
                <w:sz w:val="24"/>
              </w:rPr>
              <w:t>4.1</w:t>
            </w:r>
          </w:p>
        </w:tc>
        <w:tc>
          <w:tcPr>
            <w:tcW w:w="2198" w:type="dxa"/>
          </w:tcPr>
          <w:p w14:paraId="5D883B30" w14:textId="77777777" w:rsidR="00720495" w:rsidRPr="006C5E15" w:rsidRDefault="00720495">
            <w:pPr>
              <w:rPr>
                <w:rFonts w:ascii="Times New Roman" w:hAnsi="Times New Roman"/>
                <w:sz w:val="24"/>
              </w:rPr>
            </w:pPr>
            <w:r w:rsidRPr="006C5E15">
              <w:rPr>
                <w:rFonts w:ascii="Times New Roman" w:hAnsi="Times New Roman"/>
                <w:sz w:val="24"/>
              </w:rPr>
              <w:t>Swiss experts in consulting role for the upcoming manual by the National Foundation of Civil Society and for its online course</w:t>
            </w:r>
          </w:p>
        </w:tc>
        <w:tc>
          <w:tcPr>
            <w:tcW w:w="1770" w:type="dxa"/>
          </w:tcPr>
          <w:p w14:paraId="4E537BC6" w14:textId="77777777" w:rsidR="00720495" w:rsidRPr="006C5E15" w:rsidRDefault="00720495">
            <w:pPr>
              <w:rPr>
                <w:rFonts w:ascii="Times New Roman" w:hAnsi="Times New Roman"/>
                <w:sz w:val="24"/>
              </w:rPr>
            </w:pPr>
            <w:r w:rsidRPr="006C5E15">
              <w:rPr>
                <w:rFonts w:ascii="Times New Roman" w:eastAsiaTheme="minorEastAsia" w:hAnsi="Times New Roman"/>
                <w:sz w:val="24"/>
              </w:rPr>
              <w:t xml:space="preserve">No specific timeframe, Format </w:t>
            </w:r>
            <w:proofErr w:type="spellStart"/>
            <w:r w:rsidRPr="006C5E15">
              <w:rPr>
                <w:rFonts w:ascii="Times New Roman" w:eastAsiaTheme="minorEastAsia" w:hAnsi="Times New Roman"/>
                <w:sz w:val="24"/>
              </w:rPr>
              <w:t>tbd</w:t>
            </w:r>
            <w:proofErr w:type="spellEnd"/>
          </w:p>
          <w:p w14:paraId="73C044E0" w14:textId="77777777" w:rsidR="00720495" w:rsidRPr="006C5E15" w:rsidRDefault="00720495">
            <w:pPr>
              <w:rPr>
                <w:rFonts w:ascii="Times New Roman" w:hAnsi="Times New Roman"/>
                <w:sz w:val="24"/>
              </w:rPr>
            </w:pPr>
          </w:p>
        </w:tc>
        <w:tc>
          <w:tcPr>
            <w:tcW w:w="2335" w:type="dxa"/>
          </w:tcPr>
          <w:p w14:paraId="321F3F6F" w14:textId="77777777" w:rsidR="00720495" w:rsidRPr="006C5E15" w:rsidRDefault="00720495">
            <w:pPr>
              <w:rPr>
                <w:rFonts w:ascii="Times New Roman" w:eastAsiaTheme="minorEastAsia" w:hAnsi="Times New Roman"/>
                <w:sz w:val="24"/>
              </w:rPr>
            </w:pPr>
            <w:r w:rsidRPr="006C5E15">
              <w:rPr>
                <w:rFonts w:ascii="Times New Roman" w:eastAsiaTheme="minorEastAsia" w:hAnsi="Times New Roman"/>
                <w:sz w:val="24"/>
              </w:rPr>
              <w:t>No specific timeframe</w:t>
            </w:r>
          </w:p>
        </w:tc>
        <w:tc>
          <w:tcPr>
            <w:tcW w:w="6887" w:type="dxa"/>
          </w:tcPr>
          <w:p w14:paraId="73D15B1D" w14:textId="77777777" w:rsidR="00720495" w:rsidRPr="006C5E15" w:rsidRDefault="00720495">
            <w:pPr>
              <w:rPr>
                <w:rFonts w:ascii="Times New Roman" w:eastAsia="Times New Roman" w:hAnsi="Times New Roman"/>
                <w:sz w:val="24"/>
              </w:rPr>
            </w:pPr>
            <w:r w:rsidRPr="006C5E15">
              <w:rPr>
                <w:rFonts w:ascii="Times New Roman" w:eastAsiaTheme="minorEastAsia" w:hAnsi="Times New Roman"/>
                <w:sz w:val="24"/>
              </w:rPr>
              <w:t>There is no restriction on the number of experts involved; however, the consultation is subject to a budget cap, which limits the total number of hours that can be financed (see budget).</w:t>
            </w:r>
          </w:p>
        </w:tc>
      </w:tr>
      <w:tr w:rsidR="00720495" w:rsidRPr="006C5E15" w14:paraId="702C7813" w14:textId="77777777">
        <w:trPr>
          <w:trHeight w:val="300"/>
        </w:trPr>
        <w:tc>
          <w:tcPr>
            <w:tcW w:w="698" w:type="dxa"/>
          </w:tcPr>
          <w:p w14:paraId="67F5F0C1" w14:textId="77777777" w:rsidR="00720495" w:rsidRPr="006C5E15" w:rsidRDefault="00720495">
            <w:pPr>
              <w:rPr>
                <w:rFonts w:ascii="Times New Roman" w:hAnsi="Times New Roman"/>
                <w:sz w:val="24"/>
              </w:rPr>
            </w:pPr>
            <w:r w:rsidRPr="006C5E15">
              <w:rPr>
                <w:rFonts w:ascii="Times New Roman" w:hAnsi="Times New Roman"/>
                <w:sz w:val="24"/>
              </w:rPr>
              <w:t>4.2</w:t>
            </w:r>
          </w:p>
        </w:tc>
        <w:tc>
          <w:tcPr>
            <w:tcW w:w="2198" w:type="dxa"/>
          </w:tcPr>
          <w:p w14:paraId="6121FC78" w14:textId="77777777" w:rsidR="00720495" w:rsidRPr="006C5E15" w:rsidRDefault="00720495">
            <w:pPr>
              <w:rPr>
                <w:rFonts w:ascii="Times New Roman" w:hAnsi="Times New Roman"/>
                <w:sz w:val="24"/>
              </w:rPr>
            </w:pPr>
            <w:r w:rsidRPr="006C5E15">
              <w:rPr>
                <w:rFonts w:ascii="Times New Roman" w:hAnsi="Times New Roman"/>
                <w:sz w:val="24"/>
              </w:rPr>
              <w:t>Planning workshop for the Study Trip</w:t>
            </w:r>
          </w:p>
        </w:tc>
        <w:tc>
          <w:tcPr>
            <w:tcW w:w="1770" w:type="dxa"/>
          </w:tcPr>
          <w:p w14:paraId="6FDF780F" w14:textId="77777777" w:rsidR="00720495" w:rsidRPr="006C5E15" w:rsidRDefault="00720495">
            <w:pPr>
              <w:rPr>
                <w:rFonts w:ascii="Times New Roman" w:hAnsi="Times New Roman"/>
                <w:sz w:val="24"/>
              </w:rPr>
            </w:pPr>
            <w:r w:rsidRPr="006C5E15">
              <w:rPr>
                <w:rFonts w:ascii="Times New Roman" w:hAnsi="Times New Roman"/>
                <w:sz w:val="24"/>
              </w:rPr>
              <w:t>1.5</w:t>
            </w:r>
            <w:r>
              <w:rPr>
                <w:rFonts w:ascii="Times New Roman" w:hAnsi="Times New Roman"/>
                <w:sz w:val="24"/>
              </w:rPr>
              <w:t xml:space="preserve"> </w:t>
            </w:r>
            <w:r w:rsidRPr="006C5E15">
              <w:rPr>
                <w:rFonts w:ascii="Times New Roman" w:hAnsi="Times New Roman"/>
                <w:sz w:val="24"/>
              </w:rPr>
              <w:t xml:space="preserve">hours </w:t>
            </w:r>
          </w:p>
        </w:tc>
        <w:tc>
          <w:tcPr>
            <w:tcW w:w="2335" w:type="dxa"/>
          </w:tcPr>
          <w:p w14:paraId="6B0DC9F0" w14:textId="77777777" w:rsidR="00720495" w:rsidRPr="006C5E15" w:rsidRDefault="00720495">
            <w:pPr>
              <w:rPr>
                <w:rFonts w:ascii="Times New Roman" w:hAnsi="Times New Roman"/>
                <w:sz w:val="24"/>
              </w:rPr>
            </w:pPr>
            <w:r w:rsidRPr="006C5E15">
              <w:rPr>
                <w:rFonts w:ascii="Times New Roman" w:hAnsi="Times New Roman"/>
                <w:sz w:val="24"/>
              </w:rPr>
              <w:t>January 2026</w:t>
            </w:r>
          </w:p>
        </w:tc>
        <w:tc>
          <w:tcPr>
            <w:tcW w:w="6887" w:type="dxa"/>
          </w:tcPr>
          <w:p w14:paraId="0B08EB03" w14:textId="77777777" w:rsidR="00720495" w:rsidRPr="006C5E15" w:rsidRDefault="00720495">
            <w:pPr>
              <w:rPr>
                <w:rFonts w:ascii="Times New Roman" w:eastAsia="Times New Roman" w:hAnsi="Times New Roman"/>
                <w:sz w:val="24"/>
              </w:rPr>
            </w:pPr>
          </w:p>
        </w:tc>
      </w:tr>
      <w:tr w:rsidR="00720495" w:rsidRPr="006C5E15" w14:paraId="70CCF8E7" w14:textId="77777777">
        <w:tc>
          <w:tcPr>
            <w:tcW w:w="698" w:type="dxa"/>
          </w:tcPr>
          <w:p w14:paraId="750774A0" w14:textId="77777777" w:rsidR="00720495" w:rsidRPr="006C5E15" w:rsidRDefault="00720495">
            <w:pPr>
              <w:rPr>
                <w:rFonts w:ascii="Times New Roman" w:hAnsi="Times New Roman"/>
                <w:sz w:val="24"/>
              </w:rPr>
            </w:pPr>
            <w:r w:rsidRPr="006C5E15">
              <w:rPr>
                <w:rFonts w:ascii="Times New Roman" w:hAnsi="Times New Roman"/>
                <w:sz w:val="24"/>
              </w:rPr>
              <w:t>4.3</w:t>
            </w:r>
          </w:p>
        </w:tc>
        <w:tc>
          <w:tcPr>
            <w:tcW w:w="2198" w:type="dxa"/>
          </w:tcPr>
          <w:p w14:paraId="3A12048D" w14:textId="77777777" w:rsidR="00720495" w:rsidRPr="006C5E15" w:rsidRDefault="00720495">
            <w:pPr>
              <w:rPr>
                <w:rFonts w:ascii="Times New Roman" w:hAnsi="Times New Roman"/>
                <w:sz w:val="24"/>
              </w:rPr>
            </w:pPr>
            <w:r w:rsidRPr="006C5E15">
              <w:rPr>
                <w:rFonts w:ascii="Times New Roman" w:hAnsi="Times New Roman"/>
                <w:sz w:val="24"/>
              </w:rPr>
              <w:t>Study trip to Switzerland</w:t>
            </w:r>
          </w:p>
        </w:tc>
        <w:tc>
          <w:tcPr>
            <w:tcW w:w="1770" w:type="dxa"/>
          </w:tcPr>
          <w:p w14:paraId="60457AC0" w14:textId="77777777" w:rsidR="00720495" w:rsidRPr="006C5E15" w:rsidRDefault="00720495">
            <w:pPr>
              <w:rPr>
                <w:rFonts w:ascii="Times New Roman" w:hAnsi="Times New Roman"/>
                <w:sz w:val="24"/>
              </w:rPr>
            </w:pPr>
            <w:r w:rsidRPr="2CB8FFEF">
              <w:rPr>
                <w:rFonts w:ascii="Times New Roman" w:hAnsi="Times New Roman"/>
                <w:sz w:val="24"/>
              </w:rPr>
              <w:t>20 – 24</w:t>
            </w:r>
            <w:r w:rsidRPr="2CB8FFEF">
              <w:rPr>
                <w:rFonts w:ascii="Times New Roman" w:hAnsi="Times New Roman"/>
                <w:sz w:val="24"/>
                <w:vertAlign w:val="superscript"/>
              </w:rPr>
              <w:t>th</w:t>
            </w:r>
            <w:r w:rsidRPr="2CB8FFEF">
              <w:rPr>
                <w:rFonts w:ascii="Times New Roman" w:hAnsi="Times New Roman"/>
                <w:sz w:val="24"/>
              </w:rPr>
              <w:t xml:space="preserve"> April </w:t>
            </w:r>
          </w:p>
        </w:tc>
        <w:tc>
          <w:tcPr>
            <w:tcW w:w="2335" w:type="dxa"/>
          </w:tcPr>
          <w:p w14:paraId="6482F64F" w14:textId="77777777" w:rsidR="00720495" w:rsidRPr="006C5E15" w:rsidRDefault="00720495">
            <w:pPr>
              <w:rPr>
                <w:rFonts w:ascii="Times New Roman" w:hAnsi="Times New Roman"/>
                <w:sz w:val="24"/>
              </w:rPr>
            </w:pPr>
            <w:r w:rsidRPr="2CB8FFEF">
              <w:rPr>
                <w:rFonts w:ascii="Times New Roman" w:hAnsi="Times New Roman"/>
                <w:sz w:val="24"/>
              </w:rPr>
              <w:t>20 – 24</w:t>
            </w:r>
            <w:r w:rsidRPr="2CB8FFEF">
              <w:rPr>
                <w:rFonts w:ascii="Times New Roman" w:hAnsi="Times New Roman"/>
                <w:sz w:val="24"/>
                <w:vertAlign w:val="superscript"/>
              </w:rPr>
              <w:t>th</w:t>
            </w:r>
            <w:r w:rsidRPr="2CB8FFEF">
              <w:rPr>
                <w:rFonts w:ascii="Times New Roman" w:hAnsi="Times New Roman"/>
                <w:sz w:val="24"/>
              </w:rPr>
              <w:t xml:space="preserve"> April </w:t>
            </w:r>
          </w:p>
          <w:p w14:paraId="0F301762" w14:textId="77777777" w:rsidR="00720495" w:rsidRPr="006C5E15" w:rsidRDefault="00720495">
            <w:pPr>
              <w:rPr>
                <w:rFonts w:ascii="Times New Roman" w:hAnsi="Times New Roman"/>
                <w:sz w:val="24"/>
              </w:rPr>
            </w:pPr>
          </w:p>
        </w:tc>
        <w:tc>
          <w:tcPr>
            <w:tcW w:w="6887" w:type="dxa"/>
          </w:tcPr>
          <w:p w14:paraId="1CB6A853" w14:textId="53A6395F" w:rsidR="00720495" w:rsidRPr="006C5E15" w:rsidRDefault="00720495">
            <w:pPr>
              <w:rPr>
                <w:rFonts w:ascii="Times New Roman" w:eastAsia="Times New Roman" w:hAnsi="Times New Roman"/>
                <w:sz w:val="24"/>
              </w:rPr>
            </w:pPr>
            <w:r w:rsidRPr="006C5E15">
              <w:rPr>
                <w:rFonts w:ascii="Times New Roman" w:eastAsia="Times New Roman" w:hAnsi="Times New Roman"/>
                <w:sz w:val="24"/>
              </w:rPr>
              <w:t>Approx. 10 participants from Estonia</w:t>
            </w:r>
          </w:p>
          <w:p w14:paraId="26644C39" w14:textId="77777777" w:rsidR="00720495" w:rsidRPr="006C5E15" w:rsidRDefault="00720495">
            <w:pPr>
              <w:rPr>
                <w:rFonts w:ascii="Times New Roman" w:eastAsia="Times New Roman" w:hAnsi="Times New Roman"/>
                <w:sz w:val="24"/>
              </w:rPr>
            </w:pPr>
            <w:r w:rsidRPr="006C5E15">
              <w:rPr>
                <w:rFonts w:ascii="Times New Roman" w:eastAsia="Times New Roman" w:hAnsi="Times New Roman"/>
                <w:sz w:val="24"/>
              </w:rPr>
              <w:t xml:space="preserve">The study trip will focus on exploring innovative approaches to social inclusion through the lens of Social Innovation and Entrepreneurship. Participants will be introduced to pioneering initiatives in Switzerland that address societal challenges, not only within the realm of inclusion but also across diverse sectors. In addition to showcasing practical examples, the program will provide insights into national funding instruments such as </w:t>
            </w:r>
            <w:proofErr w:type="spellStart"/>
            <w:r w:rsidRPr="006C5E15">
              <w:rPr>
                <w:rFonts w:ascii="Times New Roman" w:eastAsia="Times New Roman" w:hAnsi="Times New Roman"/>
                <w:sz w:val="24"/>
              </w:rPr>
              <w:t>InnoSuisse</w:t>
            </w:r>
            <w:proofErr w:type="spellEnd"/>
            <w:r w:rsidRPr="006C5E15">
              <w:rPr>
                <w:rFonts w:ascii="Times New Roman" w:eastAsia="Times New Roman" w:hAnsi="Times New Roman"/>
                <w:sz w:val="24"/>
              </w:rPr>
              <w:t>, as well as the role of umbrella NGOs and networks dedicated to capacity building. Special attention will be given to initiatives that strengthen resilience, security and address crisis-specific needs.</w:t>
            </w:r>
          </w:p>
        </w:tc>
      </w:tr>
      <w:tr w:rsidR="00720495" w:rsidRPr="006C5E15" w14:paraId="409CAA9D" w14:textId="77777777">
        <w:trPr>
          <w:trHeight w:val="300"/>
        </w:trPr>
        <w:tc>
          <w:tcPr>
            <w:tcW w:w="698" w:type="dxa"/>
          </w:tcPr>
          <w:p w14:paraId="027599BA" w14:textId="77777777" w:rsidR="00720495" w:rsidRPr="006C5E15" w:rsidRDefault="00720495">
            <w:pPr>
              <w:rPr>
                <w:rFonts w:ascii="Times New Roman" w:hAnsi="Times New Roman"/>
                <w:sz w:val="24"/>
              </w:rPr>
            </w:pPr>
            <w:r w:rsidRPr="006C5E15">
              <w:rPr>
                <w:rFonts w:ascii="Times New Roman" w:hAnsi="Times New Roman"/>
                <w:sz w:val="24"/>
              </w:rPr>
              <w:t>4.4</w:t>
            </w:r>
          </w:p>
        </w:tc>
        <w:tc>
          <w:tcPr>
            <w:tcW w:w="2198" w:type="dxa"/>
          </w:tcPr>
          <w:p w14:paraId="749725F2" w14:textId="77777777" w:rsidR="00720495" w:rsidRPr="006C5E15" w:rsidRDefault="00720495">
            <w:pPr>
              <w:rPr>
                <w:rFonts w:ascii="Times New Roman" w:hAnsi="Times New Roman"/>
                <w:sz w:val="24"/>
              </w:rPr>
            </w:pPr>
            <w:r w:rsidRPr="006C5E15">
              <w:rPr>
                <w:rFonts w:ascii="Times New Roman" w:hAnsi="Times New Roman"/>
                <w:sz w:val="24"/>
              </w:rPr>
              <w:t>Planning 2027</w:t>
            </w:r>
          </w:p>
        </w:tc>
        <w:tc>
          <w:tcPr>
            <w:tcW w:w="1770" w:type="dxa"/>
          </w:tcPr>
          <w:p w14:paraId="06545C70" w14:textId="20301444" w:rsidR="00720495" w:rsidRPr="006C5E15" w:rsidRDefault="00720495">
            <w:pPr>
              <w:rPr>
                <w:rFonts w:ascii="Times New Roman" w:hAnsi="Times New Roman"/>
                <w:sz w:val="24"/>
              </w:rPr>
            </w:pPr>
            <w:r>
              <w:rPr>
                <w:rFonts w:ascii="Times New Roman" w:hAnsi="Times New Roman"/>
                <w:sz w:val="24"/>
              </w:rPr>
              <w:t>1.5 hours</w:t>
            </w:r>
          </w:p>
        </w:tc>
        <w:tc>
          <w:tcPr>
            <w:tcW w:w="2335" w:type="dxa"/>
          </w:tcPr>
          <w:p w14:paraId="3B78AC7D" w14:textId="09D7FC3E"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6887" w:type="dxa"/>
          </w:tcPr>
          <w:p w14:paraId="1F7E0543" w14:textId="77777777" w:rsidR="00720495" w:rsidRPr="006C5E15" w:rsidRDefault="00720495">
            <w:pPr>
              <w:rPr>
                <w:rFonts w:ascii="Times New Roman" w:hAnsi="Times New Roman"/>
                <w:sz w:val="24"/>
              </w:rPr>
            </w:pPr>
            <w:r w:rsidRPr="006C5E15">
              <w:rPr>
                <w:rFonts w:ascii="Times New Roman" w:hAnsi="Times New Roman"/>
                <w:sz w:val="24"/>
              </w:rPr>
              <w:t>Online meeting</w:t>
            </w:r>
          </w:p>
        </w:tc>
      </w:tr>
    </w:tbl>
    <w:p w14:paraId="554A299E"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720495" w:rsidRPr="006C5E15" w14:paraId="32AA88E9" w14:textId="77777777" w:rsidTr="00B7426C">
        <w:tc>
          <w:tcPr>
            <w:tcW w:w="13551" w:type="dxa"/>
            <w:gridSpan w:val="2"/>
            <w:shd w:val="clear" w:color="auto" w:fill="A6A6A6" w:themeFill="background1" w:themeFillShade="A6"/>
          </w:tcPr>
          <w:p w14:paraId="192B7169" w14:textId="77777777" w:rsidR="00720495" w:rsidRPr="006C5E15" w:rsidRDefault="00720495">
            <w:pPr>
              <w:rPr>
                <w:rFonts w:ascii="Times New Roman" w:hAnsi="Times New Roman"/>
                <w:sz w:val="24"/>
              </w:rPr>
            </w:pPr>
            <w:r w:rsidRPr="006C5E15">
              <w:rPr>
                <w:rFonts w:ascii="Times New Roman" w:hAnsi="Times New Roman"/>
                <w:b/>
                <w:bCs/>
                <w:sz w:val="24"/>
              </w:rPr>
              <w:t>Management cost</w:t>
            </w:r>
          </w:p>
        </w:tc>
      </w:tr>
      <w:tr w:rsidR="00720495" w:rsidRPr="006C5E15" w14:paraId="4CCE43F5" w14:textId="77777777">
        <w:tc>
          <w:tcPr>
            <w:tcW w:w="4621" w:type="dxa"/>
          </w:tcPr>
          <w:p w14:paraId="53531C39" w14:textId="77777777" w:rsidR="00720495" w:rsidRPr="006C5E15" w:rsidRDefault="00720495">
            <w:pPr>
              <w:rPr>
                <w:rFonts w:ascii="Times New Roman" w:hAnsi="Times New Roman"/>
                <w:sz w:val="24"/>
              </w:rPr>
            </w:pPr>
            <w:r w:rsidRPr="006C5E15">
              <w:rPr>
                <w:rFonts w:ascii="Times New Roman" w:hAnsi="Times New Roman"/>
                <w:sz w:val="24"/>
              </w:rPr>
              <w:t>Summary of the activities to be implemented during the period:</w:t>
            </w:r>
          </w:p>
        </w:tc>
        <w:tc>
          <w:tcPr>
            <w:tcW w:w="8930" w:type="dxa"/>
          </w:tcPr>
          <w:p w14:paraId="366E9EC9" w14:textId="77777777" w:rsidR="00720495" w:rsidRPr="006C5E15" w:rsidRDefault="00720495">
            <w:pPr>
              <w:rPr>
                <w:rFonts w:ascii="Times New Roman" w:hAnsi="Times New Roman"/>
                <w:sz w:val="24"/>
              </w:rPr>
            </w:pPr>
            <w:r w:rsidRPr="006C5E15">
              <w:rPr>
                <w:rFonts w:ascii="Times New Roman" w:eastAsiaTheme="minorEastAsia" w:hAnsi="Times New Roman"/>
                <w:sz w:val="24"/>
              </w:rPr>
              <w:t>Managing</w:t>
            </w:r>
            <w:r>
              <w:rPr>
                <w:rFonts w:ascii="Times New Roman" w:eastAsiaTheme="minorEastAsia" w:hAnsi="Times New Roman"/>
                <w:sz w:val="24"/>
              </w:rPr>
              <w:t xml:space="preserve"> and monitoring</w:t>
            </w:r>
            <w:r w:rsidRPr="006C5E15">
              <w:rPr>
                <w:rFonts w:ascii="Times New Roman" w:eastAsiaTheme="minorEastAsia" w:hAnsi="Times New Roman"/>
                <w:sz w:val="24"/>
              </w:rPr>
              <w:t xml:space="preserve"> the different activities, </w:t>
            </w:r>
            <w:r>
              <w:rPr>
                <w:rFonts w:ascii="Times New Roman" w:eastAsiaTheme="minorEastAsia" w:hAnsi="Times New Roman"/>
                <w:sz w:val="24"/>
              </w:rPr>
              <w:t xml:space="preserve">budget and </w:t>
            </w:r>
            <w:r w:rsidRPr="006C5E15">
              <w:rPr>
                <w:rFonts w:ascii="Times New Roman" w:eastAsiaTheme="minorEastAsia" w:hAnsi="Times New Roman"/>
                <w:sz w:val="24"/>
              </w:rPr>
              <w:t>time schedule</w:t>
            </w:r>
          </w:p>
        </w:tc>
      </w:tr>
    </w:tbl>
    <w:p w14:paraId="2011FE06" w14:textId="77777777" w:rsidR="00720495" w:rsidRPr="006C5E15" w:rsidRDefault="00720495" w:rsidP="00720495">
      <w:pPr>
        <w:rPr>
          <w:rFonts w:ascii="Times New Roman" w:hAnsi="Times New Roman"/>
        </w:rPr>
      </w:pPr>
    </w:p>
    <w:tbl>
      <w:tblPr>
        <w:tblStyle w:val="Kontuurtabel"/>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5"/>
        <w:gridCol w:w="2250"/>
        <w:gridCol w:w="1784"/>
        <w:gridCol w:w="2321"/>
        <w:gridCol w:w="6887"/>
      </w:tblGrid>
      <w:tr w:rsidR="00720495" w:rsidRPr="006C5E15" w14:paraId="2EBDF406" w14:textId="77777777" w:rsidTr="00B7426C">
        <w:tc>
          <w:tcPr>
            <w:tcW w:w="645" w:type="dxa"/>
            <w:shd w:val="clear" w:color="auto" w:fill="F2F2F2" w:themeFill="background1" w:themeFillShade="F2"/>
          </w:tcPr>
          <w:p w14:paraId="6D4AF4DC" w14:textId="77777777" w:rsidR="00720495" w:rsidRPr="006C5E15" w:rsidRDefault="00720495">
            <w:pPr>
              <w:rPr>
                <w:rFonts w:ascii="Times New Roman" w:hAnsi="Times New Roman"/>
                <w:sz w:val="24"/>
              </w:rPr>
            </w:pPr>
            <w:r w:rsidRPr="006C5E15">
              <w:rPr>
                <w:rFonts w:ascii="Times New Roman" w:hAnsi="Times New Roman"/>
                <w:sz w:val="24"/>
              </w:rPr>
              <w:t>#</w:t>
            </w:r>
          </w:p>
        </w:tc>
        <w:tc>
          <w:tcPr>
            <w:tcW w:w="2250" w:type="dxa"/>
            <w:shd w:val="clear" w:color="auto" w:fill="F2F2F2" w:themeFill="background1" w:themeFillShade="F2"/>
          </w:tcPr>
          <w:p w14:paraId="6FA07D1A" w14:textId="77777777" w:rsidR="00720495" w:rsidRPr="006C5E15" w:rsidRDefault="00720495">
            <w:pPr>
              <w:rPr>
                <w:rFonts w:ascii="Times New Roman" w:hAnsi="Times New Roman"/>
                <w:sz w:val="24"/>
              </w:rPr>
            </w:pPr>
            <w:r w:rsidRPr="006C5E15">
              <w:rPr>
                <w:rFonts w:ascii="Times New Roman" w:hAnsi="Times New Roman"/>
                <w:sz w:val="24"/>
              </w:rPr>
              <w:t>Activity</w:t>
            </w:r>
          </w:p>
        </w:tc>
        <w:tc>
          <w:tcPr>
            <w:tcW w:w="1784" w:type="dxa"/>
            <w:shd w:val="clear" w:color="auto" w:fill="F2F2F2" w:themeFill="background1" w:themeFillShade="F2"/>
          </w:tcPr>
          <w:p w14:paraId="7AEC3EE9"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321" w:type="dxa"/>
            <w:shd w:val="clear" w:color="auto" w:fill="F2F2F2" w:themeFill="background1" w:themeFillShade="F2"/>
          </w:tcPr>
          <w:p w14:paraId="54366336"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6887" w:type="dxa"/>
            <w:shd w:val="clear" w:color="auto" w:fill="F2F2F2" w:themeFill="background1" w:themeFillShade="F2"/>
          </w:tcPr>
          <w:p w14:paraId="4588DE1E"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3D3A8C82" w14:textId="77777777">
        <w:tc>
          <w:tcPr>
            <w:tcW w:w="645" w:type="dxa"/>
          </w:tcPr>
          <w:p w14:paraId="48475CD3" w14:textId="77777777" w:rsidR="00720495" w:rsidRPr="006C5E15" w:rsidRDefault="00720495">
            <w:pPr>
              <w:rPr>
                <w:rFonts w:ascii="Times New Roman" w:hAnsi="Times New Roman"/>
                <w:sz w:val="24"/>
              </w:rPr>
            </w:pPr>
            <w:r w:rsidRPr="006C5E15">
              <w:rPr>
                <w:rFonts w:ascii="Times New Roman" w:hAnsi="Times New Roman"/>
                <w:sz w:val="24"/>
              </w:rPr>
              <w:t>5.1</w:t>
            </w:r>
          </w:p>
        </w:tc>
        <w:tc>
          <w:tcPr>
            <w:tcW w:w="2250" w:type="dxa"/>
          </w:tcPr>
          <w:p w14:paraId="74C0F1E7" w14:textId="77777777" w:rsidR="00720495" w:rsidRPr="006C5E15" w:rsidRDefault="00720495">
            <w:pPr>
              <w:rPr>
                <w:rFonts w:ascii="Times New Roman" w:hAnsi="Times New Roman"/>
                <w:sz w:val="24"/>
              </w:rPr>
            </w:pPr>
            <w:r w:rsidRPr="006C5E15">
              <w:rPr>
                <w:rFonts w:ascii="Times New Roman" w:hAnsi="Times New Roman"/>
                <w:sz w:val="24"/>
              </w:rPr>
              <w:t>General Management</w:t>
            </w:r>
          </w:p>
        </w:tc>
        <w:tc>
          <w:tcPr>
            <w:tcW w:w="1784" w:type="dxa"/>
          </w:tcPr>
          <w:p w14:paraId="290D104C" w14:textId="77777777" w:rsidR="00720495" w:rsidRPr="006C5E15" w:rsidRDefault="00720495">
            <w:pPr>
              <w:rPr>
                <w:rFonts w:ascii="Times New Roman" w:hAnsi="Times New Roman"/>
                <w:sz w:val="24"/>
              </w:rPr>
            </w:pPr>
          </w:p>
        </w:tc>
        <w:tc>
          <w:tcPr>
            <w:tcW w:w="2321" w:type="dxa"/>
          </w:tcPr>
          <w:p w14:paraId="7537044E" w14:textId="77777777" w:rsidR="00720495" w:rsidRPr="006C5E15" w:rsidRDefault="00720495">
            <w:pPr>
              <w:rPr>
                <w:rFonts w:ascii="Times New Roman" w:hAnsi="Times New Roman"/>
                <w:sz w:val="24"/>
              </w:rPr>
            </w:pPr>
          </w:p>
        </w:tc>
        <w:tc>
          <w:tcPr>
            <w:tcW w:w="6887" w:type="dxa"/>
          </w:tcPr>
          <w:p w14:paraId="5AAD163A" w14:textId="77777777" w:rsidR="00720495" w:rsidRPr="006C5E15" w:rsidRDefault="00720495">
            <w:pPr>
              <w:rPr>
                <w:rFonts w:ascii="Times New Roman" w:hAnsi="Times New Roman"/>
                <w:sz w:val="24"/>
              </w:rPr>
            </w:pPr>
            <w:r w:rsidRPr="006C5E15">
              <w:rPr>
                <w:rFonts w:ascii="Times New Roman" w:eastAsiaTheme="minorEastAsia" w:hAnsi="Times New Roman"/>
                <w:sz w:val="24"/>
              </w:rPr>
              <w:t>Managing the above-mentioned activities</w:t>
            </w:r>
          </w:p>
        </w:tc>
      </w:tr>
      <w:tr w:rsidR="00720495" w:rsidRPr="006C5E15" w14:paraId="16B8BE6B" w14:textId="77777777">
        <w:tc>
          <w:tcPr>
            <w:tcW w:w="645" w:type="dxa"/>
          </w:tcPr>
          <w:p w14:paraId="0A2D1E1D" w14:textId="77777777" w:rsidR="00720495" w:rsidRPr="006C5E15" w:rsidRDefault="00720495">
            <w:pPr>
              <w:rPr>
                <w:rFonts w:ascii="Times New Roman" w:hAnsi="Times New Roman"/>
                <w:sz w:val="24"/>
              </w:rPr>
            </w:pPr>
            <w:r w:rsidRPr="006C5E15">
              <w:rPr>
                <w:rFonts w:ascii="Times New Roman" w:hAnsi="Times New Roman"/>
                <w:sz w:val="24"/>
              </w:rPr>
              <w:t>5.2</w:t>
            </w:r>
          </w:p>
        </w:tc>
        <w:tc>
          <w:tcPr>
            <w:tcW w:w="2250" w:type="dxa"/>
          </w:tcPr>
          <w:p w14:paraId="7FE8EB90" w14:textId="77777777" w:rsidR="00720495" w:rsidRPr="006C5E15" w:rsidRDefault="00720495">
            <w:pPr>
              <w:rPr>
                <w:rFonts w:ascii="Times New Roman" w:hAnsi="Times New Roman"/>
                <w:sz w:val="24"/>
              </w:rPr>
            </w:pPr>
            <w:r w:rsidRPr="006C5E15">
              <w:rPr>
                <w:rFonts w:ascii="Times New Roman" w:hAnsi="Times New Roman"/>
                <w:sz w:val="24"/>
              </w:rPr>
              <w:t>Reporting</w:t>
            </w:r>
          </w:p>
        </w:tc>
        <w:tc>
          <w:tcPr>
            <w:tcW w:w="1784" w:type="dxa"/>
          </w:tcPr>
          <w:p w14:paraId="25A1F9E3" w14:textId="77777777" w:rsidR="00720495" w:rsidRPr="006C5E15" w:rsidRDefault="00720495">
            <w:pPr>
              <w:rPr>
                <w:rFonts w:ascii="Times New Roman" w:hAnsi="Times New Roman"/>
                <w:sz w:val="24"/>
              </w:rPr>
            </w:pPr>
          </w:p>
        </w:tc>
        <w:tc>
          <w:tcPr>
            <w:tcW w:w="2321" w:type="dxa"/>
          </w:tcPr>
          <w:p w14:paraId="51FC35A2" w14:textId="77777777" w:rsidR="00720495" w:rsidRPr="006C5E15" w:rsidRDefault="00720495">
            <w:pPr>
              <w:rPr>
                <w:rFonts w:ascii="Times New Roman" w:hAnsi="Times New Roman"/>
                <w:sz w:val="24"/>
              </w:rPr>
            </w:pPr>
          </w:p>
        </w:tc>
        <w:tc>
          <w:tcPr>
            <w:tcW w:w="6887" w:type="dxa"/>
          </w:tcPr>
          <w:p w14:paraId="53A25C38" w14:textId="77777777" w:rsidR="00720495" w:rsidRPr="006C5E15" w:rsidRDefault="00720495">
            <w:pPr>
              <w:rPr>
                <w:rFonts w:ascii="Times New Roman" w:hAnsi="Times New Roman"/>
                <w:sz w:val="24"/>
              </w:rPr>
            </w:pPr>
            <w:r w:rsidRPr="006C5E15">
              <w:rPr>
                <w:rFonts w:ascii="Times New Roman" w:hAnsi="Times New Roman"/>
                <w:sz w:val="24"/>
              </w:rPr>
              <w:t>Reporting (activity plan, budget, financial report)</w:t>
            </w:r>
          </w:p>
        </w:tc>
      </w:tr>
    </w:tbl>
    <w:p w14:paraId="486DBBD4" w14:textId="77777777" w:rsidR="00720495" w:rsidRPr="006C5E15" w:rsidRDefault="00720495" w:rsidP="00720495">
      <w:pPr>
        <w:rPr>
          <w:rFonts w:ascii="Times New Roman" w:hAnsi="Times New Roman"/>
          <w:sz w:val="24"/>
          <w:highlight w:val="yellow"/>
        </w:rPr>
      </w:pPr>
    </w:p>
    <w:p w14:paraId="2AC86CD9" w14:textId="04F94F8D" w:rsidR="0020201A" w:rsidRPr="00720495" w:rsidRDefault="0020201A" w:rsidP="00720495">
      <w:pPr>
        <w:rPr>
          <w:rFonts w:cs="Arial"/>
          <w:szCs w:val="22"/>
        </w:rPr>
      </w:pPr>
      <w:r>
        <w:rPr>
          <w:rFonts w:cs="Arial"/>
          <w:b/>
          <w:iCs/>
          <w:kern w:val="32"/>
          <w:sz w:val="32"/>
          <w:szCs w:val="28"/>
          <w:lang w:val="en-GB"/>
        </w:rPr>
        <w:br w:type="page"/>
      </w:r>
    </w:p>
    <w:p w14:paraId="100D7EC9" w14:textId="01656B0C" w:rsidR="00F403B8" w:rsidRPr="004B2B1E" w:rsidRDefault="004B2B1E" w:rsidP="004B2B1E">
      <w:pPr>
        <w:keepNext/>
        <w:suppressAutoHyphens/>
        <w:spacing w:before="240"/>
        <w:ind w:left="709" w:hanging="709"/>
        <w:outlineLvl w:val="1"/>
        <w:rPr>
          <w:rFonts w:cs="Arial"/>
          <w:b/>
          <w:iCs/>
          <w:kern w:val="32"/>
          <w:sz w:val="32"/>
          <w:szCs w:val="28"/>
          <w:lang w:val="en-GB"/>
        </w:rPr>
      </w:pPr>
      <w:bookmarkStart w:id="201" w:name="_Toc223469274"/>
      <w:r w:rsidRPr="006E5BDD">
        <w:rPr>
          <w:rFonts w:cs="Arial"/>
          <w:b/>
          <w:iCs/>
          <w:kern w:val="32"/>
          <w:sz w:val="32"/>
          <w:szCs w:val="28"/>
          <w:lang w:val="en-GB"/>
        </w:rPr>
        <w:lastRenderedPageBreak/>
        <w:t xml:space="preserve">Annex </w:t>
      </w:r>
      <w:r>
        <w:rPr>
          <w:rFonts w:cs="Arial"/>
          <w:b/>
          <w:iCs/>
          <w:kern w:val="32"/>
          <w:sz w:val="32"/>
          <w:szCs w:val="28"/>
          <w:lang w:val="en-GB"/>
        </w:rPr>
        <w:t>4</w:t>
      </w:r>
      <w:r w:rsidRPr="006E5BDD">
        <w:rPr>
          <w:rFonts w:cs="Arial"/>
          <w:b/>
          <w:iCs/>
          <w:kern w:val="32"/>
          <w:sz w:val="32"/>
          <w:szCs w:val="28"/>
          <w:lang w:val="en-GB"/>
        </w:rPr>
        <w:t xml:space="preserve">: </w:t>
      </w:r>
      <w:r w:rsidRPr="004B2B1E">
        <w:rPr>
          <w:rFonts w:cs="Arial"/>
          <w:b/>
          <w:iCs/>
          <w:kern w:val="32"/>
          <w:sz w:val="32"/>
          <w:szCs w:val="28"/>
          <w:lang w:val="en-GB"/>
        </w:rPr>
        <w:t>Updated list of all Programme Components and characteristics</w:t>
      </w:r>
      <w:bookmarkEnd w:id="201"/>
    </w:p>
    <w:p w14:paraId="37A67F3C" w14:textId="77777777" w:rsidR="0005744E" w:rsidRDefault="0005744E" w:rsidP="00F111EA"/>
    <w:tbl>
      <w:tblPr>
        <w:tblW w:w="5000" w:type="pct"/>
        <w:tblLayout w:type="fixed"/>
        <w:tblCellMar>
          <w:left w:w="70" w:type="dxa"/>
          <w:right w:w="70" w:type="dxa"/>
        </w:tblCellMar>
        <w:tblLook w:val="04A0" w:firstRow="1" w:lastRow="0" w:firstColumn="1" w:lastColumn="0" w:noHBand="0" w:noVBand="1"/>
      </w:tblPr>
      <w:tblGrid>
        <w:gridCol w:w="517"/>
        <w:gridCol w:w="5069"/>
        <w:gridCol w:w="1220"/>
        <w:gridCol w:w="1558"/>
        <w:gridCol w:w="1275"/>
        <w:gridCol w:w="912"/>
        <w:gridCol w:w="1358"/>
        <w:gridCol w:w="1278"/>
        <w:gridCol w:w="1133"/>
        <w:gridCol w:w="1078"/>
      </w:tblGrid>
      <w:tr w:rsidR="00F403B8" w:rsidRPr="00F403B8" w14:paraId="25497196" w14:textId="77777777" w:rsidTr="00F723A1">
        <w:trPr>
          <w:trHeight w:val="420"/>
        </w:trPr>
        <w:tc>
          <w:tcPr>
            <w:tcW w:w="5000" w:type="pct"/>
            <w:gridSpan w:val="10"/>
            <w:tcBorders>
              <w:top w:val="nil"/>
              <w:left w:val="nil"/>
              <w:bottom w:val="nil"/>
              <w:right w:val="nil"/>
            </w:tcBorders>
            <w:shd w:val="clear" w:color="000000" w:fill="DEEBF5"/>
            <w:vAlign w:val="center"/>
            <w:hideMark/>
          </w:tcPr>
          <w:p w14:paraId="7C034A61" w14:textId="77777777" w:rsidR="00F403B8" w:rsidRPr="00F403B8" w:rsidRDefault="00F403B8" w:rsidP="00F403B8">
            <w:pPr>
              <w:spacing w:after="0" w:line="240" w:lineRule="auto"/>
              <w:jc w:val="center"/>
              <w:rPr>
                <w:rFonts w:cs="Arial"/>
                <w:b/>
                <w:bCs/>
                <w:sz w:val="32"/>
                <w:szCs w:val="32"/>
                <w:lang w:val="et-EE" w:eastAsia="et-EE"/>
              </w:rPr>
            </w:pPr>
            <w:r w:rsidRPr="00F403B8">
              <w:rPr>
                <w:rFonts w:cs="Arial"/>
                <w:b/>
                <w:bCs/>
                <w:sz w:val="32"/>
                <w:szCs w:val="32"/>
                <w:lang w:val="et-EE" w:eastAsia="et-EE"/>
              </w:rPr>
              <w:t xml:space="preserve">Programme </w:t>
            </w:r>
            <w:proofErr w:type="spellStart"/>
            <w:r w:rsidRPr="00F403B8">
              <w:rPr>
                <w:rFonts w:cs="Arial"/>
                <w:b/>
                <w:bCs/>
                <w:sz w:val="32"/>
                <w:szCs w:val="32"/>
                <w:lang w:val="et-EE" w:eastAsia="et-EE"/>
              </w:rPr>
              <w:t>Characteristics</w:t>
            </w:r>
            <w:proofErr w:type="spellEnd"/>
          </w:p>
        </w:tc>
      </w:tr>
      <w:tr w:rsidR="00F403B8" w:rsidRPr="00F403B8" w14:paraId="7297C966" w14:textId="77777777" w:rsidTr="00F723A1">
        <w:trPr>
          <w:trHeight w:val="276"/>
        </w:trPr>
        <w:tc>
          <w:tcPr>
            <w:tcW w:w="5000" w:type="pct"/>
            <w:gridSpan w:val="10"/>
            <w:tcBorders>
              <w:top w:val="nil"/>
              <w:left w:val="nil"/>
              <w:bottom w:val="single" w:sz="4" w:space="0" w:color="auto"/>
              <w:right w:val="nil"/>
            </w:tcBorders>
            <w:shd w:val="clear" w:color="000000" w:fill="A9CCEF"/>
            <w:noWrap/>
            <w:vAlign w:val="bottom"/>
            <w:hideMark/>
          </w:tcPr>
          <w:p w14:paraId="6F1ACF83" w14:textId="77777777" w:rsidR="00F403B8" w:rsidRPr="00F403B8" w:rsidRDefault="00F403B8" w:rsidP="00F403B8">
            <w:pPr>
              <w:spacing w:after="0" w:line="240" w:lineRule="auto"/>
              <w:jc w:val="center"/>
              <w:rPr>
                <w:rFonts w:ascii="Arial Narrow" w:hAnsi="Arial Narrow" w:cs="Arial"/>
                <w:i/>
                <w:iCs/>
                <w:szCs w:val="22"/>
                <w:lang w:val="et-EE" w:eastAsia="et-EE"/>
              </w:rPr>
            </w:pPr>
            <w:proofErr w:type="spellStart"/>
            <w:r w:rsidRPr="00F403B8">
              <w:rPr>
                <w:rFonts w:ascii="Arial Narrow" w:hAnsi="Arial Narrow" w:cs="Arial"/>
                <w:i/>
                <w:iCs/>
                <w:szCs w:val="22"/>
                <w:lang w:val="et-EE" w:eastAsia="et-EE"/>
              </w:rPr>
              <w:t>To</w:t>
            </w:r>
            <w:proofErr w:type="spellEnd"/>
            <w:r w:rsidRPr="00F403B8">
              <w:rPr>
                <w:rFonts w:ascii="Arial Narrow" w:hAnsi="Arial Narrow" w:cs="Arial"/>
                <w:i/>
                <w:iCs/>
                <w:szCs w:val="22"/>
                <w:lang w:val="et-EE" w:eastAsia="et-EE"/>
              </w:rPr>
              <w:t xml:space="preserve"> </w:t>
            </w:r>
            <w:proofErr w:type="spellStart"/>
            <w:r w:rsidRPr="00F403B8">
              <w:rPr>
                <w:rFonts w:ascii="Arial Narrow" w:hAnsi="Arial Narrow" w:cs="Arial"/>
                <w:i/>
                <w:iCs/>
                <w:szCs w:val="22"/>
                <w:lang w:val="et-EE" w:eastAsia="et-EE"/>
              </w:rPr>
              <w:t>be</w:t>
            </w:r>
            <w:proofErr w:type="spellEnd"/>
            <w:r w:rsidRPr="00F403B8">
              <w:rPr>
                <w:rFonts w:ascii="Arial Narrow" w:hAnsi="Arial Narrow" w:cs="Arial"/>
                <w:i/>
                <w:iCs/>
                <w:szCs w:val="22"/>
                <w:lang w:val="et-EE" w:eastAsia="et-EE"/>
              </w:rPr>
              <w:t xml:space="preserve"> </w:t>
            </w:r>
            <w:proofErr w:type="spellStart"/>
            <w:r w:rsidRPr="00F403B8">
              <w:rPr>
                <w:rFonts w:ascii="Arial Narrow" w:hAnsi="Arial Narrow" w:cs="Arial"/>
                <w:i/>
                <w:iCs/>
                <w:szCs w:val="22"/>
                <w:lang w:val="et-EE" w:eastAsia="et-EE"/>
              </w:rPr>
              <w:t>filled</w:t>
            </w:r>
            <w:proofErr w:type="spellEnd"/>
            <w:r w:rsidRPr="00F403B8">
              <w:rPr>
                <w:rFonts w:ascii="Arial Narrow" w:hAnsi="Arial Narrow" w:cs="Arial"/>
                <w:i/>
                <w:iCs/>
                <w:szCs w:val="22"/>
                <w:lang w:val="et-EE" w:eastAsia="et-EE"/>
              </w:rPr>
              <w:t xml:space="preserve"> in by Programme </w:t>
            </w:r>
            <w:proofErr w:type="spellStart"/>
            <w:r w:rsidRPr="00F403B8">
              <w:rPr>
                <w:rFonts w:ascii="Arial Narrow" w:hAnsi="Arial Narrow" w:cs="Arial"/>
                <w:i/>
                <w:iCs/>
                <w:szCs w:val="22"/>
                <w:lang w:val="et-EE" w:eastAsia="et-EE"/>
              </w:rPr>
              <w:t>Operator</w:t>
            </w:r>
            <w:proofErr w:type="spellEnd"/>
            <w:r w:rsidRPr="00F403B8">
              <w:rPr>
                <w:rFonts w:ascii="Arial Narrow" w:hAnsi="Arial Narrow" w:cs="Arial"/>
                <w:i/>
                <w:iCs/>
                <w:szCs w:val="22"/>
                <w:lang w:val="et-EE" w:eastAsia="et-EE"/>
              </w:rPr>
              <w:t xml:space="preserve"> </w:t>
            </w:r>
          </w:p>
        </w:tc>
      </w:tr>
      <w:tr w:rsidR="004B2B1E" w:rsidRPr="00F403B8" w14:paraId="672A1C70" w14:textId="77777777" w:rsidTr="004B2B1E">
        <w:trPr>
          <w:trHeight w:val="600"/>
        </w:trPr>
        <w:tc>
          <w:tcPr>
            <w:tcW w:w="168" w:type="pct"/>
            <w:tcBorders>
              <w:top w:val="single" w:sz="4" w:space="0" w:color="auto"/>
              <w:left w:val="single" w:sz="4" w:space="0" w:color="auto"/>
              <w:bottom w:val="nil"/>
              <w:right w:val="single" w:sz="4" w:space="0" w:color="auto"/>
            </w:tcBorders>
            <w:shd w:val="clear" w:color="000000" w:fill="A9CCEF"/>
            <w:vAlign w:val="center"/>
            <w:hideMark/>
          </w:tcPr>
          <w:p w14:paraId="44165527" w14:textId="77777777" w:rsidR="00F403B8" w:rsidRPr="00F403B8" w:rsidRDefault="00F403B8" w:rsidP="00F403B8">
            <w:pPr>
              <w:spacing w:after="0" w:line="240" w:lineRule="auto"/>
              <w:rPr>
                <w:rFonts w:ascii="Arial Narrow" w:hAnsi="Arial Narrow" w:cs="Arial"/>
                <w:b/>
                <w:bCs/>
                <w:color w:val="000000"/>
                <w:szCs w:val="22"/>
                <w:lang w:val="et-EE" w:eastAsia="et-EE"/>
              </w:rPr>
            </w:pPr>
            <w:r w:rsidRPr="00F403B8">
              <w:rPr>
                <w:rFonts w:ascii="Arial Narrow" w:hAnsi="Arial Narrow" w:cs="Arial"/>
                <w:b/>
                <w:bCs/>
                <w:color w:val="000000"/>
                <w:szCs w:val="22"/>
                <w:lang w:val="et-EE" w:eastAsia="et-EE"/>
              </w:rPr>
              <w:t xml:space="preserve">No </w:t>
            </w:r>
          </w:p>
        </w:tc>
        <w:tc>
          <w:tcPr>
            <w:tcW w:w="1646" w:type="pct"/>
            <w:tcBorders>
              <w:top w:val="single" w:sz="4" w:space="0" w:color="auto"/>
              <w:left w:val="nil"/>
              <w:bottom w:val="nil"/>
              <w:right w:val="single" w:sz="4" w:space="0" w:color="auto"/>
            </w:tcBorders>
            <w:shd w:val="clear" w:color="000000" w:fill="A9CCEF"/>
            <w:vAlign w:val="center"/>
            <w:hideMark/>
          </w:tcPr>
          <w:p w14:paraId="27CD7FD4" w14:textId="77777777" w:rsidR="00F403B8" w:rsidRPr="00F403B8" w:rsidRDefault="00F403B8" w:rsidP="00F403B8">
            <w:pPr>
              <w:spacing w:after="0" w:line="240" w:lineRule="auto"/>
              <w:rPr>
                <w:rFonts w:ascii="Arial Narrow" w:hAnsi="Arial Narrow" w:cs="Arial"/>
                <w:b/>
                <w:bCs/>
                <w:color w:val="000000"/>
                <w:szCs w:val="22"/>
                <w:lang w:val="et-EE" w:eastAsia="et-EE"/>
              </w:rPr>
            </w:pPr>
            <w:r w:rsidRPr="00F403B8">
              <w:rPr>
                <w:rFonts w:ascii="Arial Narrow" w:hAnsi="Arial Narrow" w:cs="Arial"/>
                <w:b/>
                <w:bCs/>
                <w:color w:val="000000"/>
                <w:szCs w:val="22"/>
                <w:lang w:val="et-EE" w:eastAsia="et-EE"/>
              </w:rPr>
              <w:t xml:space="preserve">Programme </w:t>
            </w:r>
            <w:proofErr w:type="spellStart"/>
            <w:r w:rsidRPr="00F403B8">
              <w:rPr>
                <w:rFonts w:ascii="Arial Narrow" w:hAnsi="Arial Narrow" w:cs="Arial"/>
                <w:b/>
                <w:bCs/>
                <w:color w:val="000000"/>
                <w:szCs w:val="22"/>
                <w:lang w:val="et-EE" w:eastAsia="et-EE"/>
              </w:rPr>
              <w:t>Component</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Name</w:t>
            </w:r>
            <w:proofErr w:type="spellEnd"/>
            <w:r w:rsidRPr="00F403B8">
              <w:rPr>
                <w:rFonts w:ascii="Arial Narrow" w:hAnsi="Arial Narrow" w:cs="Arial"/>
                <w:b/>
                <w:bCs/>
                <w:color w:val="000000"/>
                <w:szCs w:val="22"/>
                <w:lang w:val="et-EE" w:eastAsia="et-EE"/>
              </w:rPr>
              <w:t xml:space="preserve"> </w:t>
            </w:r>
          </w:p>
        </w:tc>
        <w:tc>
          <w:tcPr>
            <w:tcW w:w="396" w:type="pct"/>
            <w:tcBorders>
              <w:top w:val="single" w:sz="4" w:space="0" w:color="auto"/>
              <w:left w:val="nil"/>
              <w:bottom w:val="nil"/>
              <w:right w:val="single" w:sz="4" w:space="0" w:color="auto"/>
            </w:tcBorders>
            <w:shd w:val="clear" w:color="000000" w:fill="A9CCEF"/>
            <w:vAlign w:val="center"/>
            <w:hideMark/>
          </w:tcPr>
          <w:p w14:paraId="11ADA682" w14:textId="77777777" w:rsidR="00F403B8" w:rsidRPr="00F403B8" w:rsidRDefault="00F403B8" w:rsidP="00F403B8">
            <w:pPr>
              <w:spacing w:after="0" w:line="240" w:lineRule="auto"/>
              <w:rPr>
                <w:rFonts w:ascii="Arial Narrow" w:hAnsi="Arial Narrow" w:cs="Arial"/>
                <w:b/>
                <w:bCs/>
                <w:color w:val="000000"/>
                <w:sz w:val="18"/>
                <w:szCs w:val="18"/>
                <w:lang w:val="et-EE" w:eastAsia="et-EE"/>
              </w:rPr>
            </w:pPr>
            <w:r w:rsidRPr="00F403B8">
              <w:rPr>
                <w:rFonts w:ascii="Arial Narrow" w:hAnsi="Arial Narrow" w:cs="Arial"/>
                <w:b/>
                <w:bCs/>
                <w:color w:val="000000"/>
                <w:sz w:val="18"/>
                <w:szCs w:val="18"/>
                <w:lang w:val="et-EE" w:eastAsia="et-EE"/>
              </w:rPr>
              <w:t xml:space="preserve">Swiss </w:t>
            </w:r>
            <w:proofErr w:type="spellStart"/>
            <w:r w:rsidRPr="00F403B8">
              <w:rPr>
                <w:rFonts w:ascii="Arial Narrow" w:hAnsi="Arial Narrow" w:cs="Arial"/>
                <w:b/>
                <w:bCs/>
                <w:color w:val="000000"/>
                <w:sz w:val="18"/>
                <w:szCs w:val="18"/>
                <w:lang w:val="et-EE" w:eastAsia="et-EE"/>
              </w:rPr>
              <w:t>Contribution</w:t>
            </w:r>
            <w:proofErr w:type="spellEnd"/>
            <w:r w:rsidRPr="00F403B8">
              <w:rPr>
                <w:rFonts w:ascii="Arial Narrow" w:hAnsi="Arial Narrow" w:cs="Arial"/>
                <w:b/>
                <w:bCs/>
                <w:color w:val="000000"/>
                <w:sz w:val="18"/>
                <w:szCs w:val="18"/>
                <w:lang w:val="et-EE" w:eastAsia="et-EE"/>
              </w:rPr>
              <w:t xml:space="preserve"> CHF </w:t>
            </w:r>
          </w:p>
        </w:tc>
        <w:tc>
          <w:tcPr>
            <w:tcW w:w="506" w:type="pct"/>
            <w:tcBorders>
              <w:top w:val="single" w:sz="4" w:space="0" w:color="auto"/>
              <w:left w:val="nil"/>
              <w:bottom w:val="nil"/>
              <w:right w:val="single" w:sz="4" w:space="0" w:color="auto"/>
            </w:tcBorders>
            <w:shd w:val="clear" w:color="000000" w:fill="A9CCEF"/>
            <w:vAlign w:val="center"/>
            <w:hideMark/>
          </w:tcPr>
          <w:p w14:paraId="4DD98F6F"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Specific</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Objective</w:t>
            </w:r>
            <w:proofErr w:type="spellEnd"/>
            <w:r w:rsidRPr="00F403B8">
              <w:rPr>
                <w:rFonts w:ascii="Arial Narrow" w:hAnsi="Arial Narrow" w:cs="Arial"/>
                <w:b/>
                <w:bCs/>
                <w:color w:val="000000"/>
                <w:szCs w:val="22"/>
                <w:lang w:val="et-EE" w:eastAsia="et-EE"/>
              </w:rPr>
              <w:t xml:space="preserve"> </w:t>
            </w:r>
          </w:p>
        </w:tc>
        <w:tc>
          <w:tcPr>
            <w:tcW w:w="414" w:type="pct"/>
            <w:tcBorders>
              <w:top w:val="single" w:sz="4" w:space="0" w:color="auto"/>
              <w:left w:val="nil"/>
              <w:bottom w:val="nil"/>
              <w:right w:val="single" w:sz="4" w:space="0" w:color="auto"/>
            </w:tcBorders>
            <w:shd w:val="clear" w:color="000000" w:fill="A9CCEF"/>
            <w:vAlign w:val="center"/>
            <w:hideMark/>
          </w:tcPr>
          <w:p w14:paraId="2E6076BB"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Thematic</w:t>
            </w:r>
            <w:proofErr w:type="spellEnd"/>
            <w:r w:rsidRPr="00F403B8">
              <w:rPr>
                <w:rFonts w:ascii="Arial Narrow" w:hAnsi="Arial Narrow" w:cs="Arial"/>
                <w:b/>
                <w:bCs/>
                <w:color w:val="000000"/>
                <w:szCs w:val="22"/>
                <w:lang w:val="et-EE" w:eastAsia="et-EE"/>
              </w:rPr>
              <w:t xml:space="preserve"> Area </w:t>
            </w:r>
          </w:p>
        </w:tc>
        <w:tc>
          <w:tcPr>
            <w:tcW w:w="296" w:type="pct"/>
            <w:tcBorders>
              <w:top w:val="single" w:sz="4" w:space="0" w:color="auto"/>
              <w:left w:val="nil"/>
              <w:bottom w:val="nil"/>
              <w:right w:val="single" w:sz="4" w:space="0" w:color="auto"/>
            </w:tcBorders>
            <w:shd w:val="clear" w:color="000000" w:fill="A9CCEF"/>
            <w:vAlign w:val="center"/>
            <w:hideMark/>
          </w:tcPr>
          <w:p w14:paraId="45B7C2DE" w14:textId="77777777" w:rsidR="00F403B8" w:rsidRPr="00F403B8" w:rsidRDefault="00F403B8" w:rsidP="00F403B8">
            <w:pPr>
              <w:spacing w:after="0" w:line="240" w:lineRule="auto"/>
              <w:rPr>
                <w:rFonts w:ascii="Arial Narrow" w:hAnsi="Arial Narrow" w:cs="Arial"/>
                <w:b/>
                <w:bCs/>
                <w:color w:val="000000"/>
                <w:szCs w:val="22"/>
                <w:lang w:val="et-EE" w:eastAsia="et-EE"/>
              </w:rPr>
            </w:pPr>
            <w:r w:rsidRPr="00F403B8">
              <w:rPr>
                <w:rFonts w:ascii="Arial Narrow" w:hAnsi="Arial Narrow" w:cs="Arial"/>
                <w:b/>
                <w:bCs/>
                <w:color w:val="000000"/>
                <w:szCs w:val="22"/>
                <w:lang w:val="et-EE" w:eastAsia="et-EE"/>
              </w:rPr>
              <w:t>(in-</w:t>
            </w:r>
            <w:proofErr w:type="spellStart"/>
            <w:r w:rsidRPr="00F403B8">
              <w:rPr>
                <w:rFonts w:ascii="Arial Narrow" w:hAnsi="Arial Narrow" w:cs="Arial"/>
                <w:b/>
                <w:bCs/>
                <w:color w:val="000000"/>
                <w:szCs w:val="22"/>
                <w:lang w:val="et-EE" w:eastAsia="et-EE"/>
              </w:rPr>
              <w:t>country</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Geographic</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Focus</w:t>
            </w:r>
            <w:proofErr w:type="spellEnd"/>
            <w:r w:rsidRPr="00F403B8">
              <w:rPr>
                <w:rFonts w:ascii="Arial Narrow" w:hAnsi="Arial Narrow" w:cs="Arial"/>
                <w:b/>
                <w:bCs/>
                <w:color w:val="000000"/>
                <w:szCs w:val="22"/>
                <w:lang w:val="et-EE" w:eastAsia="et-EE"/>
              </w:rPr>
              <w:t xml:space="preserve"> </w:t>
            </w:r>
          </w:p>
        </w:tc>
        <w:tc>
          <w:tcPr>
            <w:tcW w:w="441" w:type="pct"/>
            <w:tcBorders>
              <w:top w:val="single" w:sz="4" w:space="0" w:color="auto"/>
              <w:left w:val="nil"/>
              <w:bottom w:val="nil"/>
              <w:right w:val="single" w:sz="4" w:space="0" w:color="auto"/>
            </w:tcBorders>
            <w:shd w:val="clear" w:color="000000" w:fill="A9CCEF"/>
            <w:vAlign w:val="center"/>
            <w:hideMark/>
          </w:tcPr>
          <w:p w14:paraId="35BB9DCF"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Name</w:t>
            </w:r>
            <w:proofErr w:type="spellEnd"/>
            <w:r w:rsidRPr="00F403B8">
              <w:rPr>
                <w:rFonts w:ascii="Arial Narrow" w:hAnsi="Arial Narrow" w:cs="Arial"/>
                <w:b/>
                <w:bCs/>
                <w:color w:val="000000"/>
                <w:szCs w:val="22"/>
                <w:lang w:val="et-EE" w:eastAsia="et-EE"/>
              </w:rPr>
              <w:t xml:space="preserve"> Programme </w:t>
            </w:r>
            <w:proofErr w:type="spellStart"/>
            <w:r w:rsidRPr="00F403B8">
              <w:rPr>
                <w:rFonts w:ascii="Arial Narrow" w:hAnsi="Arial Narrow" w:cs="Arial"/>
                <w:b/>
                <w:bCs/>
                <w:color w:val="000000"/>
                <w:szCs w:val="22"/>
                <w:lang w:val="et-EE" w:eastAsia="et-EE"/>
              </w:rPr>
              <w:t>Component</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Operator</w:t>
            </w:r>
            <w:proofErr w:type="spellEnd"/>
          </w:p>
        </w:tc>
        <w:tc>
          <w:tcPr>
            <w:tcW w:w="415" w:type="pct"/>
            <w:tcBorders>
              <w:top w:val="single" w:sz="4" w:space="0" w:color="auto"/>
              <w:left w:val="nil"/>
              <w:bottom w:val="nil"/>
              <w:right w:val="single" w:sz="4" w:space="0" w:color="auto"/>
            </w:tcBorders>
            <w:shd w:val="clear" w:color="000000" w:fill="A9CCEF"/>
            <w:vAlign w:val="center"/>
            <w:hideMark/>
          </w:tcPr>
          <w:p w14:paraId="79A1DBE6"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Type</w:t>
            </w:r>
            <w:proofErr w:type="spellEnd"/>
            <w:r w:rsidRPr="00F403B8">
              <w:rPr>
                <w:rFonts w:ascii="Arial Narrow" w:hAnsi="Arial Narrow" w:cs="Arial"/>
                <w:b/>
                <w:bCs/>
                <w:color w:val="000000"/>
                <w:szCs w:val="22"/>
                <w:lang w:val="et-EE" w:eastAsia="et-EE"/>
              </w:rPr>
              <w:t xml:space="preserve"> of </w:t>
            </w:r>
            <w:proofErr w:type="spellStart"/>
            <w:r w:rsidRPr="00F403B8">
              <w:rPr>
                <w:rFonts w:ascii="Arial Narrow" w:hAnsi="Arial Narrow" w:cs="Arial"/>
                <w:b/>
                <w:bCs/>
                <w:color w:val="000000"/>
                <w:szCs w:val="22"/>
                <w:lang w:val="et-EE" w:eastAsia="et-EE"/>
              </w:rPr>
              <w:t>entity</w:t>
            </w:r>
            <w:proofErr w:type="spellEnd"/>
          </w:p>
        </w:tc>
        <w:tc>
          <w:tcPr>
            <w:tcW w:w="718" w:type="pct"/>
            <w:gridSpan w:val="2"/>
            <w:tcBorders>
              <w:top w:val="single" w:sz="4" w:space="0" w:color="auto"/>
              <w:left w:val="nil"/>
              <w:bottom w:val="nil"/>
              <w:right w:val="single" w:sz="4" w:space="0" w:color="000000"/>
            </w:tcBorders>
            <w:shd w:val="clear" w:color="000000" w:fill="A9CCEF"/>
            <w:vAlign w:val="center"/>
            <w:hideMark/>
          </w:tcPr>
          <w:p w14:paraId="517DEE41"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Planned</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duration</w:t>
            </w:r>
            <w:proofErr w:type="spellEnd"/>
          </w:p>
        </w:tc>
      </w:tr>
      <w:tr w:rsidR="004B2B1E" w:rsidRPr="00F403B8" w14:paraId="0678A893" w14:textId="77777777" w:rsidTr="004B2B1E">
        <w:trPr>
          <w:trHeight w:val="510"/>
        </w:trPr>
        <w:tc>
          <w:tcPr>
            <w:tcW w:w="168" w:type="pct"/>
            <w:tcBorders>
              <w:top w:val="nil"/>
              <w:left w:val="single" w:sz="4" w:space="0" w:color="auto"/>
              <w:bottom w:val="single" w:sz="4" w:space="0" w:color="auto"/>
              <w:right w:val="single" w:sz="4" w:space="0" w:color="auto"/>
            </w:tcBorders>
            <w:shd w:val="clear" w:color="000000" w:fill="A9CCEF"/>
            <w:hideMark/>
          </w:tcPr>
          <w:p w14:paraId="5591D2F2"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PSP/PA</w:t>
            </w:r>
          </w:p>
        </w:tc>
        <w:tc>
          <w:tcPr>
            <w:tcW w:w="1646" w:type="pct"/>
            <w:tcBorders>
              <w:top w:val="nil"/>
              <w:left w:val="nil"/>
              <w:bottom w:val="single" w:sz="4" w:space="0" w:color="auto"/>
              <w:right w:val="single" w:sz="4" w:space="0" w:color="auto"/>
            </w:tcBorders>
            <w:shd w:val="clear" w:color="000000" w:fill="A9CCEF"/>
            <w:hideMark/>
          </w:tcPr>
          <w:p w14:paraId="56567B15" w14:textId="77777777" w:rsidR="00F403B8" w:rsidRPr="00F403B8" w:rsidRDefault="00F403B8" w:rsidP="00F403B8">
            <w:pPr>
              <w:spacing w:after="0" w:line="240" w:lineRule="auto"/>
              <w:rPr>
                <w:rFonts w:ascii="Arial Narrow" w:hAnsi="Arial Narrow" w:cs="Arial"/>
                <w:color w:val="000000"/>
                <w:sz w:val="18"/>
                <w:szCs w:val="18"/>
                <w:lang w:val="et-EE" w:eastAsia="et-EE"/>
              </w:rPr>
            </w:pPr>
            <w:proofErr w:type="spellStart"/>
            <w:r w:rsidRPr="00F403B8">
              <w:rPr>
                <w:rFonts w:ascii="Arial Narrow" w:hAnsi="Arial Narrow" w:cs="Arial"/>
                <w:color w:val="000000"/>
                <w:sz w:val="18"/>
                <w:szCs w:val="18"/>
                <w:lang w:val="et-EE" w:eastAsia="et-EE"/>
              </w:rPr>
              <w:t>maximum</w:t>
            </w:r>
            <w:proofErr w:type="spellEnd"/>
            <w:r w:rsidRPr="00F403B8">
              <w:rPr>
                <w:rFonts w:ascii="Arial Narrow" w:hAnsi="Arial Narrow" w:cs="Arial"/>
                <w:color w:val="000000"/>
                <w:sz w:val="18"/>
                <w:szCs w:val="18"/>
                <w:lang w:val="et-EE" w:eastAsia="et-EE"/>
              </w:rPr>
              <w:t xml:space="preserve"> 40 </w:t>
            </w:r>
            <w:proofErr w:type="spellStart"/>
            <w:r w:rsidRPr="00F403B8">
              <w:rPr>
                <w:rFonts w:ascii="Arial Narrow" w:hAnsi="Arial Narrow" w:cs="Arial"/>
                <w:color w:val="000000"/>
                <w:sz w:val="18"/>
                <w:szCs w:val="18"/>
                <w:lang w:val="et-EE" w:eastAsia="et-EE"/>
              </w:rPr>
              <w:t>characters</w:t>
            </w:r>
            <w:proofErr w:type="spellEnd"/>
          </w:p>
        </w:tc>
        <w:tc>
          <w:tcPr>
            <w:tcW w:w="396" w:type="pct"/>
            <w:tcBorders>
              <w:top w:val="nil"/>
              <w:left w:val="nil"/>
              <w:bottom w:val="single" w:sz="4" w:space="0" w:color="auto"/>
              <w:right w:val="single" w:sz="4" w:space="0" w:color="auto"/>
            </w:tcBorders>
            <w:shd w:val="clear" w:color="000000" w:fill="A9CCEF"/>
            <w:hideMark/>
          </w:tcPr>
          <w:p w14:paraId="4EBCC76B"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in CHF</w:t>
            </w:r>
          </w:p>
        </w:tc>
        <w:tc>
          <w:tcPr>
            <w:tcW w:w="506" w:type="pct"/>
            <w:tcBorders>
              <w:top w:val="nil"/>
              <w:left w:val="nil"/>
              <w:bottom w:val="single" w:sz="4" w:space="0" w:color="auto"/>
              <w:right w:val="single" w:sz="4" w:space="0" w:color="auto"/>
            </w:tcBorders>
            <w:shd w:val="clear" w:color="000000" w:fill="A9CCEF"/>
            <w:hideMark/>
          </w:tcPr>
          <w:p w14:paraId="3B3B3833" w14:textId="77777777" w:rsidR="00F403B8" w:rsidRPr="00F403B8" w:rsidRDefault="00F403B8" w:rsidP="00F403B8">
            <w:pPr>
              <w:spacing w:after="0" w:line="240" w:lineRule="auto"/>
              <w:rPr>
                <w:rFonts w:ascii="Arial Narrow" w:hAnsi="Arial Narrow" w:cs="Arial"/>
                <w:color w:val="000000"/>
                <w:sz w:val="18"/>
                <w:szCs w:val="18"/>
                <w:lang w:val="et-EE" w:eastAsia="et-EE"/>
              </w:rPr>
            </w:pPr>
            <w:proofErr w:type="spellStart"/>
            <w:r w:rsidRPr="00F403B8">
              <w:rPr>
                <w:rFonts w:ascii="Arial Narrow" w:hAnsi="Arial Narrow" w:cs="Arial"/>
                <w:color w:val="000000"/>
                <w:sz w:val="18"/>
                <w:szCs w:val="18"/>
                <w:lang w:val="et-EE" w:eastAsia="et-EE"/>
              </w:rPr>
              <w:t>according</w:t>
            </w:r>
            <w:proofErr w:type="spellEnd"/>
            <w:r w:rsidRPr="00F403B8">
              <w:rPr>
                <w:rFonts w:ascii="Arial Narrow" w:hAnsi="Arial Narrow" w:cs="Arial"/>
                <w:color w:val="000000"/>
                <w:sz w:val="18"/>
                <w:szCs w:val="18"/>
                <w:lang w:val="et-EE" w:eastAsia="et-EE"/>
              </w:rPr>
              <w:t xml:space="preserve"> </w:t>
            </w:r>
            <w:proofErr w:type="spellStart"/>
            <w:r w:rsidRPr="00F403B8">
              <w:rPr>
                <w:rFonts w:ascii="Arial Narrow" w:hAnsi="Arial Narrow" w:cs="Arial"/>
                <w:color w:val="000000"/>
                <w:sz w:val="18"/>
                <w:szCs w:val="18"/>
                <w:lang w:val="et-EE" w:eastAsia="et-EE"/>
              </w:rPr>
              <w:t>to</w:t>
            </w:r>
            <w:proofErr w:type="spellEnd"/>
            <w:r w:rsidRPr="00F403B8">
              <w:rPr>
                <w:rFonts w:ascii="Arial Narrow" w:hAnsi="Arial Narrow" w:cs="Arial"/>
                <w:color w:val="000000"/>
                <w:sz w:val="18"/>
                <w:szCs w:val="18"/>
                <w:lang w:val="et-EE" w:eastAsia="et-EE"/>
              </w:rPr>
              <w:t xml:space="preserve"> Art. 2.2 </w:t>
            </w:r>
            <w:proofErr w:type="spellStart"/>
            <w:r w:rsidRPr="00F403B8">
              <w:rPr>
                <w:rFonts w:ascii="Arial Narrow" w:hAnsi="Arial Narrow" w:cs="Arial"/>
                <w:color w:val="000000"/>
                <w:sz w:val="18"/>
                <w:szCs w:val="18"/>
                <w:lang w:val="et-EE" w:eastAsia="et-EE"/>
              </w:rPr>
              <w:t>Regulations</w:t>
            </w:r>
            <w:proofErr w:type="spellEnd"/>
          </w:p>
        </w:tc>
        <w:tc>
          <w:tcPr>
            <w:tcW w:w="414" w:type="pct"/>
            <w:tcBorders>
              <w:top w:val="nil"/>
              <w:left w:val="nil"/>
              <w:bottom w:val="single" w:sz="4" w:space="0" w:color="auto"/>
              <w:right w:val="single" w:sz="4" w:space="0" w:color="auto"/>
            </w:tcBorders>
            <w:shd w:val="clear" w:color="000000" w:fill="A9CCEF"/>
            <w:hideMark/>
          </w:tcPr>
          <w:p w14:paraId="69E7DEAE" w14:textId="77777777" w:rsidR="00F403B8" w:rsidRPr="00F403B8" w:rsidRDefault="00F403B8" w:rsidP="00F403B8">
            <w:pPr>
              <w:spacing w:after="0" w:line="240" w:lineRule="auto"/>
              <w:rPr>
                <w:rFonts w:ascii="Arial Narrow" w:hAnsi="Arial Narrow" w:cs="Arial"/>
                <w:color w:val="000000"/>
                <w:sz w:val="18"/>
                <w:szCs w:val="18"/>
                <w:lang w:val="et-EE" w:eastAsia="et-EE"/>
              </w:rPr>
            </w:pPr>
            <w:proofErr w:type="spellStart"/>
            <w:r w:rsidRPr="00F403B8">
              <w:rPr>
                <w:rFonts w:ascii="Arial Narrow" w:hAnsi="Arial Narrow" w:cs="Arial"/>
                <w:color w:val="000000"/>
                <w:sz w:val="18"/>
                <w:szCs w:val="18"/>
                <w:lang w:val="et-EE" w:eastAsia="et-EE"/>
              </w:rPr>
              <w:t>according</w:t>
            </w:r>
            <w:proofErr w:type="spellEnd"/>
            <w:r w:rsidRPr="00F403B8">
              <w:rPr>
                <w:rFonts w:ascii="Arial Narrow" w:hAnsi="Arial Narrow" w:cs="Arial"/>
                <w:color w:val="000000"/>
                <w:sz w:val="18"/>
                <w:szCs w:val="18"/>
                <w:lang w:val="et-EE" w:eastAsia="et-EE"/>
              </w:rPr>
              <w:t xml:space="preserve"> </w:t>
            </w:r>
            <w:proofErr w:type="spellStart"/>
            <w:r w:rsidRPr="00F403B8">
              <w:rPr>
                <w:rFonts w:ascii="Arial Narrow" w:hAnsi="Arial Narrow" w:cs="Arial"/>
                <w:color w:val="000000"/>
                <w:sz w:val="18"/>
                <w:szCs w:val="18"/>
                <w:lang w:val="et-EE" w:eastAsia="et-EE"/>
              </w:rPr>
              <w:t>to</w:t>
            </w:r>
            <w:proofErr w:type="spellEnd"/>
            <w:r w:rsidRPr="00F403B8">
              <w:rPr>
                <w:rFonts w:ascii="Arial Narrow" w:hAnsi="Arial Narrow" w:cs="Arial"/>
                <w:color w:val="000000"/>
                <w:sz w:val="18"/>
                <w:szCs w:val="18"/>
                <w:lang w:val="et-EE" w:eastAsia="et-EE"/>
              </w:rPr>
              <w:t xml:space="preserve"> Art. 2.4 </w:t>
            </w:r>
            <w:proofErr w:type="spellStart"/>
            <w:r w:rsidRPr="00F403B8">
              <w:rPr>
                <w:rFonts w:ascii="Arial Narrow" w:hAnsi="Arial Narrow" w:cs="Arial"/>
                <w:color w:val="000000"/>
                <w:sz w:val="18"/>
                <w:szCs w:val="18"/>
                <w:lang w:val="et-EE" w:eastAsia="et-EE"/>
              </w:rPr>
              <w:t>Regulations</w:t>
            </w:r>
            <w:proofErr w:type="spellEnd"/>
          </w:p>
        </w:tc>
        <w:tc>
          <w:tcPr>
            <w:tcW w:w="296" w:type="pct"/>
            <w:tcBorders>
              <w:top w:val="nil"/>
              <w:left w:val="nil"/>
              <w:bottom w:val="single" w:sz="4" w:space="0" w:color="auto"/>
              <w:right w:val="single" w:sz="4" w:space="0" w:color="auto"/>
            </w:tcBorders>
            <w:shd w:val="clear" w:color="000000" w:fill="A9CCEF"/>
            <w:hideMark/>
          </w:tcPr>
          <w:p w14:paraId="7F56B776"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 </w:t>
            </w:r>
          </w:p>
        </w:tc>
        <w:tc>
          <w:tcPr>
            <w:tcW w:w="441" w:type="pct"/>
            <w:tcBorders>
              <w:top w:val="nil"/>
              <w:left w:val="nil"/>
              <w:bottom w:val="single" w:sz="4" w:space="0" w:color="auto"/>
              <w:right w:val="single" w:sz="4" w:space="0" w:color="auto"/>
            </w:tcBorders>
            <w:shd w:val="clear" w:color="000000" w:fill="A9CCEF"/>
            <w:hideMark/>
          </w:tcPr>
          <w:p w14:paraId="3CC92C8B"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 </w:t>
            </w:r>
          </w:p>
        </w:tc>
        <w:tc>
          <w:tcPr>
            <w:tcW w:w="415" w:type="pct"/>
            <w:tcBorders>
              <w:top w:val="nil"/>
              <w:left w:val="nil"/>
              <w:bottom w:val="single" w:sz="4" w:space="0" w:color="auto"/>
              <w:right w:val="single" w:sz="4" w:space="0" w:color="auto"/>
            </w:tcBorders>
            <w:shd w:val="clear" w:color="000000" w:fill="A9CCEF"/>
            <w:hideMark/>
          </w:tcPr>
          <w:p w14:paraId="0CBEA1F2"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 </w:t>
            </w:r>
          </w:p>
        </w:tc>
        <w:tc>
          <w:tcPr>
            <w:tcW w:w="368" w:type="pct"/>
            <w:tcBorders>
              <w:top w:val="nil"/>
              <w:left w:val="nil"/>
              <w:bottom w:val="single" w:sz="4" w:space="0" w:color="auto"/>
              <w:right w:val="nil"/>
            </w:tcBorders>
            <w:shd w:val="clear" w:color="000000" w:fill="A9CCEF"/>
            <w:hideMark/>
          </w:tcPr>
          <w:p w14:paraId="08578567"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Start</w:t>
            </w:r>
          </w:p>
        </w:tc>
        <w:tc>
          <w:tcPr>
            <w:tcW w:w="350" w:type="pct"/>
            <w:tcBorders>
              <w:top w:val="nil"/>
              <w:left w:val="nil"/>
              <w:bottom w:val="single" w:sz="4" w:space="0" w:color="auto"/>
              <w:right w:val="single" w:sz="4" w:space="0" w:color="auto"/>
            </w:tcBorders>
            <w:shd w:val="clear" w:color="000000" w:fill="A9CCEF"/>
            <w:hideMark/>
          </w:tcPr>
          <w:p w14:paraId="20A574A5"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End</w:t>
            </w:r>
          </w:p>
        </w:tc>
      </w:tr>
      <w:tr w:rsidR="004B2B1E" w:rsidRPr="00F403B8" w14:paraId="0114BC22" w14:textId="77777777" w:rsidTr="004B2B1E">
        <w:trPr>
          <w:trHeight w:val="276"/>
        </w:trPr>
        <w:tc>
          <w:tcPr>
            <w:tcW w:w="168" w:type="pct"/>
            <w:tcBorders>
              <w:top w:val="single" w:sz="4" w:space="0" w:color="auto"/>
              <w:left w:val="single" w:sz="4" w:space="0" w:color="auto"/>
              <w:bottom w:val="single" w:sz="4" w:space="0" w:color="auto"/>
              <w:right w:val="single" w:sz="4" w:space="0" w:color="auto"/>
            </w:tcBorders>
            <w:noWrap/>
            <w:vAlign w:val="bottom"/>
            <w:hideMark/>
          </w:tcPr>
          <w:p w14:paraId="5DE7BF94"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2</w:t>
            </w:r>
          </w:p>
        </w:tc>
        <w:tc>
          <w:tcPr>
            <w:tcW w:w="1646" w:type="pct"/>
            <w:tcBorders>
              <w:top w:val="single" w:sz="4" w:space="0" w:color="auto"/>
              <w:left w:val="nil"/>
              <w:bottom w:val="single" w:sz="4" w:space="0" w:color="auto"/>
              <w:right w:val="single" w:sz="4" w:space="0" w:color="auto"/>
            </w:tcBorders>
            <w:noWrap/>
            <w:vAlign w:val="bottom"/>
            <w:hideMark/>
          </w:tcPr>
          <w:p w14:paraId="1EAD891A"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Programme </w:t>
            </w:r>
            <w:proofErr w:type="spellStart"/>
            <w:r w:rsidRPr="00F403B8">
              <w:rPr>
                <w:rFonts w:ascii="Arial Narrow" w:hAnsi="Arial Narrow" w:cs="Arial"/>
                <w:szCs w:val="22"/>
                <w:lang w:val="et-EE" w:eastAsia="et-EE"/>
              </w:rPr>
              <w:t>Component</w:t>
            </w:r>
            <w:proofErr w:type="spellEnd"/>
            <w:r w:rsidRPr="00F403B8">
              <w:rPr>
                <w:rFonts w:ascii="Arial Narrow" w:hAnsi="Arial Narrow" w:cs="Arial"/>
                <w:szCs w:val="22"/>
                <w:lang w:val="et-EE" w:eastAsia="et-EE"/>
              </w:rPr>
              <w:t xml:space="preserve"> 1 “</w:t>
            </w:r>
            <w:proofErr w:type="spellStart"/>
            <w:r w:rsidRPr="00F403B8">
              <w:rPr>
                <w:rFonts w:ascii="Arial Narrow" w:hAnsi="Arial Narrow" w:cs="Arial"/>
                <w:szCs w:val="22"/>
                <w:lang w:val="et-EE" w:eastAsia="et-EE"/>
              </w:rPr>
              <w:t>Cultural</w:t>
            </w:r>
            <w:proofErr w:type="spellEnd"/>
            <w:r w:rsidRPr="00F403B8">
              <w:rPr>
                <w:rFonts w:ascii="Arial Narrow" w:hAnsi="Arial Narrow" w:cs="Arial"/>
                <w:szCs w:val="22"/>
                <w:lang w:val="et-EE" w:eastAsia="et-EE"/>
              </w:rPr>
              <w:t xml:space="preserve"> and </w:t>
            </w:r>
            <w:proofErr w:type="spellStart"/>
            <w:r w:rsidRPr="00F403B8">
              <w:rPr>
                <w:rFonts w:ascii="Arial Narrow" w:hAnsi="Arial Narrow" w:cs="Arial"/>
                <w:szCs w:val="22"/>
                <w:lang w:val="et-EE" w:eastAsia="et-EE"/>
              </w:rPr>
              <w:t>linguistic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integration</w:t>
            </w:r>
            <w:proofErr w:type="spellEnd"/>
            <w:r w:rsidRPr="00F403B8">
              <w:rPr>
                <w:rFonts w:ascii="Arial Narrow" w:hAnsi="Arial Narrow" w:cs="Arial"/>
                <w:szCs w:val="22"/>
                <w:lang w:val="et-EE" w:eastAsia="et-EE"/>
              </w:rPr>
              <w:t xml:space="preserve">” </w:t>
            </w:r>
          </w:p>
        </w:tc>
        <w:tc>
          <w:tcPr>
            <w:tcW w:w="396" w:type="pct"/>
            <w:tcBorders>
              <w:top w:val="single" w:sz="4" w:space="0" w:color="auto"/>
              <w:left w:val="nil"/>
              <w:bottom w:val="single" w:sz="4" w:space="0" w:color="auto"/>
              <w:right w:val="single" w:sz="4" w:space="0" w:color="auto"/>
            </w:tcBorders>
            <w:noWrap/>
            <w:vAlign w:val="bottom"/>
            <w:hideMark/>
          </w:tcPr>
          <w:p w14:paraId="02717959"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5 592 127,22</w:t>
            </w:r>
          </w:p>
        </w:tc>
        <w:tc>
          <w:tcPr>
            <w:tcW w:w="506" w:type="pct"/>
            <w:tcBorders>
              <w:top w:val="single" w:sz="4" w:space="0" w:color="auto"/>
              <w:left w:val="nil"/>
              <w:bottom w:val="single" w:sz="4" w:space="0" w:color="auto"/>
              <w:right w:val="single" w:sz="4" w:space="0" w:color="auto"/>
            </w:tcBorders>
            <w:shd w:val="clear" w:color="000000" w:fill="F2F8EE"/>
            <w:noWrap/>
            <w:vAlign w:val="bottom"/>
            <w:hideMark/>
          </w:tcPr>
          <w:p w14:paraId="56490912"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 </w:t>
            </w:r>
            <w:proofErr w:type="spellStart"/>
            <w:r w:rsidRPr="00F403B8">
              <w:rPr>
                <w:rFonts w:ascii="Arial Narrow" w:hAnsi="Arial Narrow" w:cs="Arial"/>
                <w:szCs w:val="22"/>
                <w:lang w:val="et-EE" w:eastAsia="et-EE"/>
              </w:rPr>
              <w:t>Public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Safety</w:t>
            </w:r>
            <w:proofErr w:type="spellEnd"/>
          </w:p>
        </w:tc>
        <w:tc>
          <w:tcPr>
            <w:tcW w:w="414" w:type="pct"/>
            <w:tcBorders>
              <w:top w:val="single" w:sz="4" w:space="0" w:color="auto"/>
              <w:left w:val="nil"/>
              <w:bottom w:val="single" w:sz="4" w:space="0" w:color="auto"/>
              <w:right w:val="single" w:sz="4" w:space="0" w:color="auto"/>
            </w:tcBorders>
            <w:shd w:val="clear" w:color="000000" w:fill="F2F8EE"/>
            <w:noWrap/>
            <w:vAlign w:val="bottom"/>
            <w:hideMark/>
          </w:tcPr>
          <w:p w14:paraId="4AEDEB28"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&amp; </w:t>
            </w:r>
            <w:proofErr w:type="spellStart"/>
            <w:r w:rsidRPr="00F403B8">
              <w:rPr>
                <w:rFonts w:ascii="Arial Narrow" w:hAnsi="Arial Narrow" w:cs="Arial"/>
                <w:szCs w:val="22"/>
                <w:lang w:val="et-EE" w:eastAsia="et-EE"/>
              </w:rPr>
              <w:t>Integration</w:t>
            </w:r>
            <w:proofErr w:type="spellEnd"/>
          </w:p>
        </w:tc>
        <w:tc>
          <w:tcPr>
            <w:tcW w:w="296" w:type="pct"/>
            <w:tcBorders>
              <w:top w:val="single" w:sz="4" w:space="0" w:color="auto"/>
              <w:left w:val="nil"/>
              <w:bottom w:val="single" w:sz="4" w:space="0" w:color="auto"/>
              <w:right w:val="single" w:sz="4" w:space="0" w:color="auto"/>
            </w:tcBorders>
            <w:shd w:val="clear" w:color="000000" w:fill="F2F8EE"/>
            <w:noWrap/>
            <w:vAlign w:val="bottom"/>
            <w:hideMark/>
          </w:tcPr>
          <w:p w14:paraId="2463326D"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national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coverage</w:t>
            </w:r>
            <w:proofErr w:type="spellEnd"/>
          </w:p>
        </w:tc>
        <w:tc>
          <w:tcPr>
            <w:tcW w:w="441" w:type="pct"/>
            <w:tcBorders>
              <w:top w:val="single" w:sz="4" w:space="0" w:color="auto"/>
              <w:left w:val="nil"/>
              <w:bottom w:val="single" w:sz="4" w:space="0" w:color="auto"/>
              <w:right w:val="single" w:sz="4" w:space="0" w:color="auto"/>
            </w:tcBorders>
            <w:shd w:val="clear" w:color="000000" w:fill="F2F8EE"/>
            <w:noWrap/>
            <w:vAlign w:val="bottom"/>
            <w:hideMark/>
          </w:tcPr>
          <w:p w14:paraId="0C9251B9"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Ministry</w:t>
            </w:r>
            <w:proofErr w:type="spellEnd"/>
            <w:r w:rsidRPr="00F403B8">
              <w:rPr>
                <w:rFonts w:ascii="Arial Narrow" w:hAnsi="Arial Narrow" w:cs="Arial"/>
                <w:szCs w:val="22"/>
                <w:lang w:val="et-EE" w:eastAsia="et-EE"/>
              </w:rPr>
              <w:t xml:space="preserve"> of </w:t>
            </w:r>
            <w:proofErr w:type="spellStart"/>
            <w:r w:rsidRPr="00F403B8">
              <w:rPr>
                <w:rFonts w:ascii="Arial Narrow" w:hAnsi="Arial Narrow" w:cs="Arial"/>
                <w:szCs w:val="22"/>
                <w:lang w:val="et-EE" w:eastAsia="et-EE"/>
              </w:rPr>
              <w:t>Culture</w:t>
            </w:r>
            <w:proofErr w:type="spellEnd"/>
          </w:p>
        </w:tc>
        <w:tc>
          <w:tcPr>
            <w:tcW w:w="415" w:type="pct"/>
            <w:tcBorders>
              <w:top w:val="single" w:sz="4" w:space="0" w:color="auto"/>
              <w:left w:val="nil"/>
              <w:bottom w:val="single" w:sz="4" w:space="0" w:color="auto"/>
              <w:right w:val="single" w:sz="4" w:space="0" w:color="auto"/>
            </w:tcBorders>
            <w:shd w:val="clear" w:color="000000" w:fill="F2F8EE"/>
            <w:noWrap/>
            <w:vAlign w:val="bottom"/>
            <w:hideMark/>
          </w:tcPr>
          <w:p w14:paraId="6455DCAE"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National </w:t>
            </w:r>
            <w:proofErr w:type="spellStart"/>
            <w:r w:rsidRPr="00F403B8">
              <w:rPr>
                <w:rFonts w:ascii="Arial Narrow" w:hAnsi="Arial Narrow" w:cs="Arial"/>
                <w:szCs w:val="22"/>
                <w:lang w:val="et-EE" w:eastAsia="et-EE"/>
              </w:rPr>
              <w:t>administration</w:t>
            </w:r>
            <w:proofErr w:type="spellEnd"/>
          </w:p>
        </w:tc>
        <w:tc>
          <w:tcPr>
            <w:tcW w:w="368" w:type="pct"/>
            <w:tcBorders>
              <w:top w:val="single" w:sz="4" w:space="0" w:color="auto"/>
              <w:left w:val="nil"/>
              <w:bottom w:val="single" w:sz="4" w:space="0" w:color="auto"/>
              <w:right w:val="single" w:sz="4" w:space="0" w:color="auto"/>
            </w:tcBorders>
            <w:shd w:val="clear" w:color="000000" w:fill="F2F8EE"/>
            <w:noWrap/>
            <w:vAlign w:val="bottom"/>
            <w:hideMark/>
          </w:tcPr>
          <w:p w14:paraId="4CFFDB13"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01.06.24</w:t>
            </w:r>
          </w:p>
        </w:tc>
        <w:tc>
          <w:tcPr>
            <w:tcW w:w="350" w:type="pct"/>
            <w:tcBorders>
              <w:top w:val="single" w:sz="4" w:space="0" w:color="auto"/>
              <w:left w:val="nil"/>
              <w:bottom w:val="single" w:sz="4" w:space="0" w:color="auto"/>
              <w:right w:val="single" w:sz="4" w:space="0" w:color="auto"/>
            </w:tcBorders>
            <w:shd w:val="clear" w:color="000000" w:fill="F2F8EE"/>
            <w:noWrap/>
            <w:vAlign w:val="bottom"/>
            <w:hideMark/>
          </w:tcPr>
          <w:p w14:paraId="0E8435E8"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31.08.28</w:t>
            </w:r>
          </w:p>
        </w:tc>
      </w:tr>
      <w:tr w:rsidR="004B2B1E" w:rsidRPr="00F403B8" w14:paraId="782E99A5" w14:textId="77777777" w:rsidTr="004B2B1E">
        <w:trPr>
          <w:trHeight w:val="276"/>
        </w:trPr>
        <w:tc>
          <w:tcPr>
            <w:tcW w:w="168" w:type="pct"/>
            <w:tcBorders>
              <w:top w:val="nil"/>
              <w:left w:val="single" w:sz="4" w:space="0" w:color="auto"/>
              <w:bottom w:val="single" w:sz="4" w:space="0" w:color="auto"/>
              <w:right w:val="single" w:sz="4" w:space="0" w:color="auto"/>
            </w:tcBorders>
            <w:noWrap/>
            <w:vAlign w:val="bottom"/>
            <w:hideMark/>
          </w:tcPr>
          <w:p w14:paraId="13821655"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w:t>
            </w:r>
          </w:p>
        </w:tc>
        <w:tc>
          <w:tcPr>
            <w:tcW w:w="1646" w:type="pct"/>
            <w:tcBorders>
              <w:top w:val="nil"/>
              <w:left w:val="nil"/>
              <w:bottom w:val="single" w:sz="4" w:space="0" w:color="auto"/>
              <w:right w:val="single" w:sz="4" w:space="0" w:color="auto"/>
            </w:tcBorders>
            <w:noWrap/>
            <w:vAlign w:val="bottom"/>
            <w:hideMark/>
          </w:tcPr>
          <w:p w14:paraId="009F7448"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Programme </w:t>
            </w:r>
            <w:proofErr w:type="spellStart"/>
            <w:r w:rsidRPr="00F403B8">
              <w:rPr>
                <w:rFonts w:ascii="Arial Narrow" w:hAnsi="Arial Narrow" w:cs="Arial"/>
                <w:szCs w:val="22"/>
                <w:lang w:val="et-EE" w:eastAsia="et-EE"/>
              </w:rPr>
              <w:t>Component</w:t>
            </w:r>
            <w:proofErr w:type="spellEnd"/>
            <w:r w:rsidRPr="00F403B8">
              <w:rPr>
                <w:rFonts w:ascii="Arial Narrow" w:hAnsi="Arial Narrow" w:cs="Arial"/>
                <w:szCs w:val="22"/>
                <w:lang w:val="et-EE" w:eastAsia="et-EE"/>
              </w:rPr>
              <w:t xml:space="preserve"> 2 "</w:t>
            </w:r>
            <w:proofErr w:type="spellStart"/>
            <w:r w:rsidRPr="00F403B8">
              <w:rPr>
                <w:rFonts w:ascii="Arial Narrow" w:hAnsi="Arial Narrow" w:cs="Arial"/>
                <w:szCs w:val="22"/>
                <w:lang w:val="et-EE" w:eastAsia="et-EE"/>
              </w:rPr>
              <w:t>Strengthening</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the</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social</w:t>
            </w:r>
            <w:proofErr w:type="spellEnd"/>
            <w:r w:rsidRPr="00F403B8">
              <w:rPr>
                <w:rFonts w:ascii="Arial Narrow" w:hAnsi="Arial Narrow" w:cs="Arial"/>
                <w:szCs w:val="22"/>
                <w:lang w:val="et-EE" w:eastAsia="et-EE"/>
              </w:rPr>
              <w:t xml:space="preserve">-and </w:t>
            </w:r>
            <w:proofErr w:type="spellStart"/>
            <w:r w:rsidRPr="00F403B8">
              <w:rPr>
                <w:rFonts w:ascii="Arial Narrow" w:hAnsi="Arial Narrow" w:cs="Arial"/>
                <w:szCs w:val="22"/>
                <w:lang w:val="et-EE" w:eastAsia="et-EE"/>
              </w:rPr>
              <w:t>child</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protection</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services</w:t>
            </w:r>
            <w:proofErr w:type="spellEnd"/>
            <w:r w:rsidRPr="00F403B8">
              <w:rPr>
                <w:rFonts w:ascii="Arial Narrow" w:hAnsi="Arial Narrow" w:cs="Arial"/>
                <w:szCs w:val="22"/>
                <w:lang w:val="et-EE" w:eastAsia="et-EE"/>
              </w:rPr>
              <w:t>"</w:t>
            </w:r>
          </w:p>
        </w:tc>
        <w:tc>
          <w:tcPr>
            <w:tcW w:w="396" w:type="pct"/>
            <w:tcBorders>
              <w:top w:val="nil"/>
              <w:left w:val="nil"/>
              <w:bottom w:val="single" w:sz="4" w:space="0" w:color="auto"/>
              <w:right w:val="single" w:sz="4" w:space="0" w:color="auto"/>
            </w:tcBorders>
            <w:noWrap/>
            <w:vAlign w:val="bottom"/>
            <w:hideMark/>
          </w:tcPr>
          <w:p w14:paraId="003C8C05"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5 385 678,58</w:t>
            </w:r>
          </w:p>
        </w:tc>
        <w:tc>
          <w:tcPr>
            <w:tcW w:w="506" w:type="pct"/>
            <w:tcBorders>
              <w:top w:val="nil"/>
              <w:left w:val="nil"/>
              <w:bottom w:val="single" w:sz="4" w:space="0" w:color="auto"/>
              <w:right w:val="single" w:sz="4" w:space="0" w:color="auto"/>
            </w:tcBorders>
            <w:shd w:val="clear" w:color="000000" w:fill="F2F8EE"/>
            <w:noWrap/>
            <w:vAlign w:val="bottom"/>
            <w:hideMark/>
          </w:tcPr>
          <w:p w14:paraId="2DD44AD6"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 </w:t>
            </w:r>
            <w:proofErr w:type="spellStart"/>
            <w:r w:rsidRPr="00F403B8">
              <w:rPr>
                <w:rFonts w:ascii="Arial Narrow" w:hAnsi="Arial Narrow" w:cs="Arial"/>
                <w:szCs w:val="22"/>
                <w:lang w:val="et-EE" w:eastAsia="et-EE"/>
              </w:rPr>
              <w:t>Public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Safety</w:t>
            </w:r>
            <w:proofErr w:type="spellEnd"/>
          </w:p>
        </w:tc>
        <w:tc>
          <w:tcPr>
            <w:tcW w:w="414" w:type="pct"/>
            <w:tcBorders>
              <w:top w:val="nil"/>
              <w:left w:val="nil"/>
              <w:bottom w:val="single" w:sz="4" w:space="0" w:color="auto"/>
              <w:right w:val="single" w:sz="4" w:space="0" w:color="auto"/>
            </w:tcBorders>
            <w:shd w:val="clear" w:color="000000" w:fill="F2F8EE"/>
            <w:noWrap/>
            <w:vAlign w:val="bottom"/>
            <w:hideMark/>
          </w:tcPr>
          <w:p w14:paraId="4447C51D"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&amp; </w:t>
            </w:r>
            <w:proofErr w:type="spellStart"/>
            <w:r w:rsidRPr="00F403B8">
              <w:rPr>
                <w:rFonts w:ascii="Arial Narrow" w:hAnsi="Arial Narrow" w:cs="Arial"/>
                <w:szCs w:val="22"/>
                <w:lang w:val="et-EE" w:eastAsia="et-EE"/>
              </w:rPr>
              <w:t>Integration</w:t>
            </w:r>
            <w:proofErr w:type="spellEnd"/>
          </w:p>
        </w:tc>
        <w:tc>
          <w:tcPr>
            <w:tcW w:w="296" w:type="pct"/>
            <w:tcBorders>
              <w:top w:val="nil"/>
              <w:left w:val="nil"/>
              <w:bottom w:val="single" w:sz="4" w:space="0" w:color="auto"/>
              <w:right w:val="single" w:sz="4" w:space="0" w:color="auto"/>
            </w:tcBorders>
            <w:shd w:val="clear" w:color="000000" w:fill="F2F8EE"/>
            <w:noWrap/>
            <w:vAlign w:val="bottom"/>
            <w:hideMark/>
          </w:tcPr>
          <w:p w14:paraId="1061B94D"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national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coverage</w:t>
            </w:r>
            <w:proofErr w:type="spellEnd"/>
          </w:p>
        </w:tc>
        <w:tc>
          <w:tcPr>
            <w:tcW w:w="441" w:type="pct"/>
            <w:tcBorders>
              <w:top w:val="nil"/>
              <w:left w:val="nil"/>
              <w:bottom w:val="single" w:sz="4" w:space="0" w:color="auto"/>
              <w:right w:val="single" w:sz="4" w:space="0" w:color="auto"/>
            </w:tcBorders>
            <w:shd w:val="clear" w:color="000000" w:fill="F2F8EE"/>
            <w:noWrap/>
            <w:vAlign w:val="bottom"/>
            <w:hideMark/>
          </w:tcPr>
          <w:p w14:paraId="100E6CFB"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Ministry</w:t>
            </w:r>
            <w:proofErr w:type="spellEnd"/>
            <w:r w:rsidRPr="00F403B8">
              <w:rPr>
                <w:rFonts w:ascii="Arial Narrow" w:hAnsi="Arial Narrow" w:cs="Arial"/>
                <w:szCs w:val="22"/>
                <w:lang w:val="et-EE" w:eastAsia="et-EE"/>
              </w:rPr>
              <w:t xml:space="preserve"> of </w:t>
            </w:r>
            <w:proofErr w:type="spellStart"/>
            <w:r w:rsidRPr="00F403B8">
              <w:rPr>
                <w:rFonts w:ascii="Arial Narrow" w:hAnsi="Arial Narrow" w:cs="Arial"/>
                <w:szCs w:val="22"/>
                <w:lang w:val="et-EE" w:eastAsia="et-EE"/>
              </w:rPr>
              <w:t>Social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Affairs</w:t>
            </w:r>
            <w:proofErr w:type="spellEnd"/>
          </w:p>
        </w:tc>
        <w:tc>
          <w:tcPr>
            <w:tcW w:w="415" w:type="pct"/>
            <w:tcBorders>
              <w:top w:val="nil"/>
              <w:left w:val="nil"/>
              <w:bottom w:val="single" w:sz="4" w:space="0" w:color="auto"/>
              <w:right w:val="single" w:sz="4" w:space="0" w:color="auto"/>
            </w:tcBorders>
            <w:shd w:val="clear" w:color="000000" w:fill="F2F8EE"/>
            <w:noWrap/>
            <w:vAlign w:val="bottom"/>
            <w:hideMark/>
          </w:tcPr>
          <w:p w14:paraId="1477A0E5"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National </w:t>
            </w:r>
            <w:proofErr w:type="spellStart"/>
            <w:r w:rsidRPr="00F403B8">
              <w:rPr>
                <w:rFonts w:ascii="Arial Narrow" w:hAnsi="Arial Narrow" w:cs="Arial"/>
                <w:szCs w:val="22"/>
                <w:lang w:val="et-EE" w:eastAsia="et-EE"/>
              </w:rPr>
              <w:t>administration</w:t>
            </w:r>
            <w:proofErr w:type="spellEnd"/>
          </w:p>
        </w:tc>
        <w:tc>
          <w:tcPr>
            <w:tcW w:w="368" w:type="pct"/>
            <w:tcBorders>
              <w:top w:val="nil"/>
              <w:left w:val="nil"/>
              <w:bottom w:val="single" w:sz="4" w:space="0" w:color="auto"/>
              <w:right w:val="single" w:sz="4" w:space="0" w:color="auto"/>
            </w:tcBorders>
            <w:shd w:val="clear" w:color="000000" w:fill="F2F8EE"/>
            <w:noWrap/>
            <w:vAlign w:val="bottom"/>
            <w:hideMark/>
          </w:tcPr>
          <w:p w14:paraId="4C641E26"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01.06.24</w:t>
            </w:r>
          </w:p>
        </w:tc>
        <w:tc>
          <w:tcPr>
            <w:tcW w:w="350" w:type="pct"/>
            <w:tcBorders>
              <w:top w:val="nil"/>
              <w:left w:val="nil"/>
              <w:bottom w:val="single" w:sz="4" w:space="0" w:color="auto"/>
              <w:right w:val="single" w:sz="4" w:space="0" w:color="auto"/>
            </w:tcBorders>
            <w:shd w:val="clear" w:color="000000" w:fill="F2F8EE"/>
            <w:noWrap/>
            <w:vAlign w:val="bottom"/>
            <w:hideMark/>
          </w:tcPr>
          <w:p w14:paraId="37E5710C"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31.08.28</w:t>
            </w:r>
          </w:p>
        </w:tc>
      </w:tr>
      <w:tr w:rsidR="004B2B1E" w:rsidRPr="00F403B8" w14:paraId="46894DC0" w14:textId="77777777" w:rsidTr="004B2B1E">
        <w:trPr>
          <w:trHeight w:val="276"/>
        </w:trPr>
        <w:tc>
          <w:tcPr>
            <w:tcW w:w="168" w:type="pct"/>
            <w:tcBorders>
              <w:top w:val="nil"/>
              <w:left w:val="single" w:sz="4" w:space="0" w:color="auto"/>
              <w:bottom w:val="single" w:sz="4" w:space="0" w:color="auto"/>
              <w:right w:val="single" w:sz="4" w:space="0" w:color="auto"/>
            </w:tcBorders>
            <w:noWrap/>
            <w:vAlign w:val="bottom"/>
            <w:hideMark/>
          </w:tcPr>
          <w:p w14:paraId="2EC9494D"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4</w:t>
            </w:r>
          </w:p>
        </w:tc>
        <w:tc>
          <w:tcPr>
            <w:tcW w:w="1646" w:type="pct"/>
            <w:tcBorders>
              <w:top w:val="nil"/>
              <w:left w:val="nil"/>
              <w:bottom w:val="single" w:sz="4" w:space="0" w:color="auto"/>
              <w:right w:val="single" w:sz="4" w:space="0" w:color="auto"/>
            </w:tcBorders>
            <w:noWrap/>
            <w:vAlign w:val="bottom"/>
            <w:hideMark/>
          </w:tcPr>
          <w:p w14:paraId="7B0DDA46"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Programme </w:t>
            </w:r>
            <w:proofErr w:type="spellStart"/>
            <w:r w:rsidRPr="00F403B8">
              <w:rPr>
                <w:rFonts w:ascii="Arial Narrow" w:hAnsi="Arial Narrow" w:cs="Arial"/>
                <w:szCs w:val="22"/>
                <w:lang w:val="et-EE" w:eastAsia="et-EE"/>
              </w:rPr>
              <w:t>Component</w:t>
            </w:r>
            <w:proofErr w:type="spellEnd"/>
            <w:r w:rsidRPr="00F403B8">
              <w:rPr>
                <w:rFonts w:ascii="Arial Narrow" w:hAnsi="Arial Narrow" w:cs="Arial"/>
                <w:szCs w:val="22"/>
                <w:lang w:val="et-EE" w:eastAsia="et-EE"/>
              </w:rPr>
              <w:t xml:space="preserve"> 3 “</w:t>
            </w:r>
            <w:proofErr w:type="spellStart"/>
            <w:r w:rsidRPr="00F403B8">
              <w:rPr>
                <w:rFonts w:ascii="Arial Narrow" w:hAnsi="Arial Narrow" w:cs="Arial"/>
                <w:szCs w:val="22"/>
                <w:lang w:val="et-EE" w:eastAsia="et-EE"/>
              </w:rPr>
              <w:t>Increasing</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multicultural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competence</w:t>
            </w:r>
            <w:proofErr w:type="spellEnd"/>
            <w:r w:rsidRPr="00F403B8">
              <w:rPr>
                <w:rFonts w:ascii="Arial Narrow" w:hAnsi="Arial Narrow" w:cs="Arial"/>
                <w:szCs w:val="22"/>
                <w:lang w:val="et-EE" w:eastAsia="et-EE"/>
              </w:rPr>
              <w:t xml:space="preserve"> in </w:t>
            </w:r>
            <w:proofErr w:type="spellStart"/>
            <w:r w:rsidRPr="00F403B8">
              <w:rPr>
                <w:rFonts w:ascii="Arial Narrow" w:hAnsi="Arial Narrow" w:cs="Arial"/>
                <w:szCs w:val="22"/>
                <w:lang w:val="et-EE" w:eastAsia="et-EE"/>
              </w:rPr>
              <w:t>the</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education</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sector</w:t>
            </w:r>
            <w:proofErr w:type="spellEnd"/>
            <w:r w:rsidRPr="00F403B8">
              <w:rPr>
                <w:rFonts w:ascii="Arial Narrow" w:hAnsi="Arial Narrow" w:cs="Arial"/>
                <w:szCs w:val="22"/>
                <w:lang w:val="et-EE" w:eastAsia="et-EE"/>
              </w:rPr>
              <w:t>”</w:t>
            </w:r>
          </w:p>
        </w:tc>
        <w:tc>
          <w:tcPr>
            <w:tcW w:w="396" w:type="pct"/>
            <w:tcBorders>
              <w:top w:val="nil"/>
              <w:left w:val="nil"/>
              <w:bottom w:val="single" w:sz="4" w:space="0" w:color="auto"/>
              <w:right w:val="single" w:sz="4" w:space="0" w:color="auto"/>
            </w:tcBorders>
            <w:noWrap/>
            <w:vAlign w:val="bottom"/>
            <w:hideMark/>
          </w:tcPr>
          <w:p w14:paraId="5D7B9E52"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5 358 753,18</w:t>
            </w:r>
          </w:p>
        </w:tc>
        <w:tc>
          <w:tcPr>
            <w:tcW w:w="506" w:type="pct"/>
            <w:tcBorders>
              <w:top w:val="nil"/>
              <w:left w:val="nil"/>
              <w:bottom w:val="single" w:sz="4" w:space="0" w:color="auto"/>
              <w:right w:val="single" w:sz="4" w:space="0" w:color="auto"/>
            </w:tcBorders>
            <w:shd w:val="clear" w:color="000000" w:fill="F2F8EE"/>
            <w:noWrap/>
            <w:vAlign w:val="bottom"/>
            <w:hideMark/>
          </w:tcPr>
          <w:p w14:paraId="6A75A965"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 </w:t>
            </w:r>
            <w:proofErr w:type="spellStart"/>
            <w:r w:rsidRPr="00F403B8">
              <w:rPr>
                <w:rFonts w:ascii="Arial Narrow" w:hAnsi="Arial Narrow" w:cs="Arial"/>
                <w:szCs w:val="22"/>
                <w:lang w:val="et-EE" w:eastAsia="et-EE"/>
              </w:rPr>
              <w:t>Public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Safety</w:t>
            </w:r>
            <w:proofErr w:type="spellEnd"/>
          </w:p>
        </w:tc>
        <w:tc>
          <w:tcPr>
            <w:tcW w:w="414" w:type="pct"/>
            <w:tcBorders>
              <w:top w:val="nil"/>
              <w:left w:val="nil"/>
              <w:bottom w:val="single" w:sz="4" w:space="0" w:color="auto"/>
              <w:right w:val="single" w:sz="4" w:space="0" w:color="auto"/>
            </w:tcBorders>
            <w:shd w:val="clear" w:color="000000" w:fill="F2F8EE"/>
            <w:noWrap/>
            <w:vAlign w:val="bottom"/>
            <w:hideMark/>
          </w:tcPr>
          <w:p w14:paraId="3EF08054"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&amp; </w:t>
            </w:r>
            <w:proofErr w:type="spellStart"/>
            <w:r w:rsidRPr="00F403B8">
              <w:rPr>
                <w:rFonts w:ascii="Arial Narrow" w:hAnsi="Arial Narrow" w:cs="Arial"/>
                <w:szCs w:val="22"/>
                <w:lang w:val="et-EE" w:eastAsia="et-EE"/>
              </w:rPr>
              <w:t>Integration</w:t>
            </w:r>
            <w:proofErr w:type="spellEnd"/>
          </w:p>
        </w:tc>
        <w:tc>
          <w:tcPr>
            <w:tcW w:w="296" w:type="pct"/>
            <w:tcBorders>
              <w:top w:val="nil"/>
              <w:left w:val="nil"/>
              <w:bottom w:val="single" w:sz="4" w:space="0" w:color="auto"/>
              <w:right w:val="single" w:sz="4" w:space="0" w:color="auto"/>
            </w:tcBorders>
            <w:shd w:val="clear" w:color="000000" w:fill="F2F8EE"/>
            <w:noWrap/>
            <w:vAlign w:val="bottom"/>
            <w:hideMark/>
          </w:tcPr>
          <w:p w14:paraId="2B77DAED"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national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coverage</w:t>
            </w:r>
            <w:proofErr w:type="spellEnd"/>
          </w:p>
        </w:tc>
        <w:tc>
          <w:tcPr>
            <w:tcW w:w="441" w:type="pct"/>
            <w:tcBorders>
              <w:top w:val="nil"/>
              <w:left w:val="nil"/>
              <w:bottom w:val="single" w:sz="4" w:space="0" w:color="auto"/>
              <w:right w:val="single" w:sz="4" w:space="0" w:color="auto"/>
            </w:tcBorders>
            <w:shd w:val="clear" w:color="000000" w:fill="F2F8EE"/>
            <w:noWrap/>
            <w:vAlign w:val="bottom"/>
            <w:hideMark/>
          </w:tcPr>
          <w:p w14:paraId="301689B8"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Ministry</w:t>
            </w:r>
            <w:proofErr w:type="spellEnd"/>
            <w:r w:rsidRPr="00F403B8">
              <w:rPr>
                <w:rFonts w:ascii="Arial Narrow" w:hAnsi="Arial Narrow" w:cs="Arial"/>
                <w:szCs w:val="22"/>
                <w:lang w:val="et-EE" w:eastAsia="et-EE"/>
              </w:rPr>
              <w:t xml:space="preserve"> of Education and Research</w:t>
            </w:r>
          </w:p>
        </w:tc>
        <w:tc>
          <w:tcPr>
            <w:tcW w:w="415" w:type="pct"/>
            <w:tcBorders>
              <w:top w:val="nil"/>
              <w:left w:val="nil"/>
              <w:bottom w:val="single" w:sz="4" w:space="0" w:color="auto"/>
              <w:right w:val="single" w:sz="4" w:space="0" w:color="auto"/>
            </w:tcBorders>
            <w:shd w:val="clear" w:color="000000" w:fill="F2F8EE"/>
            <w:noWrap/>
            <w:vAlign w:val="bottom"/>
            <w:hideMark/>
          </w:tcPr>
          <w:p w14:paraId="6BAE2697"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National </w:t>
            </w:r>
            <w:proofErr w:type="spellStart"/>
            <w:r w:rsidRPr="00F403B8">
              <w:rPr>
                <w:rFonts w:ascii="Arial Narrow" w:hAnsi="Arial Narrow" w:cs="Arial"/>
                <w:szCs w:val="22"/>
                <w:lang w:val="et-EE" w:eastAsia="et-EE"/>
              </w:rPr>
              <w:t>administration</w:t>
            </w:r>
            <w:proofErr w:type="spellEnd"/>
          </w:p>
        </w:tc>
        <w:tc>
          <w:tcPr>
            <w:tcW w:w="368" w:type="pct"/>
            <w:tcBorders>
              <w:top w:val="nil"/>
              <w:left w:val="nil"/>
              <w:bottom w:val="single" w:sz="4" w:space="0" w:color="auto"/>
              <w:right w:val="single" w:sz="4" w:space="0" w:color="auto"/>
            </w:tcBorders>
            <w:shd w:val="clear" w:color="000000" w:fill="F2F8EE"/>
            <w:noWrap/>
            <w:vAlign w:val="bottom"/>
            <w:hideMark/>
          </w:tcPr>
          <w:p w14:paraId="130B6B64"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01.06.24</w:t>
            </w:r>
          </w:p>
        </w:tc>
        <w:tc>
          <w:tcPr>
            <w:tcW w:w="350" w:type="pct"/>
            <w:tcBorders>
              <w:top w:val="nil"/>
              <w:left w:val="nil"/>
              <w:bottom w:val="single" w:sz="4" w:space="0" w:color="auto"/>
              <w:right w:val="single" w:sz="4" w:space="0" w:color="auto"/>
            </w:tcBorders>
            <w:shd w:val="clear" w:color="000000" w:fill="F2F8EE"/>
            <w:noWrap/>
            <w:vAlign w:val="bottom"/>
            <w:hideMark/>
          </w:tcPr>
          <w:p w14:paraId="38238A9C"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31.08.28</w:t>
            </w:r>
          </w:p>
        </w:tc>
      </w:tr>
      <w:tr w:rsidR="004B2B1E" w:rsidRPr="00F403B8" w14:paraId="2D2EE93B" w14:textId="77777777" w:rsidTr="004B2B1E">
        <w:trPr>
          <w:trHeight w:val="276"/>
        </w:trPr>
        <w:tc>
          <w:tcPr>
            <w:tcW w:w="168" w:type="pct"/>
            <w:tcBorders>
              <w:top w:val="nil"/>
              <w:left w:val="single" w:sz="4" w:space="0" w:color="auto"/>
              <w:bottom w:val="single" w:sz="4" w:space="0" w:color="auto"/>
              <w:right w:val="single" w:sz="4" w:space="0" w:color="auto"/>
            </w:tcBorders>
            <w:noWrap/>
            <w:vAlign w:val="bottom"/>
            <w:hideMark/>
          </w:tcPr>
          <w:p w14:paraId="1C7898BE"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5</w:t>
            </w:r>
          </w:p>
        </w:tc>
        <w:tc>
          <w:tcPr>
            <w:tcW w:w="1646" w:type="pct"/>
            <w:tcBorders>
              <w:top w:val="nil"/>
              <w:left w:val="nil"/>
              <w:bottom w:val="single" w:sz="4" w:space="0" w:color="auto"/>
              <w:right w:val="single" w:sz="4" w:space="0" w:color="auto"/>
            </w:tcBorders>
            <w:noWrap/>
            <w:vAlign w:val="bottom"/>
            <w:hideMark/>
          </w:tcPr>
          <w:p w14:paraId="59886A44"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Programme </w:t>
            </w:r>
            <w:proofErr w:type="spellStart"/>
            <w:r w:rsidRPr="00F403B8">
              <w:rPr>
                <w:rFonts w:ascii="Arial Narrow" w:hAnsi="Arial Narrow" w:cs="Arial"/>
                <w:szCs w:val="22"/>
                <w:lang w:val="et-EE" w:eastAsia="et-EE"/>
              </w:rPr>
              <w:t>Component</w:t>
            </w:r>
            <w:proofErr w:type="spellEnd"/>
            <w:r w:rsidRPr="00F403B8">
              <w:rPr>
                <w:rFonts w:ascii="Arial Narrow" w:hAnsi="Arial Narrow" w:cs="Arial"/>
                <w:szCs w:val="22"/>
                <w:lang w:val="et-EE" w:eastAsia="et-EE"/>
              </w:rPr>
              <w:t xml:space="preserve"> 4 “</w:t>
            </w:r>
            <w:proofErr w:type="spellStart"/>
            <w:r w:rsidRPr="00F403B8">
              <w:rPr>
                <w:rFonts w:ascii="Arial Narrow" w:hAnsi="Arial Narrow" w:cs="Arial"/>
                <w:szCs w:val="22"/>
                <w:lang w:val="et-EE" w:eastAsia="et-EE"/>
              </w:rPr>
              <w:t>Strengthening</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civil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society</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through</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social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innovation</w:t>
            </w:r>
            <w:proofErr w:type="spellEnd"/>
            <w:r w:rsidRPr="00F403B8">
              <w:rPr>
                <w:rFonts w:ascii="Arial Narrow" w:hAnsi="Arial Narrow" w:cs="Arial"/>
                <w:szCs w:val="22"/>
                <w:lang w:val="et-EE" w:eastAsia="et-EE"/>
              </w:rPr>
              <w:t>.”</w:t>
            </w:r>
          </w:p>
        </w:tc>
        <w:tc>
          <w:tcPr>
            <w:tcW w:w="396" w:type="pct"/>
            <w:tcBorders>
              <w:top w:val="nil"/>
              <w:left w:val="nil"/>
              <w:bottom w:val="single" w:sz="4" w:space="0" w:color="auto"/>
              <w:right w:val="single" w:sz="4" w:space="0" w:color="auto"/>
            </w:tcBorders>
            <w:noWrap/>
            <w:vAlign w:val="bottom"/>
            <w:hideMark/>
          </w:tcPr>
          <w:p w14:paraId="6161AA36"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997 624,10</w:t>
            </w:r>
          </w:p>
        </w:tc>
        <w:tc>
          <w:tcPr>
            <w:tcW w:w="506" w:type="pct"/>
            <w:tcBorders>
              <w:top w:val="nil"/>
              <w:left w:val="nil"/>
              <w:bottom w:val="single" w:sz="4" w:space="0" w:color="auto"/>
              <w:right w:val="single" w:sz="4" w:space="0" w:color="auto"/>
            </w:tcBorders>
            <w:shd w:val="clear" w:color="000000" w:fill="F2F8EE"/>
            <w:noWrap/>
            <w:vAlign w:val="bottom"/>
            <w:hideMark/>
          </w:tcPr>
          <w:p w14:paraId="7ACBCEF4"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 </w:t>
            </w:r>
            <w:proofErr w:type="spellStart"/>
            <w:r w:rsidRPr="00F403B8">
              <w:rPr>
                <w:rFonts w:ascii="Arial Narrow" w:hAnsi="Arial Narrow" w:cs="Arial"/>
                <w:szCs w:val="22"/>
                <w:lang w:val="et-EE" w:eastAsia="et-EE"/>
              </w:rPr>
              <w:t>Public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Safety</w:t>
            </w:r>
            <w:proofErr w:type="spellEnd"/>
          </w:p>
        </w:tc>
        <w:tc>
          <w:tcPr>
            <w:tcW w:w="414" w:type="pct"/>
            <w:tcBorders>
              <w:top w:val="nil"/>
              <w:left w:val="nil"/>
              <w:bottom w:val="single" w:sz="4" w:space="0" w:color="auto"/>
              <w:right w:val="single" w:sz="4" w:space="0" w:color="auto"/>
            </w:tcBorders>
            <w:shd w:val="clear" w:color="000000" w:fill="F2F8EE"/>
            <w:noWrap/>
            <w:vAlign w:val="bottom"/>
            <w:hideMark/>
          </w:tcPr>
          <w:p w14:paraId="77CF51B6"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&amp; </w:t>
            </w:r>
            <w:proofErr w:type="spellStart"/>
            <w:r w:rsidRPr="00F403B8">
              <w:rPr>
                <w:rFonts w:ascii="Arial Narrow" w:hAnsi="Arial Narrow" w:cs="Arial"/>
                <w:szCs w:val="22"/>
                <w:lang w:val="et-EE" w:eastAsia="et-EE"/>
              </w:rPr>
              <w:t>Integration</w:t>
            </w:r>
            <w:proofErr w:type="spellEnd"/>
          </w:p>
        </w:tc>
        <w:tc>
          <w:tcPr>
            <w:tcW w:w="296" w:type="pct"/>
            <w:tcBorders>
              <w:top w:val="nil"/>
              <w:left w:val="nil"/>
              <w:bottom w:val="single" w:sz="4" w:space="0" w:color="auto"/>
              <w:right w:val="single" w:sz="4" w:space="0" w:color="auto"/>
            </w:tcBorders>
            <w:shd w:val="clear" w:color="000000" w:fill="F2F8EE"/>
            <w:noWrap/>
            <w:vAlign w:val="bottom"/>
            <w:hideMark/>
          </w:tcPr>
          <w:p w14:paraId="677EA2AF"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national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coverage</w:t>
            </w:r>
            <w:proofErr w:type="spellEnd"/>
          </w:p>
        </w:tc>
        <w:tc>
          <w:tcPr>
            <w:tcW w:w="441" w:type="pct"/>
            <w:tcBorders>
              <w:top w:val="nil"/>
              <w:left w:val="nil"/>
              <w:bottom w:val="single" w:sz="4" w:space="0" w:color="auto"/>
              <w:right w:val="single" w:sz="4" w:space="0" w:color="auto"/>
            </w:tcBorders>
            <w:shd w:val="clear" w:color="000000" w:fill="F2F8EE"/>
            <w:noWrap/>
            <w:vAlign w:val="bottom"/>
            <w:hideMark/>
          </w:tcPr>
          <w:p w14:paraId="0033FF40"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Ministry</w:t>
            </w:r>
            <w:proofErr w:type="spellEnd"/>
            <w:r w:rsidRPr="00F403B8">
              <w:rPr>
                <w:rFonts w:ascii="Arial Narrow" w:hAnsi="Arial Narrow" w:cs="Arial"/>
                <w:szCs w:val="22"/>
                <w:lang w:val="et-EE" w:eastAsia="et-EE"/>
              </w:rPr>
              <w:t xml:space="preserve"> of </w:t>
            </w:r>
            <w:proofErr w:type="spellStart"/>
            <w:r w:rsidRPr="00F403B8">
              <w:rPr>
                <w:rFonts w:ascii="Arial Narrow" w:hAnsi="Arial Narrow" w:cs="Arial"/>
                <w:szCs w:val="22"/>
                <w:lang w:val="et-EE" w:eastAsia="et-EE"/>
              </w:rPr>
              <w:t>Interior</w:t>
            </w:r>
            <w:proofErr w:type="spellEnd"/>
          </w:p>
        </w:tc>
        <w:tc>
          <w:tcPr>
            <w:tcW w:w="415" w:type="pct"/>
            <w:tcBorders>
              <w:top w:val="nil"/>
              <w:left w:val="nil"/>
              <w:bottom w:val="single" w:sz="4" w:space="0" w:color="auto"/>
              <w:right w:val="single" w:sz="4" w:space="0" w:color="auto"/>
            </w:tcBorders>
            <w:shd w:val="clear" w:color="000000" w:fill="F2F8EE"/>
            <w:noWrap/>
            <w:vAlign w:val="bottom"/>
            <w:hideMark/>
          </w:tcPr>
          <w:p w14:paraId="65D3EE66"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National </w:t>
            </w:r>
            <w:proofErr w:type="spellStart"/>
            <w:r w:rsidRPr="00F403B8">
              <w:rPr>
                <w:rFonts w:ascii="Arial Narrow" w:hAnsi="Arial Narrow" w:cs="Arial"/>
                <w:szCs w:val="22"/>
                <w:lang w:val="et-EE" w:eastAsia="et-EE"/>
              </w:rPr>
              <w:t>administration</w:t>
            </w:r>
            <w:proofErr w:type="spellEnd"/>
          </w:p>
        </w:tc>
        <w:tc>
          <w:tcPr>
            <w:tcW w:w="368" w:type="pct"/>
            <w:tcBorders>
              <w:top w:val="nil"/>
              <w:left w:val="nil"/>
              <w:bottom w:val="single" w:sz="4" w:space="0" w:color="auto"/>
              <w:right w:val="single" w:sz="4" w:space="0" w:color="auto"/>
            </w:tcBorders>
            <w:shd w:val="clear" w:color="000000" w:fill="F2F8EE"/>
            <w:noWrap/>
            <w:vAlign w:val="bottom"/>
            <w:hideMark/>
          </w:tcPr>
          <w:p w14:paraId="0E6DA915"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01.06.24</w:t>
            </w:r>
          </w:p>
        </w:tc>
        <w:tc>
          <w:tcPr>
            <w:tcW w:w="350" w:type="pct"/>
            <w:tcBorders>
              <w:top w:val="nil"/>
              <w:left w:val="nil"/>
              <w:bottom w:val="single" w:sz="4" w:space="0" w:color="auto"/>
              <w:right w:val="single" w:sz="4" w:space="0" w:color="auto"/>
            </w:tcBorders>
            <w:shd w:val="clear" w:color="000000" w:fill="F2F8EE"/>
            <w:noWrap/>
            <w:vAlign w:val="bottom"/>
            <w:hideMark/>
          </w:tcPr>
          <w:p w14:paraId="1FFC4D51"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31.08.28</w:t>
            </w:r>
          </w:p>
        </w:tc>
      </w:tr>
    </w:tbl>
    <w:p w14:paraId="672D552B" w14:textId="77777777" w:rsidR="00F403B8" w:rsidRDefault="00F403B8" w:rsidP="00F111EA"/>
    <w:sectPr w:rsidR="00F403B8" w:rsidSect="006C1BB3">
      <w:pgSz w:w="16838" w:h="11906" w:orient="landscape" w:code="9"/>
      <w:pgMar w:top="720" w:right="720" w:bottom="720" w:left="720"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A5E0" w14:textId="77777777" w:rsidR="002C72B0" w:rsidRDefault="002C72B0">
      <w:r>
        <w:separator/>
      </w:r>
    </w:p>
  </w:endnote>
  <w:endnote w:type="continuationSeparator" w:id="0">
    <w:p w14:paraId="20463F89" w14:textId="77777777" w:rsidR="002C72B0" w:rsidRDefault="002C72B0">
      <w:r>
        <w:continuationSeparator/>
      </w:r>
    </w:p>
  </w:endnote>
  <w:endnote w:type="continuationNotice" w:id="1">
    <w:p w14:paraId="1ACB9A98" w14:textId="77777777" w:rsidR="002C72B0" w:rsidRDefault="002C7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Arial Narrow">
    <w:altName w:val="Arial"/>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0" w:type="dxa"/>
      <w:tblLayout w:type="fixed"/>
      <w:tblLook w:val="01E0" w:firstRow="1" w:lastRow="1" w:firstColumn="1" w:lastColumn="1" w:noHBand="0" w:noVBand="0"/>
    </w:tblPr>
    <w:tblGrid>
      <w:gridCol w:w="7338"/>
      <w:gridCol w:w="2552"/>
    </w:tblGrid>
    <w:tr w:rsidR="00F8141F" w14:paraId="54F05952" w14:textId="77777777">
      <w:trPr>
        <w:trHeight w:val="567"/>
      </w:trPr>
      <w:tc>
        <w:tcPr>
          <w:tcW w:w="7338" w:type="dxa"/>
          <w:vAlign w:val="bottom"/>
        </w:tcPr>
        <w:p w14:paraId="0505A402" w14:textId="791E1876" w:rsidR="00F8141F" w:rsidRDefault="00AA6D6E">
          <w:pPr>
            <w:pStyle w:val="zzPfad"/>
          </w:pPr>
          <w:fldSimple w:instr="DOCPROPERTY  FSC#EVDCFG@15.1400:Dossierref  \* MERGEFORMAT">
            <w:r>
              <w:t>553-12.5-00001</w:t>
            </w:r>
          </w:fldSimple>
          <w:r w:rsidR="00F8141F">
            <w:t xml:space="preserve"> \ </w:t>
          </w:r>
          <w:fldSimple w:instr="DOCPROPERTY  FSC#COOSYSTEM@1.1:Container \* MERGEFORMAT">
            <w:r>
              <w:t>COO.2101.104.2.2929319</w:t>
            </w:r>
          </w:fldSimple>
        </w:p>
      </w:tc>
      <w:tc>
        <w:tcPr>
          <w:tcW w:w="2552" w:type="dxa"/>
          <w:vAlign w:val="bottom"/>
        </w:tcPr>
        <w:p w14:paraId="44719866" w14:textId="77777777" w:rsidR="00F8141F" w:rsidRDefault="00F8141F">
          <w:pPr>
            <w:pStyle w:val="zzSeite"/>
          </w:pPr>
          <w:r>
            <w:fldChar w:fldCharType="begin"/>
          </w:r>
          <w:r>
            <w:instrText xml:space="preserve"> PAGE </w:instrText>
          </w:r>
          <w:r>
            <w:fldChar w:fldCharType="separate"/>
          </w:r>
          <w:r w:rsidR="00823DFA">
            <w:rPr>
              <w:noProof/>
            </w:rPr>
            <w:t>11</w:t>
          </w:r>
          <w:r>
            <w:rPr>
              <w:noProof/>
            </w:rPr>
            <w:fldChar w:fldCharType="end"/>
          </w:r>
          <w:r>
            <w:t>/</w:t>
          </w:r>
          <w:r>
            <w:fldChar w:fldCharType="begin"/>
          </w:r>
          <w:r>
            <w:instrText xml:space="preserve"> NUMPAGES </w:instrText>
          </w:r>
          <w:r>
            <w:fldChar w:fldCharType="separate"/>
          </w:r>
          <w:r w:rsidR="00823DFA">
            <w:rPr>
              <w:noProof/>
            </w:rPr>
            <w:t>12</w:t>
          </w:r>
          <w:r>
            <w:rPr>
              <w:noProof/>
            </w:rPr>
            <w:fldChar w:fldCharType="end"/>
          </w:r>
        </w:p>
      </w:tc>
    </w:tr>
  </w:tbl>
  <w:p w14:paraId="239F7795" w14:textId="77777777" w:rsidR="00F8141F" w:rsidRDefault="00F8141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D803" w14:textId="77777777" w:rsidR="002C72B0" w:rsidRDefault="002C72B0">
      <w:r>
        <w:separator/>
      </w:r>
    </w:p>
  </w:footnote>
  <w:footnote w:type="continuationSeparator" w:id="0">
    <w:p w14:paraId="62CD6DB1" w14:textId="77777777" w:rsidR="002C72B0" w:rsidRDefault="002C72B0">
      <w:r>
        <w:continuationSeparator/>
      </w:r>
    </w:p>
  </w:footnote>
  <w:footnote w:type="continuationNotice" w:id="1">
    <w:p w14:paraId="6115E3BB" w14:textId="77777777" w:rsidR="002C72B0" w:rsidRDefault="002C72B0">
      <w:pPr>
        <w:spacing w:after="0" w:line="240" w:lineRule="auto"/>
      </w:pPr>
    </w:p>
  </w:footnote>
  <w:footnote w:id="2">
    <w:p w14:paraId="11131745" w14:textId="7F1D5FB8" w:rsidR="00AC18F5" w:rsidRPr="00422BF6" w:rsidRDefault="00AC18F5">
      <w:pPr>
        <w:pStyle w:val="Allmrkusetekst"/>
        <w:rPr>
          <w:lang w:val="en-GB"/>
        </w:rPr>
      </w:pPr>
      <w:r w:rsidRPr="00422BF6">
        <w:rPr>
          <w:rStyle w:val="Allmrkuseviide"/>
          <w:lang w:val="en-GB"/>
        </w:rPr>
        <w:footnoteRef/>
      </w:r>
      <w:r w:rsidRPr="00422BF6">
        <w:rPr>
          <w:lang w:val="en-GB"/>
        </w:rPr>
        <w:t xml:space="preserve"> </w:t>
      </w:r>
      <w:r w:rsidR="00F80BAC" w:rsidRPr="00F80BAC">
        <w:t>The current level of achievement reflects results under Component 3</w:t>
      </w:r>
      <w:r w:rsidR="00B259CB">
        <w:t xml:space="preserve"> </w:t>
      </w:r>
      <w:hyperlink w:anchor="OCIN_1_1_Comp3_act2" w:history="1">
        <w:r w:rsidR="00B259CB" w:rsidRPr="00984AF5">
          <w:rPr>
            <w:rStyle w:val="Hperlink"/>
          </w:rPr>
          <w:t>Activity 2</w:t>
        </w:r>
      </w:hyperlink>
      <w:r w:rsidR="00F80BAC" w:rsidRPr="00F80BAC">
        <w:t>. Activities</w:t>
      </w:r>
      <w:r w:rsidR="00F80BAC">
        <w:t xml:space="preserve"> 1-5</w:t>
      </w:r>
      <w:r w:rsidR="00F80BAC" w:rsidRPr="00F80BAC">
        <w:t xml:space="preserve"> under </w:t>
      </w:r>
      <w:hyperlink w:anchor="Comp_1" w:history="1">
        <w:r w:rsidR="00F80BAC" w:rsidRPr="00B259CB">
          <w:rPr>
            <w:rStyle w:val="Hperlink"/>
          </w:rPr>
          <w:t>Component 1</w:t>
        </w:r>
      </w:hyperlink>
      <w:r w:rsidR="00F80BAC" w:rsidRPr="00F80BAC">
        <w:t xml:space="preserve"> also contribute to this indicator; however, by the end of 2025 the respective data were not yet available.</w:t>
      </w:r>
    </w:p>
  </w:footnote>
  <w:footnote w:id="3">
    <w:p w14:paraId="4DEDF681" w14:textId="122F6107" w:rsidR="0047137E" w:rsidRPr="000B61D3" w:rsidRDefault="000B61D3">
      <w:pPr>
        <w:pStyle w:val="Allmrkusetekst"/>
        <w:rPr>
          <w:lang w:val="et-EE"/>
        </w:rPr>
      </w:pPr>
      <w:r>
        <w:rPr>
          <w:rStyle w:val="Allmrkuseviide"/>
        </w:rPr>
        <w:footnoteRef/>
      </w:r>
      <w:r>
        <w:t xml:space="preserve"> </w:t>
      </w:r>
      <w:r w:rsidR="0047137E" w:rsidRPr="0047137E">
        <w:t xml:space="preserve">Cumulative achievement as a percentage of the target is not applicable at this stage. </w:t>
      </w:r>
      <w:r w:rsidR="00EE6BAB" w:rsidRPr="00EE6BAB">
        <w:t>Since the indicator is based on participants’ feedback from activities implemented during each reporting period, the percentage may vary over time</w:t>
      </w:r>
      <w:r w:rsidR="0047137E" w:rsidRPr="0047137E">
        <w:t xml:space="preserve">. </w:t>
      </w:r>
      <w:r w:rsidR="00B07962" w:rsidRPr="003B0FD6">
        <w:t>100% result at mid-term does not indicate overachievement of the target</w:t>
      </w:r>
      <w:r w:rsidR="00B07962">
        <w:t xml:space="preserve">. </w:t>
      </w:r>
      <w:r w:rsidR="0047137E" w:rsidRPr="0047137E">
        <w:t>A cumulative assessment can only be provided at the end of the implementation period.</w:t>
      </w:r>
    </w:p>
  </w:footnote>
  <w:footnote w:id="4">
    <w:p w14:paraId="7FAF1B65" w14:textId="059748E1" w:rsidR="00F60EAC" w:rsidRPr="008B32B9" w:rsidRDefault="008B32B9">
      <w:pPr>
        <w:pStyle w:val="Allmrkusetekst"/>
        <w:rPr>
          <w:lang w:val="et-EE"/>
        </w:rPr>
      </w:pPr>
      <w:r>
        <w:rPr>
          <w:rStyle w:val="Allmrkuseviide"/>
        </w:rPr>
        <w:footnoteRef/>
      </w:r>
      <w:r>
        <w:t xml:space="preserve"> </w:t>
      </w:r>
      <w:r w:rsidRPr="00620CBC">
        <w:rPr>
          <w:lang w:val="en-GB"/>
        </w:rPr>
        <w:t xml:space="preserve">Component </w:t>
      </w:r>
      <w:r w:rsidR="00792608" w:rsidRPr="00620CBC">
        <w:rPr>
          <w:lang w:val="en-GB"/>
        </w:rPr>
        <w:t>1</w:t>
      </w:r>
      <w:r w:rsidR="007D6FA8" w:rsidRPr="00620CBC">
        <w:rPr>
          <w:lang w:val="en-GB"/>
        </w:rPr>
        <w:t>:</w:t>
      </w:r>
      <w:r w:rsidR="00792608" w:rsidRPr="00620CBC">
        <w:rPr>
          <w:lang w:val="en-GB"/>
        </w:rPr>
        <w:t xml:space="preserve"> Activity 2</w:t>
      </w:r>
      <w:r w:rsidR="00F21D66" w:rsidRPr="00620CBC">
        <w:rPr>
          <w:lang w:val="en-GB"/>
        </w:rPr>
        <w:t xml:space="preserve"> –</w:t>
      </w:r>
      <w:r w:rsidR="00F60EAC" w:rsidRPr="00620CBC">
        <w:rPr>
          <w:lang w:val="en-GB"/>
        </w:rPr>
        <w:t xml:space="preserve"> 0</w:t>
      </w:r>
      <w:r w:rsidR="00F21D66" w:rsidRPr="00620CBC">
        <w:rPr>
          <w:lang w:val="en-GB"/>
        </w:rPr>
        <w:t xml:space="preserve"> </w:t>
      </w:r>
      <w:bookmarkStart w:id="21" w:name="_Hlk222405634"/>
      <w:r w:rsidR="007D6FA8" w:rsidRPr="00620CBC">
        <w:rPr>
          <w:lang w:val="en-GB"/>
        </w:rPr>
        <w:t>participations</w:t>
      </w:r>
      <w:bookmarkEnd w:id="21"/>
      <w:r w:rsidR="00F60EAC" w:rsidRPr="00620CBC">
        <w:rPr>
          <w:lang w:val="en-GB"/>
        </w:rPr>
        <w:t xml:space="preserve">; </w:t>
      </w:r>
      <w:hyperlink w:anchor="OCIN_1_2_act3" w:history="1">
        <w:r w:rsidR="00F60EAC" w:rsidRPr="007A248C">
          <w:rPr>
            <w:rStyle w:val="Hperlink"/>
            <w:lang w:val="en-GB"/>
          </w:rPr>
          <w:t>Activity</w:t>
        </w:r>
        <w:r w:rsidR="007D6FA8" w:rsidRPr="007A248C">
          <w:rPr>
            <w:rStyle w:val="Hperlink"/>
            <w:lang w:val="en-GB"/>
          </w:rPr>
          <w:t xml:space="preserve"> </w:t>
        </w:r>
        <w:r w:rsidR="00620CBC" w:rsidRPr="007A248C">
          <w:rPr>
            <w:rStyle w:val="Hperlink"/>
            <w:lang w:val="en-GB"/>
          </w:rPr>
          <w:t>3</w:t>
        </w:r>
      </w:hyperlink>
      <w:r w:rsidR="00F21D66" w:rsidRPr="00620CBC">
        <w:rPr>
          <w:lang w:val="en-GB"/>
        </w:rPr>
        <w:t xml:space="preserve"> – 74 participations; </w:t>
      </w:r>
      <w:hyperlink w:anchor="OCIN_1_2_act4" w:history="1">
        <w:r w:rsidR="00F21D66" w:rsidRPr="00D356E6">
          <w:rPr>
            <w:rStyle w:val="Hperlink"/>
            <w:lang w:val="en-GB"/>
          </w:rPr>
          <w:t xml:space="preserve">Activity </w:t>
        </w:r>
        <w:r w:rsidR="00620CBC" w:rsidRPr="00D356E6">
          <w:rPr>
            <w:rStyle w:val="Hperlink"/>
            <w:lang w:val="en-GB"/>
          </w:rPr>
          <w:t>4</w:t>
        </w:r>
      </w:hyperlink>
      <w:r w:rsidR="00620CBC" w:rsidRPr="00620CBC">
        <w:rPr>
          <w:lang w:val="en-GB"/>
        </w:rPr>
        <w:t xml:space="preserve"> – 490 participations; </w:t>
      </w:r>
      <w:hyperlink w:anchor="OCIN_1_2_act5" w:history="1">
        <w:r w:rsidR="00620CBC" w:rsidRPr="008B7468">
          <w:rPr>
            <w:rStyle w:val="Hperlink"/>
            <w:lang w:val="en-GB"/>
          </w:rPr>
          <w:t>Activity 5</w:t>
        </w:r>
      </w:hyperlink>
      <w:r w:rsidR="00620CBC" w:rsidRPr="00620CBC">
        <w:rPr>
          <w:lang w:val="en-GB"/>
        </w:rPr>
        <w:t xml:space="preserve"> – 137 participations.</w:t>
      </w:r>
    </w:p>
  </w:footnote>
  <w:footnote w:id="5">
    <w:p w14:paraId="77BB3771" w14:textId="71F9431D" w:rsidR="00E02972" w:rsidRPr="00883B17" w:rsidRDefault="00E02972">
      <w:pPr>
        <w:pStyle w:val="Allmrkusetekst"/>
        <w:rPr>
          <w:lang w:val="en-GB"/>
        </w:rPr>
      </w:pPr>
      <w:r w:rsidRPr="00883B17">
        <w:rPr>
          <w:rStyle w:val="Allmrkuseviide"/>
          <w:lang w:val="en-GB"/>
        </w:rPr>
        <w:footnoteRef/>
      </w:r>
      <w:r w:rsidRPr="00883B17">
        <w:rPr>
          <w:lang w:val="en-GB"/>
        </w:rPr>
        <w:t xml:space="preserve"> </w:t>
      </w:r>
      <w:r w:rsidR="003D5764" w:rsidRPr="00883B17">
        <w:rPr>
          <w:lang w:val="en-GB"/>
        </w:rPr>
        <w:t>The achievement is presented as the average across all activities contributing to this indicator. Breakdown by activity is as follows</w:t>
      </w:r>
      <w:r w:rsidR="00D85989" w:rsidRPr="00883B17">
        <w:rPr>
          <w:lang w:val="en-GB"/>
        </w:rPr>
        <w:t xml:space="preserve">: </w:t>
      </w:r>
      <w:r w:rsidR="007B5409" w:rsidRPr="00883B17">
        <w:rPr>
          <w:lang w:val="en-GB"/>
        </w:rPr>
        <w:t>Component 1</w:t>
      </w:r>
      <w:r w:rsidR="005C15AA" w:rsidRPr="00883B17">
        <w:rPr>
          <w:lang w:val="en-GB"/>
        </w:rPr>
        <w:t xml:space="preserve"> </w:t>
      </w:r>
      <w:hyperlink w:anchor="OCIMa_1_1_digi" w:history="1">
        <w:r w:rsidR="005C15AA" w:rsidRPr="00592BBC">
          <w:rPr>
            <w:rStyle w:val="Hperlink"/>
            <w:lang w:val="en-GB"/>
          </w:rPr>
          <w:t>Activity 1</w:t>
        </w:r>
      </w:hyperlink>
      <w:r w:rsidR="005C15AA" w:rsidRPr="00883B17">
        <w:rPr>
          <w:lang w:val="en-GB"/>
        </w:rPr>
        <w:t xml:space="preserve"> – 20%</w:t>
      </w:r>
      <w:r w:rsidR="00D85989" w:rsidRPr="00883B17">
        <w:rPr>
          <w:lang w:val="en-GB"/>
        </w:rPr>
        <w:t>,</w:t>
      </w:r>
      <w:r w:rsidR="007B5409" w:rsidRPr="00883B17">
        <w:rPr>
          <w:lang w:val="en-GB"/>
        </w:rPr>
        <w:t xml:space="preserve"> </w:t>
      </w:r>
      <w:hyperlink w:anchor="_4.1.1.2_Activity_2" w:history="1">
        <w:r w:rsidR="007B5409" w:rsidRPr="00805843">
          <w:rPr>
            <w:rStyle w:val="Hperlink"/>
            <w:lang w:val="en-GB"/>
          </w:rPr>
          <w:t>Activity 2</w:t>
        </w:r>
      </w:hyperlink>
      <w:r w:rsidR="007B5409" w:rsidRPr="00883B17">
        <w:rPr>
          <w:lang w:val="en-GB"/>
        </w:rPr>
        <w:t xml:space="preserve"> – </w:t>
      </w:r>
      <w:r w:rsidR="005C15AA" w:rsidRPr="00883B17">
        <w:rPr>
          <w:lang w:val="en-GB"/>
        </w:rPr>
        <w:t>25%</w:t>
      </w:r>
      <w:r w:rsidR="00D85989" w:rsidRPr="00883B17">
        <w:rPr>
          <w:lang w:val="en-GB"/>
        </w:rPr>
        <w:t xml:space="preserve">, </w:t>
      </w:r>
      <w:hyperlink w:anchor="OCIMa_1_1_act3" w:history="1">
        <w:r w:rsidR="007B5409" w:rsidRPr="00805843">
          <w:rPr>
            <w:rStyle w:val="Hperlink"/>
            <w:lang w:val="en-GB"/>
          </w:rPr>
          <w:t>Activity 3</w:t>
        </w:r>
      </w:hyperlink>
      <w:r w:rsidR="007B5409" w:rsidRPr="00883B17">
        <w:rPr>
          <w:lang w:val="en-GB"/>
        </w:rPr>
        <w:t xml:space="preserve"> – </w:t>
      </w:r>
      <w:r w:rsidR="00D06905" w:rsidRPr="00883B17">
        <w:rPr>
          <w:lang w:val="en-GB"/>
        </w:rPr>
        <w:t>25%</w:t>
      </w:r>
      <w:r w:rsidR="00D85989" w:rsidRPr="00883B17">
        <w:rPr>
          <w:lang w:val="en-GB"/>
        </w:rPr>
        <w:t>,</w:t>
      </w:r>
      <w:r w:rsidR="007B5409" w:rsidRPr="00883B17">
        <w:rPr>
          <w:lang w:val="en-GB"/>
        </w:rPr>
        <w:t xml:space="preserve"> </w:t>
      </w:r>
      <w:hyperlink w:anchor="OCIMa_1_1_act4" w:history="1">
        <w:r w:rsidR="007B5409" w:rsidRPr="0072092C">
          <w:rPr>
            <w:rStyle w:val="Hperlink"/>
            <w:lang w:val="en-GB"/>
          </w:rPr>
          <w:t>Activity 4</w:t>
        </w:r>
      </w:hyperlink>
      <w:r w:rsidR="007B5409" w:rsidRPr="00883B17">
        <w:rPr>
          <w:lang w:val="en-GB"/>
        </w:rPr>
        <w:t xml:space="preserve"> – </w:t>
      </w:r>
      <w:r w:rsidR="00D06905" w:rsidRPr="00883B17">
        <w:rPr>
          <w:lang w:val="en-GB"/>
        </w:rPr>
        <w:t>20%</w:t>
      </w:r>
      <w:r w:rsidR="00D85989" w:rsidRPr="00883B17">
        <w:rPr>
          <w:lang w:val="en-GB"/>
        </w:rPr>
        <w:t>,</w:t>
      </w:r>
      <w:r w:rsidR="007B5409" w:rsidRPr="00883B17">
        <w:rPr>
          <w:lang w:val="en-GB"/>
        </w:rPr>
        <w:t xml:space="preserve"> </w:t>
      </w:r>
      <w:hyperlink w:anchor="OCIMa_1_1_act5" w:history="1">
        <w:r w:rsidR="007B5409" w:rsidRPr="004A3183">
          <w:rPr>
            <w:rStyle w:val="Hperlink"/>
            <w:lang w:val="en-GB"/>
          </w:rPr>
          <w:t>Activity 5</w:t>
        </w:r>
      </w:hyperlink>
      <w:r w:rsidR="007B5409" w:rsidRPr="00883B17">
        <w:rPr>
          <w:lang w:val="en-GB"/>
        </w:rPr>
        <w:t xml:space="preserve"> – </w:t>
      </w:r>
      <w:r w:rsidR="00D06905" w:rsidRPr="00883B17">
        <w:rPr>
          <w:lang w:val="en-GB"/>
        </w:rPr>
        <w:t>100%</w:t>
      </w:r>
      <w:r w:rsidR="007B5409" w:rsidRPr="00883B17">
        <w:rPr>
          <w:lang w:val="en-GB"/>
        </w:rPr>
        <w:t>.</w:t>
      </w:r>
    </w:p>
  </w:footnote>
  <w:footnote w:id="6">
    <w:p w14:paraId="563725B9" w14:textId="7B4BAF5A" w:rsidR="003E0ACA" w:rsidRPr="00883B17" w:rsidRDefault="003E0ACA">
      <w:pPr>
        <w:pStyle w:val="Allmrkusetekst"/>
        <w:rPr>
          <w:lang w:val="en-GB"/>
        </w:rPr>
      </w:pPr>
      <w:r w:rsidRPr="00883B17">
        <w:rPr>
          <w:rStyle w:val="Allmrkuseviide"/>
          <w:lang w:val="en-GB"/>
        </w:rPr>
        <w:footnoteRef/>
      </w:r>
      <w:r w:rsidRPr="00883B17">
        <w:rPr>
          <w:lang w:val="en-GB"/>
        </w:rPr>
        <w:t xml:space="preserve"> The achievement is presented as the average across all activities contributing to this indicator. Breakdown by activity is as follows: Component 1 Activity 1 – 0%, Activity 2 – 0%, Activity 3 – 25%, Activity 4 – 25%, </w:t>
      </w:r>
      <w:hyperlink w:anchor="OCIMa_1_2_act5" w:history="1">
        <w:r w:rsidRPr="00BA2DB2">
          <w:rPr>
            <w:rStyle w:val="Hperlink"/>
            <w:lang w:val="en-GB"/>
          </w:rPr>
          <w:t>Activity 5</w:t>
        </w:r>
      </w:hyperlink>
      <w:r w:rsidRPr="00883B17">
        <w:rPr>
          <w:lang w:val="en-GB"/>
        </w:rPr>
        <w:t xml:space="preserve"> – 25%.</w:t>
      </w:r>
    </w:p>
  </w:footnote>
  <w:footnote w:id="7">
    <w:p w14:paraId="1038233F" w14:textId="35EDCC7D" w:rsidR="00923370" w:rsidRPr="00883B17" w:rsidRDefault="00923370">
      <w:pPr>
        <w:pStyle w:val="Allmrkusetekst"/>
        <w:rPr>
          <w:lang w:val="en-GB"/>
        </w:rPr>
      </w:pPr>
      <w:r w:rsidRPr="00883B17">
        <w:rPr>
          <w:rStyle w:val="Allmrkuseviide"/>
          <w:lang w:val="en-GB"/>
        </w:rPr>
        <w:footnoteRef/>
      </w:r>
      <w:r w:rsidRPr="00883B17">
        <w:rPr>
          <w:lang w:val="en-GB"/>
        </w:rPr>
        <w:t xml:space="preserve"> The achievement </w:t>
      </w:r>
      <w:r w:rsidR="00053F3B" w:rsidRPr="00883B17">
        <w:rPr>
          <w:lang w:val="en-GB"/>
        </w:rPr>
        <w:t xml:space="preserve">is presented as the average across </w:t>
      </w:r>
      <w:r w:rsidR="004A0887" w:rsidRPr="00883B17">
        <w:rPr>
          <w:lang w:val="en-GB"/>
        </w:rPr>
        <w:t xml:space="preserve">the following </w:t>
      </w:r>
      <w:r w:rsidR="00796DC0" w:rsidRPr="00883B17">
        <w:rPr>
          <w:lang w:val="en-GB"/>
        </w:rPr>
        <w:t>activities: Component 1</w:t>
      </w:r>
      <w:r w:rsidR="002A24CF" w:rsidRPr="00883B17">
        <w:rPr>
          <w:lang w:val="en-GB"/>
        </w:rPr>
        <w:t xml:space="preserve"> </w:t>
      </w:r>
      <w:hyperlink w:anchor="OCIMb_1_1_act3" w:history="1">
        <w:r w:rsidR="002A24CF" w:rsidRPr="00DA786F">
          <w:rPr>
            <w:rStyle w:val="Hperlink"/>
            <w:lang w:val="en-GB"/>
          </w:rPr>
          <w:t>A</w:t>
        </w:r>
        <w:r w:rsidR="00883B17" w:rsidRPr="00DA786F">
          <w:rPr>
            <w:rStyle w:val="Hperlink"/>
            <w:lang w:val="en-GB"/>
          </w:rPr>
          <w:t>c</w:t>
        </w:r>
        <w:r w:rsidR="002A24CF" w:rsidRPr="00DA786F">
          <w:rPr>
            <w:rStyle w:val="Hperlink"/>
            <w:lang w:val="en-GB"/>
          </w:rPr>
          <w:t>tivity 3</w:t>
        </w:r>
      </w:hyperlink>
      <w:r w:rsidR="002A24CF" w:rsidRPr="00883B17">
        <w:rPr>
          <w:lang w:val="en-GB"/>
        </w:rPr>
        <w:t xml:space="preserve"> – 75%, </w:t>
      </w:r>
      <w:hyperlink w:anchor="OCIMb_1_1_act4" w:history="1">
        <w:r w:rsidR="002A24CF" w:rsidRPr="00BD474E">
          <w:rPr>
            <w:rStyle w:val="Hperlink"/>
            <w:lang w:val="en-GB"/>
          </w:rPr>
          <w:t xml:space="preserve">Activity </w:t>
        </w:r>
        <w:r w:rsidR="00053F3B" w:rsidRPr="00BD474E">
          <w:rPr>
            <w:rStyle w:val="Hperlink"/>
            <w:lang w:val="en-GB"/>
          </w:rPr>
          <w:t>4</w:t>
        </w:r>
      </w:hyperlink>
      <w:r w:rsidR="00053F3B" w:rsidRPr="00883B17">
        <w:rPr>
          <w:lang w:val="en-GB"/>
        </w:rPr>
        <w:t xml:space="preserve"> – 94%</w:t>
      </w:r>
      <w:r w:rsidR="004A0887" w:rsidRPr="00883B17">
        <w:rPr>
          <w:lang w:val="en-GB"/>
        </w:rPr>
        <w:t xml:space="preserve">, </w:t>
      </w:r>
      <w:hyperlink w:anchor="OCIMb_1_1_act5" w:history="1">
        <w:r w:rsidR="004A0887" w:rsidRPr="00B54395">
          <w:rPr>
            <w:rStyle w:val="Hperlink"/>
            <w:lang w:val="en-GB"/>
          </w:rPr>
          <w:t>Activity 5</w:t>
        </w:r>
      </w:hyperlink>
      <w:r w:rsidR="004A0887" w:rsidRPr="00883B17">
        <w:rPr>
          <w:lang w:val="en-GB"/>
        </w:rPr>
        <w:t xml:space="preserve"> – 70%</w:t>
      </w:r>
      <w:r w:rsidR="00A96A00" w:rsidRPr="00883B17">
        <w:rPr>
          <w:lang w:val="en-GB"/>
        </w:rPr>
        <w:t xml:space="preserve">; Component 3 </w:t>
      </w:r>
      <w:hyperlink w:anchor="OCIMb_1_1_Comp3_act2" w:history="1">
        <w:r w:rsidR="00A96A00" w:rsidRPr="00EF5EA8">
          <w:rPr>
            <w:rStyle w:val="Hperlink"/>
            <w:lang w:val="en-GB"/>
          </w:rPr>
          <w:t xml:space="preserve">Activity </w:t>
        </w:r>
        <w:r w:rsidR="001E4B29" w:rsidRPr="00EF5EA8">
          <w:rPr>
            <w:rStyle w:val="Hperlink"/>
            <w:lang w:val="en-GB"/>
          </w:rPr>
          <w:t>2</w:t>
        </w:r>
      </w:hyperlink>
      <w:r w:rsidR="001E4B29" w:rsidRPr="00883B17">
        <w:rPr>
          <w:lang w:val="en-GB"/>
        </w:rPr>
        <w:t xml:space="preserve"> – 82%</w:t>
      </w:r>
      <w:r w:rsidRPr="00883B17">
        <w:rPr>
          <w:lang w:val="en-GB"/>
        </w:rPr>
        <w:t>. Activities 1</w:t>
      </w:r>
      <w:r w:rsidR="001E4B29" w:rsidRPr="00883B17">
        <w:rPr>
          <w:lang w:val="en-GB"/>
        </w:rPr>
        <w:t xml:space="preserve"> and</w:t>
      </w:r>
      <w:r w:rsidR="00C32972" w:rsidRPr="00883B17">
        <w:rPr>
          <w:lang w:val="en-GB"/>
        </w:rPr>
        <w:t xml:space="preserve"> 2</w:t>
      </w:r>
      <w:r w:rsidRPr="00883B17">
        <w:rPr>
          <w:lang w:val="en-GB"/>
        </w:rPr>
        <w:t xml:space="preserve"> under Component 1 also contribute to this indicator; however, by the end of 2025 the respective data were not yet available.</w:t>
      </w:r>
    </w:p>
  </w:footnote>
  <w:footnote w:id="8">
    <w:p w14:paraId="2799C58D" w14:textId="35FE1E44" w:rsidR="00C32972" w:rsidRPr="000B61D3" w:rsidRDefault="00C32972" w:rsidP="00C32972">
      <w:pPr>
        <w:pStyle w:val="Allmrkusetekst"/>
        <w:rPr>
          <w:lang w:val="et-EE"/>
        </w:rPr>
      </w:pPr>
      <w:r w:rsidRPr="00883B17">
        <w:rPr>
          <w:rStyle w:val="Allmrkuseviide"/>
          <w:lang w:val="en-GB"/>
        </w:rPr>
        <w:footnoteRef/>
      </w:r>
      <w:r w:rsidRPr="00883B17">
        <w:rPr>
          <w:lang w:val="en-GB"/>
        </w:rPr>
        <w:t xml:space="preserve"> Cumulative achievement as a percentage of the target is not applicable at this stage. </w:t>
      </w:r>
      <w:r w:rsidR="00EE6BAB" w:rsidRPr="00EE6BAB">
        <w:t>Since the indicator is based on participants’ feedback from activities implemented during each reporting period, the percentage may vary over time.</w:t>
      </w:r>
      <w:r w:rsidR="00EE6BAB">
        <w:t xml:space="preserve"> </w:t>
      </w:r>
      <w:r w:rsidRPr="00883B17">
        <w:rPr>
          <w:lang w:val="en-GB"/>
        </w:rPr>
        <w:t>The current result at mid-term does not indicate overachievement of the target. A cumulative assessment can only be provided at the end of the implementation period.</w:t>
      </w:r>
    </w:p>
  </w:footnote>
  <w:footnote w:id="9">
    <w:p w14:paraId="3E51A5A1" w14:textId="5830C472" w:rsidR="008B216A" w:rsidRPr="00865AD1" w:rsidRDefault="008B216A">
      <w:pPr>
        <w:pStyle w:val="Allmrkusetekst"/>
        <w:rPr>
          <w:lang w:val="en-GB"/>
        </w:rPr>
      </w:pPr>
      <w:r>
        <w:rPr>
          <w:rStyle w:val="Allmrkuseviide"/>
        </w:rPr>
        <w:footnoteRef/>
      </w:r>
      <w:r>
        <w:t xml:space="preserve"> </w:t>
      </w:r>
      <w:r w:rsidR="00324A45" w:rsidRPr="00324A45">
        <w:t xml:space="preserve">The services are partly made available online under Component 1, </w:t>
      </w:r>
      <w:hyperlink w:anchor="OCIMb_1_2_act5" w:history="1">
        <w:r w:rsidR="00324A45" w:rsidRPr="002B6211">
          <w:rPr>
            <w:rStyle w:val="Hperlink"/>
          </w:rPr>
          <w:t>Activity 5</w:t>
        </w:r>
      </w:hyperlink>
      <w:r w:rsidR="00324A45" w:rsidRPr="00324A45">
        <w:t xml:space="preserve">. Activities 2 and 3 </w:t>
      </w:r>
      <w:r w:rsidR="00324A45">
        <w:t>under</w:t>
      </w:r>
      <w:r w:rsidR="00324A45" w:rsidRPr="00324A45">
        <w:t xml:space="preserve"> Component 1 also contribute to this indicator; however, by the end of 2025 no services under these activities were yet available online.</w:t>
      </w:r>
    </w:p>
  </w:footnote>
  <w:footnote w:id="10">
    <w:p w14:paraId="40E63FBC" w14:textId="160E239F" w:rsidR="00865AD1" w:rsidRPr="00865AD1" w:rsidRDefault="00865AD1">
      <w:pPr>
        <w:pStyle w:val="Allmrkusetekst"/>
        <w:rPr>
          <w:lang w:val="et-EE"/>
        </w:rPr>
      </w:pPr>
      <w:r>
        <w:rPr>
          <w:rStyle w:val="Allmrkuseviide"/>
        </w:rPr>
        <w:footnoteRef/>
      </w:r>
      <w:r>
        <w:t xml:space="preserve"> </w:t>
      </w:r>
      <w:r w:rsidRPr="00883B17">
        <w:rPr>
          <w:lang w:val="en-GB"/>
        </w:rPr>
        <w:t xml:space="preserve">Component </w:t>
      </w:r>
      <w:r w:rsidR="00121C76">
        <w:rPr>
          <w:lang w:val="en-GB"/>
        </w:rPr>
        <w:t>2</w:t>
      </w:r>
      <w:r w:rsidR="00FF63BC">
        <w:rPr>
          <w:lang w:val="en-GB"/>
        </w:rPr>
        <w:t xml:space="preserve"> and Component 3</w:t>
      </w:r>
      <w:r w:rsidRPr="00883B17">
        <w:rPr>
          <w:lang w:val="en-GB"/>
        </w:rPr>
        <w:t xml:space="preserve"> contribute to this indicator</w:t>
      </w:r>
      <w:r w:rsidR="00255F85">
        <w:rPr>
          <w:lang w:val="en-GB"/>
        </w:rPr>
        <w:t>.</w:t>
      </w:r>
      <w:r w:rsidRPr="00883B17">
        <w:rPr>
          <w:lang w:val="en-GB"/>
        </w:rPr>
        <w:t xml:space="preserve"> </w:t>
      </w:r>
      <w:r w:rsidR="00255F85">
        <w:rPr>
          <w:lang w:val="en-GB"/>
        </w:rPr>
        <w:t>H</w:t>
      </w:r>
      <w:r w:rsidRPr="00883B17">
        <w:rPr>
          <w:lang w:val="en-GB"/>
        </w:rPr>
        <w:t>owever, by the end of 2025 the respective data were not yet available.</w:t>
      </w:r>
    </w:p>
  </w:footnote>
  <w:footnote w:id="11">
    <w:p w14:paraId="0FEB84C9" w14:textId="31CAE02B" w:rsidR="00466EEC" w:rsidRPr="00466EEC" w:rsidRDefault="00466EEC">
      <w:pPr>
        <w:pStyle w:val="Allmrkusetekst"/>
        <w:rPr>
          <w:lang w:val="et-EE"/>
        </w:rPr>
      </w:pPr>
      <w:r>
        <w:rPr>
          <w:rStyle w:val="Allmrkuseviide"/>
        </w:rPr>
        <w:footnoteRef/>
      </w:r>
      <w:r>
        <w:t xml:space="preserve"> “No</w:t>
      </w:r>
      <w:r w:rsidRPr="003B4A75">
        <w:t xml:space="preserve">” </w:t>
      </w:r>
      <w:r>
        <w:t>answer</w:t>
      </w:r>
      <w:r w:rsidRPr="003B4A75">
        <w:t xml:space="preserve"> </w:t>
      </w:r>
      <w:r>
        <w:t>for</w:t>
      </w:r>
      <w:r w:rsidRPr="003B4A75">
        <w:t xml:space="preserve"> both </w:t>
      </w:r>
      <w:r w:rsidRPr="00466EEC">
        <w:t>Component 2</w:t>
      </w:r>
      <w:r w:rsidRPr="003B4A75">
        <w:t xml:space="preserve"> and Component 3</w:t>
      </w:r>
      <w:r w:rsidR="006177D0">
        <w:t xml:space="preserve">, </w:t>
      </w:r>
      <w:r w:rsidR="00D56CDE" w:rsidRPr="00D56CDE">
        <w:t>as six months have not yet passed since the trainings and long-term feedback is therefore not yet available.</w:t>
      </w:r>
    </w:p>
  </w:footnote>
  <w:footnote w:id="12">
    <w:p w14:paraId="039CD034" w14:textId="2A21746C" w:rsidR="00031F93" w:rsidRPr="00031F93" w:rsidRDefault="00031F93">
      <w:pPr>
        <w:pStyle w:val="Allmrkusetekst"/>
        <w:rPr>
          <w:lang w:val="et-EE"/>
        </w:rPr>
      </w:pPr>
      <w:r>
        <w:rPr>
          <w:rStyle w:val="Allmrkuseviide"/>
        </w:rPr>
        <w:footnoteRef/>
      </w:r>
      <w:r>
        <w:t xml:space="preserve"> </w:t>
      </w:r>
      <w:r w:rsidRPr="00883B17">
        <w:rPr>
          <w:lang w:val="en-GB"/>
        </w:rPr>
        <w:t xml:space="preserve">The achievement is presented as the average across all </w:t>
      </w:r>
      <w:r w:rsidR="00B55D2E">
        <w:rPr>
          <w:lang w:val="en-GB"/>
        </w:rPr>
        <w:t>Components</w:t>
      </w:r>
      <w:r w:rsidRPr="00883B17">
        <w:rPr>
          <w:lang w:val="en-GB"/>
        </w:rPr>
        <w:t xml:space="preserve"> contributing to this indicator. Breakdown by </w:t>
      </w:r>
      <w:r w:rsidR="00514206">
        <w:rPr>
          <w:lang w:val="en-GB"/>
        </w:rPr>
        <w:t>Components</w:t>
      </w:r>
      <w:r w:rsidRPr="00883B17">
        <w:rPr>
          <w:lang w:val="en-GB"/>
        </w:rPr>
        <w:t xml:space="preserve"> is as follows: </w:t>
      </w:r>
      <w:hyperlink w:anchor="OCIM_2_1_2_3_comp2_act2" w:history="1">
        <w:r w:rsidRPr="00AE4816">
          <w:rPr>
            <w:rStyle w:val="Hperlink"/>
            <w:lang w:val="en-GB"/>
          </w:rPr>
          <w:t>Component 2</w:t>
        </w:r>
      </w:hyperlink>
      <w:r w:rsidRPr="00883B17">
        <w:rPr>
          <w:lang w:val="en-GB"/>
        </w:rPr>
        <w:t xml:space="preserve">– </w:t>
      </w:r>
      <w:r w:rsidR="00F27B36">
        <w:rPr>
          <w:lang w:val="en-GB"/>
        </w:rPr>
        <w:t>53</w:t>
      </w:r>
      <w:r w:rsidRPr="00883B17">
        <w:rPr>
          <w:lang w:val="en-GB"/>
        </w:rPr>
        <w:t>%</w:t>
      </w:r>
      <w:r w:rsidR="00F27B36">
        <w:rPr>
          <w:lang w:val="en-GB"/>
        </w:rPr>
        <w:t xml:space="preserve"> </w:t>
      </w:r>
      <w:r w:rsidR="00F27B36" w:rsidRPr="00F27B36">
        <w:rPr>
          <w:lang w:val="en-GB"/>
        </w:rPr>
        <w:t>of respondents</w:t>
      </w:r>
      <w:r w:rsidRPr="00883B17">
        <w:rPr>
          <w:lang w:val="en-GB"/>
        </w:rPr>
        <w:t xml:space="preserve">, </w:t>
      </w:r>
      <w:hyperlink w:anchor="OCIM_2_1_comp3_act1" w:history="1">
        <w:r w:rsidR="00F27B36" w:rsidRPr="002D5E4D">
          <w:rPr>
            <w:rStyle w:val="Hperlink"/>
            <w:lang w:val="en-GB"/>
          </w:rPr>
          <w:t>Component 3</w:t>
        </w:r>
      </w:hyperlink>
      <w:r w:rsidR="00E97D48">
        <w:rPr>
          <w:lang w:val="en-GB"/>
        </w:rPr>
        <w:t xml:space="preserve"> </w:t>
      </w:r>
      <w:r w:rsidR="00F27B36" w:rsidRPr="00883B17">
        <w:rPr>
          <w:lang w:val="en-GB"/>
        </w:rPr>
        <w:t xml:space="preserve">– </w:t>
      </w:r>
      <w:r w:rsidR="00F27B36">
        <w:rPr>
          <w:lang w:val="en-GB"/>
        </w:rPr>
        <w:t>94</w:t>
      </w:r>
      <w:r w:rsidR="00F27B36" w:rsidRPr="00883B17">
        <w:rPr>
          <w:lang w:val="en-GB"/>
        </w:rPr>
        <w:t>%</w:t>
      </w:r>
      <w:r w:rsidR="00F27B36">
        <w:rPr>
          <w:lang w:val="en-GB"/>
        </w:rPr>
        <w:t xml:space="preserve"> </w:t>
      </w:r>
      <w:r w:rsidR="00F27B36" w:rsidRPr="00F27B36">
        <w:rPr>
          <w:lang w:val="en-GB"/>
        </w:rPr>
        <w:t>of respondents</w:t>
      </w:r>
      <w:r w:rsidR="00F27B36">
        <w:rPr>
          <w:lang w:val="en-GB"/>
        </w:rPr>
        <w:t>.</w:t>
      </w:r>
    </w:p>
  </w:footnote>
  <w:footnote w:id="13">
    <w:p w14:paraId="79E7F7D0" w14:textId="02EDC609" w:rsidR="00FD12C9" w:rsidRPr="00FD12C9" w:rsidRDefault="00FD12C9">
      <w:pPr>
        <w:pStyle w:val="Allmrkusetekst"/>
        <w:rPr>
          <w:lang w:val="et-EE"/>
        </w:rPr>
      </w:pPr>
      <w:r>
        <w:rPr>
          <w:rStyle w:val="Allmrkuseviide"/>
        </w:rPr>
        <w:footnoteRef/>
      </w:r>
      <w:r>
        <w:t xml:space="preserve"> </w:t>
      </w:r>
      <w:r w:rsidRPr="0047137E">
        <w:t xml:space="preserve">Cumulative achievement as a percentage of the target is not applicable at this stage. </w:t>
      </w:r>
      <w:r w:rsidR="00EE6BAB" w:rsidRPr="00EE6BAB">
        <w:t>Since the indicator is based on participants’ feedback from activities implemented during each reporting period, the percentage may vary over time</w:t>
      </w:r>
      <w:r w:rsidRPr="0047137E">
        <w:t>. A cumulative assessment can only be provided at the end of the implementation period.</w:t>
      </w:r>
    </w:p>
  </w:footnote>
  <w:footnote w:id="14">
    <w:p w14:paraId="2169424B" w14:textId="13A6E2C5" w:rsidR="00C120C9" w:rsidRPr="00C120C9" w:rsidRDefault="00C120C9">
      <w:pPr>
        <w:pStyle w:val="Allmrkusetekst"/>
        <w:rPr>
          <w:lang w:val="et-EE"/>
        </w:rPr>
      </w:pPr>
      <w:r>
        <w:rPr>
          <w:rStyle w:val="Allmrkuseviide"/>
        </w:rPr>
        <w:footnoteRef/>
      </w:r>
      <w:r>
        <w:t xml:space="preserve"> </w:t>
      </w:r>
      <w:r w:rsidR="009C11BD" w:rsidRPr="003B4A75">
        <w:t xml:space="preserve">“Yes” achieved under both </w:t>
      </w:r>
      <w:hyperlink w:anchor="OCIM_2_1_2_3_comp2_act2" w:history="1">
        <w:r w:rsidR="009C11BD" w:rsidRPr="00091366">
          <w:rPr>
            <w:rStyle w:val="Hperlink"/>
          </w:rPr>
          <w:t>Component 2</w:t>
        </w:r>
      </w:hyperlink>
      <w:r w:rsidR="009C11BD" w:rsidRPr="003B4A75">
        <w:t xml:space="preserve"> and </w:t>
      </w:r>
      <w:hyperlink w:anchor="OCIM_2_2_comp3_act1" w:history="1">
        <w:r w:rsidR="009C11BD" w:rsidRPr="005032ED">
          <w:rPr>
            <w:rStyle w:val="Hperlink"/>
          </w:rPr>
          <w:t>Component 3</w:t>
        </w:r>
      </w:hyperlink>
      <w:r w:rsidR="009C11BD">
        <w:t>.</w:t>
      </w:r>
    </w:p>
  </w:footnote>
  <w:footnote w:id="15">
    <w:p w14:paraId="02E92EC9" w14:textId="3F71B6C6" w:rsidR="00114BE6" w:rsidRPr="00114BE6" w:rsidRDefault="00114BE6">
      <w:pPr>
        <w:pStyle w:val="Allmrkusetekst"/>
        <w:rPr>
          <w:lang w:val="et-EE"/>
        </w:rPr>
      </w:pPr>
      <w:r>
        <w:rPr>
          <w:rStyle w:val="Allmrkuseviide"/>
        </w:rPr>
        <w:footnoteRef/>
      </w:r>
      <w:r>
        <w:t xml:space="preserve"> </w:t>
      </w:r>
      <w:r w:rsidRPr="003B4A75">
        <w:t xml:space="preserve">“Yes” achieved under both </w:t>
      </w:r>
      <w:hyperlink w:anchor="OCIM_2_1_2_3_comp2_act2" w:history="1">
        <w:r w:rsidRPr="00091366">
          <w:rPr>
            <w:rStyle w:val="Hperlink"/>
          </w:rPr>
          <w:t>Component 2</w:t>
        </w:r>
      </w:hyperlink>
      <w:r w:rsidRPr="003B4A75">
        <w:t xml:space="preserve"> and Component 3</w:t>
      </w:r>
      <w:r>
        <w:t>.</w:t>
      </w:r>
    </w:p>
  </w:footnote>
  <w:footnote w:id="16">
    <w:p w14:paraId="09878533" w14:textId="63ECB9D8" w:rsidR="00294348" w:rsidRPr="00294348" w:rsidRDefault="00294348">
      <w:pPr>
        <w:pStyle w:val="Allmrkusetekst"/>
        <w:rPr>
          <w:lang w:val="et-EE"/>
        </w:rPr>
      </w:pPr>
      <w:r>
        <w:rPr>
          <w:rStyle w:val="Allmrkuseviide"/>
        </w:rPr>
        <w:footnoteRef/>
      </w:r>
      <w:r>
        <w:t xml:space="preserve"> </w:t>
      </w:r>
      <w:r w:rsidRPr="0047137E">
        <w:t xml:space="preserve">Cumulative achievement as a percentage of the target is not applicable at this stage. </w:t>
      </w:r>
      <w:r w:rsidR="002E639E" w:rsidRPr="002E639E">
        <w:t>Since the indicator is based on participants’ feedback from activities implemented during each reporting period, the percentage may vary over time.</w:t>
      </w:r>
      <w:r w:rsidR="002E639E">
        <w:t xml:space="preserve"> </w:t>
      </w:r>
      <w:r w:rsidRPr="0047137E">
        <w:t>A cumulative assessment can only be provided at the end of the implementation period.</w:t>
      </w:r>
    </w:p>
  </w:footnote>
  <w:footnote w:id="17">
    <w:p w14:paraId="0681000C" w14:textId="5B07881D" w:rsidR="00697B27" w:rsidRPr="00697B27" w:rsidRDefault="00697B27">
      <w:pPr>
        <w:pStyle w:val="Allmrkusetekst"/>
        <w:rPr>
          <w:lang w:val="et-EE"/>
        </w:rPr>
      </w:pPr>
      <w:r>
        <w:rPr>
          <w:rStyle w:val="Allmrkuseviide"/>
        </w:rPr>
        <w:footnoteRef/>
      </w:r>
      <w:r>
        <w:t xml:space="preserve"> </w:t>
      </w:r>
      <w:r w:rsidR="003B4A75" w:rsidRPr="003B4A75">
        <w:t xml:space="preserve">“Yes” achieved under both </w:t>
      </w:r>
      <w:hyperlink w:anchor="OPI_2_1_2_3_act1" w:history="1">
        <w:r w:rsidR="003B4A75" w:rsidRPr="00061A0D">
          <w:rPr>
            <w:rStyle w:val="Hperlink"/>
          </w:rPr>
          <w:t>Component 2</w:t>
        </w:r>
      </w:hyperlink>
      <w:r w:rsidR="003B4A75" w:rsidRPr="003B4A75">
        <w:t xml:space="preserve"> and </w:t>
      </w:r>
      <w:hyperlink w:anchor="OPI_2_1_Copm3_act1" w:history="1">
        <w:r w:rsidR="003B4A75" w:rsidRPr="00264D12">
          <w:rPr>
            <w:rStyle w:val="Hperlink"/>
          </w:rPr>
          <w:t>Component 3</w:t>
        </w:r>
      </w:hyperlink>
    </w:p>
  </w:footnote>
  <w:footnote w:id="18">
    <w:p w14:paraId="70204B79" w14:textId="648900DF" w:rsidR="007C6A0A" w:rsidRPr="007C6A0A" w:rsidRDefault="007C6A0A">
      <w:pPr>
        <w:pStyle w:val="Allmrkusetekst"/>
        <w:rPr>
          <w:lang w:val="et-EE"/>
        </w:rPr>
      </w:pPr>
      <w:r>
        <w:rPr>
          <w:rStyle w:val="Allmrkuseviide"/>
        </w:rPr>
        <w:footnoteRef/>
      </w:r>
      <w:r>
        <w:t xml:space="preserve"> </w:t>
      </w:r>
      <w:r w:rsidRPr="003B4A75">
        <w:t>“</w:t>
      </w:r>
      <w:r w:rsidR="00B65685">
        <w:t>0</w:t>
      </w:r>
      <w:r w:rsidRPr="003B4A75">
        <w:t xml:space="preserve">” </w:t>
      </w:r>
      <w:r>
        <w:t>answer</w:t>
      </w:r>
      <w:r w:rsidRPr="003B4A75">
        <w:t xml:space="preserve"> </w:t>
      </w:r>
      <w:r>
        <w:t>for</w:t>
      </w:r>
      <w:r w:rsidRPr="003B4A75">
        <w:t xml:space="preserve"> both </w:t>
      </w:r>
      <w:hyperlink w:anchor="OPI_2_1_2_3_act1" w:history="1">
        <w:r w:rsidRPr="00061A0D">
          <w:rPr>
            <w:rStyle w:val="Hperlink"/>
          </w:rPr>
          <w:t>Component 2</w:t>
        </w:r>
      </w:hyperlink>
      <w:r w:rsidRPr="003B4A75">
        <w:t xml:space="preserve"> and Component 3</w:t>
      </w:r>
    </w:p>
  </w:footnote>
  <w:footnote w:id="19">
    <w:p w14:paraId="4690597D" w14:textId="3A88D9C6" w:rsidR="0057637B" w:rsidRPr="0057637B" w:rsidRDefault="0057637B">
      <w:pPr>
        <w:pStyle w:val="Allmrkusetekst"/>
        <w:rPr>
          <w:lang w:val="et-EE"/>
        </w:rPr>
      </w:pPr>
      <w:r>
        <w:rPr>
          <w:rStyle w:val="Allmrkuseviide"/>
        </w:rPr>
        <w:footnoteRef/>
      </w:r>
      <w:r>
        <w:t xml:space="preserve"> </w:t>
      </w:r>
      <w:r w:rsidRPr="003B4A75">
        <w:t>“</w:t>
      </w:r>
      <w:r>
        <w:t>No</w:t>
      </w:r>
      <w:r w:rsidRPr="003B4A75">
        <w:t xml:space="preserve">” </w:t>
      </w:r>
      <w:r>
        <w:t>answer</w:t>
      </w:r>
      <w:r w:rsidRPr="003B4A75">
        <w:t xml:space="preserve"> </w:t>
      </w:r>
      <w:r>
        <w:t>for</w:t>
      </w:r>
      <w:r w:rsidRPr="003B4A75">
        <w:t xml:space="preserve"> both </w:t>
      </w:r>
      <w:hyperlink w:anchor="OPI_2_1_2_3_act1" w:history="1">
        <w:r w:rsidRPr="00061A0D">
          <w:rPr>
            <w:rStyle w:val="Hperlink"/>
          </w:rPr>
          <w:t>Component 2</w:t>
        </w:r>
      </w:hyperlink>
      <w:r w:rsidRPr="003B4A75">
        <w:t xml:space="preserve"> and Component 3</w:t>
      </w:r>
    </w:p>
  </w:footnote>
  <w:footnote w:id="20">
    <w:p w14:paraId="026AE541" w14:textId="606174BA" w:rsidR="005236AC" w:rsidRPr="00B12062" w:rsidRDefault="005236AC">
      <w:pPr>
        <w:pStyle w:val="Allmrkusetekst"/>
      </w:pPr>
      <w:r>
        <w:rPr>
          <w:rStyle w:val="Allmrkuseviide"/>
        </w:rPr>
        <w:footnoteRef/>
      </w:r>
      <w:r>
        <w:t xml:space="preserve"> </w:t>
      </w:r>
      <w:r w:rsidR="00B12062" w:rsidRPr="00B12062">
        <w:t xml:space="preserve">The achievement is presented as the total of </w:t>
      </w:r>
      <w:r w:rsidR="003B0FB2">
        <w:t>all</w:t>
      </w:r>
      <w:r w:rsidR="00B12062" w:rsidRPr="00B12062">
        <w:t xml:space="preserve"> Components contributing to this indicator. The breakdown by Component</w:t>
      </w:r>
      <w:r w:rsidR="003B0FB2">
        <w:t>s</w:t>
      </w:r>
      <w:r w:rsidR="00B12062" w:rsidRPr="00B12062">
        <w:t xml:space="preserve"> is as follows: </w:t>
      </w:r>
      <w:hyperlink w:anchor="OPI_2_8_2_11_comp2_act2" w:history="1">
        <w:r w:rsidR="00B12062" w:rsidRPr="0079606F">
          <w:rPr>
            <w:rStyle w:val="Hperlink"/>
          </w:rPr>
          <w:t>Component 2</w:t>
        </w:r>
      </w:hyperlink>
      <w:r w:rsidR="00B12062" w:rsidRPr="00B12062">
        <w:t xml:space="preserve"> – </w:t>
      </w:r>
      <w:r w:rsidR="009424C8">
        <w:t>5</w:t>
      </w:r>
      <w:r w:rsidR="00B12062" w:rsidRPr="00B12062">
        <w:t xml:space="preserve">; </w:t>
      </w:r>
      <w:hyperlink w:anchor="OPI_2_8_Copm3_act1" w:history="1">
        <w:r w:rsidR="00B12062" w:rsidRPr="003266D8">
          <w:rPr>
            <w:rStyle w:val="Hperlink"/>
          </w:rPr>
          <w:t>Component 3</w:t>
        </w:r>
      </w:hyperlink>
      <w:r w:rsidR="00B12062" w:rsidRPr="00B12062">
        <w:t xml:space="preserve"> – </w:t>
      </w:r>
      <w:r w:rsidR="00C130E1" w:rsidRPr="00C130E1">
        <w:t>4</w:t>
      </w:r>
      <w:r w:rsidR="00B12062" w:rsidRPr="00C130E1">
        <w:t>.</w:t>
      </w:r>
    </w:p>
  </w:footnote>
  <w:footnote w:id="21">
    <w:p w14:paraId="688F46D0" w14:textId="78A93CFF" w:rsidR="00C971C4" w:rsidRPr="00C971C4" w:rsidRDefault="00C971C4">
      <w:pPr>
        <w:pStyle w:val="Allmrkusetekst"/>
        <w:rPr>
          <w:lang w:val="et-EE"/>
        </w:rPr>
      </w:pPr>
      <w:r>
        <w:rPr>
          <w:rStyle w:val="Allmrkuseviide"/>
        </w:rPr>
        <w:footnoteRef/>
      </w:r>
      <w:r>
        <w:t xml:space="preserve"> </w:t>
      </w:r>
      <w:r w:rsidRPr="003B4A75">
        <w:t xml:space="preserve">“Yes” achieved under both </w:t>
      </w:r>
      <w:hyperlink w:anchor="OPI_2_8_2_11_comp2_act2" w:history="1">
        <w:r w:rsidRPr="003D0062">
          <w:rPr>
            <w:rStyle w:val="Hperlink"/>
          </w:rPr>
          <w:t>Component 2</w:t>
        </w:r>
      </w:hyperlink>
      <w:r w:rsidRPr="003B4A75">
        <w:t xml:space="preserve"> and </w:t>
      </w:r>
      <w:hyperlink w:anchor="OPI_2_9_Copm3_act1" w:history="1">
        <w:r w:rsidRPr="00F46EC8">
          <w:rPr>
            <w:rStyle w:val="Hperlink"/>
          </w:rPr>
          <w:t>Component 3</w:t>
        </w:r>
      </w:hyperlink>
      <w:r w:rsidR="00CC4DA5">
        <w:t>.</w:t>
      </w:r>
    </w:p>
  </w:footnote>
  <w:footnote w:id="22">
    <w:p w14:paraId="4028979B" w14:textId="632F4379" w:rsidR="0030597B" w:rsidRPr="00C971C4" w:rsidRDefault="0030597B">
      <w:pPr>
        <w:pStyle w:val="Allmrkusetekst"/>
        <w:rPr>
          <w:lang w:val="et-EE"/>
        </w:rPr>
      </w:pPr>
      <w:r>
        <w:rPr>
          <w:rStyle w:val="Allmrkuseviide"/>
        </w:rPr>
        <w:footnoteRef/>
      </w:r>
      <w:r>
        <w:t xml:space="preserve"> </w:t>
      </w:r>
      <w:r w:rsidRPr="003B4A75">
        <w:t xml:space="preserve">“Yes” achieved under both </w:t>
      </w:r>
      <w:hyperlink w:anchor="OPI_2_8_2_11_comp2_act2" w:history="1">
        <w:r w:rsidRPr="003D0062">
          <w:rPr>
            <w:rStyle w:val="Hperlink"/>
          </w:rPr>
          <w:t>Component 2</w:t>
        </w:r>
      </w:hyperlink>
      <w:r w:rsidRPr="003B4A75">
        <w:t xml:space="preserve"> and Component 3</w:t>
      </w:r>
      <w:r>
        <w:t>.</w:t>
      </w:r>
    </w:p>
  </w:footnote>
  <w:footnote w:id="23">
    <w:p w14:paraId="4843D51C" w14:textId="4E59C969" w:rsidR="00195BA1" w:rsidRPr="00195BA1" w:rsidRDefault="00195BA1">
      <w:pPr>
        <w:pStyle w:val="Allmrkusetekst"/>
        <w:rPr>
          <w:lang w:val="et-EE"/>
        </w:rPr>
      </w:pPr>
      <w:r>
        <w:rPr>
          <w:rStyle w:val="Allmrkuseviide"/>
        </w:rPr>
        <w:footnoteRef/>
      </w:r>
      <w:r>
        <w:t xml:space="preserve"> </w:t>
      </w:r>
      <w:r w:rsidR="003D0062">
        <w:t>“</w:t>
      </w:r>
      <w:r w:rsidR="00695EC2" w:rsidRPr="003B4A75">
        <w:t xml:space="preserve">Yes” achieved under </w:t>
      </w:r>
      <w:hyperlink w:anchor="OPI_2_8_2_11_comp2_act2" w:history="1">
        <w:r w:rsidR="00695EC2" w:rsidRPr="003D0062">
          <w:rPr>
            <w:rStyle w:val="Hperlink"/>
          </w:rPr>
          <w:t>Component 2</w:t>
        </w:r>
      </w:hyperlink>
      <w:r w:rsidR="00695EC2">
        <w:t>.</w:t>
      </w:r>
      <w:r w:rsidR="0061503C">
        <w:t xml:space="preserve"> </w:t>
      </w:r>
      <w:hyperlink w:anchor="OPI_2_11_Copm3_act1" w:history="1">
        <w:r w:rsidRPr="00122363">
          <w:rPr>
            <w:rStyle w:val="Hperlink"/>
          </w:rPr>
          <w:t xml:space="preserve">Component </w:t>
        </w:r>
        <w:r w:rsidR="00695EC2" w:rsidRPr="00122363">
          <w:rPr>
            <w:rStyle w:val="Hperlink"/>
          </w:rPr>
          <w:t>3</w:t>
        </w:r>
      </w:hyperlink>
      <w:r w:rsidRPr="00324A45">
        <w:t xml:space="preserve"> also contribute</w:t>
      </w:r>
      <w:r w:rsidR="00C75535">
        <w:t>s</w:t>
      </w:r>
      <w:r w:rsidRPr="00324A45">
        <w:t xml:space="preserve"> to this indicator</w:t>
      </w:r>
      <w:r w:rsidR="00C75535">
        <w:t>,</w:t>
      </w:r>
      <w:r w:rsidRPr="00324A45">
        <w:t xml:space="preserve"> however by the end of 2025 no </w:t>
      </w:r>
      <w:r w:rsidR="00695EC2" w:rsidRPr="003B6BC9">
        <w:rPr>
          <w:lang w:val="en-GB" w:eastAsia="de-CH"/>
        </w:rPr>
        <w:t xml:space="preserve">trainers </w:t>
      </w:r>
      <w:r w:rsidR="00695EC2">
        <w:rPr>
          <w:lang w:val="en-GB" w:eastAsia="de-CH"/>
        </w:rPr>
        <w:t xml:space="preserve">were </w:t>
      </w:r>
      <w:r w:rsidR="00695EC2" w:rsidRPr="003B6BC9">
        <w:rPr>
          <w:lang w:val="en-GB" w:eastAsia="de-CH"/>
        </w:rPr>
        <w:t>trained on new modules</w:t>
      </w:r>
      <w:r w:rsidR="00C75535">
        <w:t xml:space="preserve"> under this Component</w:t>
      </w:r>
      <w:r w:rsidRPr="00324A45">
        <w:t>.</w:t>
      </w:r>
    </w:p>
  </w:footnote>
  <w:footnote w:id="24">
    <w:p w14:paraId="094D1995" w14:textId="7BEE5E2C" w:rsidR="003B71E6" w:rsidRPr="003B71E6" w:rsidRDefault="003B71E6" w:rsidP="0028727F">
      <w:pPr>
        <w:spacing w:line="288" w:lineRule="auto"/>
        <w:rPr>
          <w:lang w:val="et-EE"/>
        </w:rPr>
      </w:pPr>
      <w:r>
        <w:rPr>
          <w:rStyle w:val="Allmrkuseviide"/>
        </w:rPr>
        <w:footnoteRef/>
      </w:r>
      <w:r>
        <w:t xml:space="preserve"> </w:t>
      </w:r>
      <w:r w:rsidRPr="0028727F">
        <w:rPr>
          <w:sz w:val="18"/>
          <w:szCs w:val="18"/>
        </w:rPr>
        <w:t xml:space="preserve">The achievement is presented as the total of all Components contributing to this indicator. The breakdown by Components is as follows: </w:t>
      </w:r>
      <w:hyperlink w:anchor="OPI_2_12_2_15_comp2_act2" w:history="1">
        <w:r w:rsidRPr="0028727F">
          <w:rPr>
            <w:rStyle w:val="Hperlink"/>
            <w:sz w:val="18"/>
            <w:szCs w:val="18"/>
          </w:rPr>
          <w:t>Component 2</w:t>
        </w:r>
      </w:hyperlink>
      <w:r w:rsidRPr="0028727F">
        <w:rPr>
          <w:sz w:val="18"/>
          <w:szCs w:val="18"/>
        </w:rPr>
        <w:t xml:space="preserve"> – 197</w:t>
      </w:r>
      <w:r w:rsidR="00C5544A" w:rsidRPr="0028727F">
        <w:rPr>
          <w:sz w:val="18"/>
          <w:szCs w:val="18"/>
        </w:rPr>
        <w:t xml:space="preserve"> </w:t>
      </w:r>
      <w:r w:rsidR="0028727F">
        <w:rPr>
          <w:sz w:val="18"/>
          <w:szCs w:val="18"/>
        </w:rPr>
        <w:t xml:space="preserve">social sector professionals </w:t>
      </w:r>
      <w:r w:rsidR="00C5544A" w:rsidRPr="0028727F">
        <w:rPr>
          <w:sz w:val="18"/>
          <w:szCs w:val="18"/>
        </w:rPr>
        <w:t>(</w:t>
      </w:r>
      <w:r w:rsidR="0028727F" w:rsidRPr="0028727F">
        <w:rPr>
          <w:color w:val="000000"/>
          <w:sz w:val="18"/>
          <w:szCs w:val="18"/>
          <w:lang w:val="en-GB" w:eastAsia="de-CH"/>
        </w:rPr>
        <w:t>144 work with adults</w:t>
      </w:r>
      <w:r w:rsidR="0087083B">
        <w:rPr>
          <w:color w:val="000000"/>
          <w:sz w:val="18"/>
          <w:szCs w:val="18"/>
          <w:lang w:val="en-GB" w:eastAsia="de-CH"/>
        </w:rPr>
        <w:t xml:space="preserve">, </w:t>
      </w:r>
      <w:r w:rsidR="0028727F" w:rsidRPr="001F0F96">
        <w:rPr>
          <w:color w:val="000000"/>
          <w:sz w:val="18"/>
          <w:szCs w:val="18"/>
          <w:lang w:val="en-GB" w:eastAsia="de-CH"/>
        </w:rPr>
        <w:t>53 work with children</w:t>
      </w:r>
      <w:r w:rsidR="0087083B">
        <w:rPr>
          <w:color w:val="000000"/>
          <w:sz w:val="18"/>
          <w:szCs w:val="18"/>
          <w:lang w:val="en-GB" w:eastAsia="de-CH"/>
        </w:rPr>
        <w:t>),</w:t>
      </w:r>
      <w:r w:rsidRPr="0087083B">
        <w:rPr>
          <w:color w:val="000000"/>
          <w:sz w:val="18"/>
          <w:szCs w:val="18"/>
          <w:lang w:val="en-GB" w:eastAsia="de-CH"/>
        </w:rPr>
        <w:t xml:space="preserve"> </w:t>
      </w:r>
      <w:hyperlink w:anchor="OPI_2_12_Copm3_act1" w:history="1">
        <w:r w:rsidRPr="00B9276A">
          <w:rPr>
            <w:rStyle w:val="Hperlink"/>
            <w:sz w:val="18"/>
            <w:szCs w:val="18"/>
            <w:lang w:val="en-GB" w:eastAsia="de-CH"/>
          </w:rPr>
          <w:t>Component 3</w:t>
        </w:r>
      </w:hyperlink>
      <w:r w:rsidRPr="0087083B">
        <w:rPr>
          <w:color w:val="000000"/>
          <w:sz w:val="18"/>
          <w:szCs w:val="18"/>
          <w:lang w:val="en-GB" w:eastAsia="de-CH"/>
        </w:rPr>
        <w:t xml:space="preserve"> – 54</w:t>
      </w:r>
      <w:r w:rsidR="00B9276A">
        <w:rPr>
          <w:color w:val="000000"/>
          <w:sz w:val="18"/>
          <w:szCs w:val="18"/>
          <w:lang w:val="en-GB" w:eastAsia="de-CH"/>
        </w:rPr>
        <w:t xml:space="preserve"> </w:t>
      </w:r>
      <w:r w:rsidR="00B9276A" w:rsidRPr="00B9276A">
        <w:rPr>
          <w:sz w:val="18"/>
          <w:szCs w:val="18"/>
        </w:rPr>
        <w:t>professionals in the education sector</w:t>
      </w:r>
      <w:r w:rsidRPr="00B9276A">
        <w:rPr>
          <w:sz w:val="18"/>
          <w:szCs w:val="18"/>
        </w:rPr>
        <w:t>.</w:t>
      </w:r>
    </w:p>
  </w:footnote>
  <w:footnote w:id="25">
    <w:p w14:paraId="04822EAE" w14:textId="3E85AE63" w:rsidR="00134155" w:rsidRPr="00C971C4" w:rsidRDefault="00134155" w:rsidP="00134155">
      <w:pPr>
        <w:pStyle w:val="Allmrkusetekst"/>
        <w:rPr>
          <w:lang w:val="et-EE"/>
        </w:rPr>
      </w:pPr>
      <w:r>
        <w:rPr>
          <w:rStyle w:val="Allmrkuseviide"/>
        </w:rPr>
        <w:footnoteRef/>
      </w:r>
      <w:r>
        <w:t xml:space="preserve"> </w:t>
      </w:r>
      <w:r w:rsidRPr="003B4A75">
        <w:t xml:space="preserve">“Yes” achieved under both </w:t>
      </w:r>
      <w:hyperlink w:anchor="OPI_2_12_2_15_comp2_act2" w:history="1">
        <w:r w:rsidRPr="00134155">
          <w:rPr>
            <w:rStyle w:val="Hperlink"/>
          </w:rPr>
          <w:t>Component 2</w:t>
        </w:r>
      </w:hyperlink>
      <w:r w:rsidRPr="003B4A75">
        <w:t xml:space="preserve"> and Component 3</w:t>
      </w:r>
      <w:r>
        <w:t>.</w:t>
      </w:r>
    </w:p>
  </w:footnote>
  <w:footnote w:id="26">
    <w:p w14:paraId="4399E282" w14:textId="77777777" w:rsidR="00134155" w:rsidRPr="00C971C4" w:rsidRDefault="00134155" w:rsidP="00134155">
      <w:pPr>
        <w:pStyle w:val="Allmrkusetekst"/>
        <w:rPr>
          <w:lang w:val="et-EE"/>
        </w:rPr>
      </w:pPr>
      <w:r>
        <w:rPr>
          <w:rStyle w:val="Allmrkuseviide"/>
        </w:rPr>
        <w:footnoteRef/>
      </w:r>
      <w:r>
        <w:t xml:space="preserve"> </w:t>
      </w:r>
      <w:r w:rsidRPr="003B4A75">
        <w:t xml:space="preserve">“Yes” achieved under both </w:t>
      </w:r>
      <w:hyperlink w:anchor="OPI_2_12_2_15_comp2_act2" w:history="1">
        <w:r w:rsidRPr="00134155">
          <w:rPr>
            <w:rStyle w:val="Hperlink"/>
          </w:rPr>
          <w:t>Component 2</w:t>
        </w:r>
      </w:hyperlink>
      <w:r w:rsidRPr="003B4A75">
        <w:t xml:space="preserve"> and Component 3</w:t>
      </w:r>
      <w:r>
        <w:t>.</w:t>
      </w:r>
    </w:p>
  </w:footnote>
  <w:footnote w:id="27">
    <w:p w14:paraId="6914336F" w14:textId="77777777" w:rsidR="00134155" w:rsidRPr="00C971C4" w:rsidRDefault="00134155" w:rsidP="00134155">
      <w:pPr>
        <w:pStyle w:val="Allmrkusetekst"/>
        <w:rPr>
          <w:lang w:val="et-EE"/>
        </w:rPr>
      </w:pPr>
      <w:r>
        <w:rPr>
          <w:rStyle w:val="Allmrkuseviide"/>
        </w:rPr>
        <w:footnoteRef/>
      </w:r>
      <w:r>
        <w:t xml:space="preserve"> </w:t>
      </w:r>
      <w:r w:rsidRPr="003B4A75">
        <w:t xml:space="preserve">“Yes” achieved under both </w:t>
      </w:r>
      <w:hyperlink w:anchor="OPI_2_12_2_15_comp2_act2" w:history="1">
        <w:r w:rsidRPr="00134155">
          <w:rPr>
            <w:rStyle w:val="Hperlink"/>
          </w:rPr>
          <w:t>Component 2</w:t>
        </w:r>
      </w:hyperlink>
      <w:r w:rsidRPr="003B4A75">
        <w:t xml:space="preserve"> and Component 3</w:t>
      </w:r>
      <w:r>
        <w:t>.</w:t>
      </w:r>
    </w:p>
  </w:footnote>
  <w:footnote w:id="28">
    <w:p w14:paraId="7029FB94" w14:textId="21FA162C" w:rsidR="009C0382" w:rsidRPr="009C0382" w:rsidRDefault="009C0382">
      <w:pPr>
        <w:pStyle w:val="Allmrkusetekst"/>
        <w:rPr>
          <w:lang w:val="et-EE"/>
        </w:rPr>
      </w:pPr>
      <w:r>
        <w:rPr>
          <w:rStyle w:val="Allmrkuseviide"/>
        </w:rPr>
        <w:footnoteRef/>
      </w:r>
      <w:r>
        <w:t xml:space="preserve"> </w:t>
      </w:r>
      <w:r w:rsidRPr="0047137E">
        <w:t xml:space="preserve">Cumulative achievement as a percentage of the target is not applicable at this stage. </w:t>
      </w:r>
      <w:r w:rsidRPr="002E639E">
        <w:t>Since the indicator is based on participants’ feedback from activities implemented during each reporting period, the percentage may vary over time.</w:t>
      </w:r>
      <w:r>
        <w:t xml:space="preserve"> </w:t>
      </w:r>
      <w:r w:rsidRPr="0047137E">
        <w:t>A cumulative assessment can only be provided at the end of the implementation period.</w:t>
      </w:r>
    </w:p>
  </w:footnote>
  <w:footnote w:id="29">
    <w:p w14:paraId="3F24AAAF" w14:textId="445A78EF" w:rsidR="007C2C98" w:rsidRPr="007C2C98" w:rsidRDefault="007C2C98">
      <w:pPr>
        <w:pStyle w:val="Allmrkusetekst"/>
        <w:rPr>
          <w:lang w:val="et-EE"/>
        </w:rPr>
      </w:pPr>
      <w:r>
        <w:rPr>
          <w:rStyle w:val="Allmrkuseviide"/>
        </w:rPr>
        <w:footnoteRef/>
      </w:r>
      <w:r>
        <w:t xml:space="preserve"> </w:t>
      </w:r>
      <w:r w:rsidRPr="0047137E">
        <w:t xml:space="preserve">Cumulative achievement as a percentage of the target is not applicable at this stage. </w:t>
      </w:r>
      <w:r w:rsidRPr="002E639E">
        <w:t>Since the indicator is based on participants’ feedback from activities implemented during each reporting period, the percentage may vary over time.</w:t>
      </w:r>
      <w:r>
        <w:t xml:space="preserve"> </w:t>
      </w:r>
      <w:r w:rsidRPr="0047137E">
        <w:t>A cumulative assessment can only be provided at the end of the implementation period.</w:t>
      </w:r>
    </w:p>
  </w:footnote>
  <w:footnote w:id="30">
    <w:p w14:paraId="6F78D839" w14:textId="1B39D410" w:rsidR="0036729B" w:rsidRPr="00C04AA5" w:rsidRDefault="0036729B">
      <w:pPr>
        <w:pStyle w:val="Allmrkusetekst"/>
        <w:rPr>
          <w:lang w:val="et-EE"/>
        </w:rPr>
      </w:pPr>
      <w:r>
        <w:rPr>
          <w:rStyle w:val="Allmrkuseviide"/>
        </w:rPr>
        <w:footnoteRef/>
      </w:r>
      <w:r>
        <w:t xml:space="preserve"> </w:t>
      </w:r>
      <w:r>
        <w:rPr>
          <w:lang w:val="en-GB"/>
        </w:rPr>
        <w:t xml:space="preserve">In current reporting period 8 </w:t>
      </w:r>
      <w:r w:rsidRPr="003B6BC9">
        <w:rPr>
          <w:lang w:val="en-GB" w:eastAsia="de-CH"/>
        </w:rPr>
        <w:t>volunteers</w:t>
      </w:r>
      <w:r>
        <w:rPr>
          <w:lang w:val="en-GB"/>
        </w:rPr>
        <w:t xml:space="preserve"> out of 14.</w:t>
      </w:r>
    </w:p>
  </w:footnote>
  <w:footnote w:id="31">
    <w:p w14:paraId="285DB764" w14:textId="5E3E628F" w:rsidR="0036729B" w:rsidRPr="009C79E4" w:rsidRDefault="0036729B">
      <w:pPr>
        <w:pStyle w:val="Allmrkusetekst"/>
        <w:rPr>
          <w:lang w:val="et-EE"/>
        </w:rPr>
      </w:pPr>
      <w:r>
        <w:rPr>
          <w:rStyle w:val="Allmrkuseviide"/>
        </w:rPr>
        <w:footnoteRef/>
      </w:r>
      <w:r>
        <w:t xml:space="preserve"> </w:t>
      </w:r>
      <w:r w:rsidRPr="00883B17">
        <w:rPr>
          <w:lang w:val="en-GB"/>
        </w:rPr>
        <w:t xml:space="preserve">Cumulative achievement as a percentage of the target is not applicable at this stage. </w:t>
      </w:r>
      <w:r w:rsidR="00EE6BAB" w:rsidRPr="00EE6BAB">
        <w:t>Since the indicator is based on participants’ feedback from activities implemented during each reporting period, the percentage may vary over time</w:t>
      </w:r>
      <w:r w:rsidRPr="00883B17">
        <w:rPr>
          <w:lang w:val="en-GB"/>
        </w:rPr>
        <w:t>. The current result at mid-term does not indicate overachievement of the target. A cumulative assessment can only be provided at the end of the implementation period.</w:t>
      </w:r>
    </w:p>
  </w:footnote>
  <w:footnote w:id="32">
    <w:p w14:paraId="6A6A8088" w14:textId="3FA8B321" w:rsidR="00C03790" w:rsidRPr="00C03790" w:rsidRDefault="00C03790" w:rsidP="00C03790">
      <w:pPr>
        <w:pStyle w:val="Allmrkusetekst"/>
        <w:rPr>
          <w:lang w:val="et-EE"/>
        </w:rPr>
      </w:pPr>
      <w:r>
        <w:rPr>
          <w:rStyle w:val="Allmrkuseviide"/>
        </w:rPr>
        <w:footnoteRef/>
      </w:r>
      <w:r>
        <w:t xml:space="preserve"> </w:t>
      </w:r>
      <w:r w:rsidR="00965465" w:rsidRPr="00965465">
        <w:t xml:space="preserve">Padar, E., Kletter, T., Tinn, M., Kübar, U., </w:t>
      </w:r>
      <w:r w:rsidR="00965465" w:rsidRPr="00965465">
        <w:t xml:space="preserve">Lehari, M. (2025). Vabatahtlike kaasamise praktikad lõimumisvaldkonnas. Uuringuaruanne. Tallinn: Mõttekoda Praxis. </w:t>
      </w:r>
      <w:r w:rsidR="00D35AED" w:rsidRPr="00C03790">
        <w:rPr>
          <w:lang w:val="et-EE"/>
        </w:rPr>
        <w:t xml:space="preserve"> </w:t>
      </w:r>
      <w:hyperlink r:id="rId1" w:history="1">
        <w:r w:rsidR="002D3504" w:rsidRPr="00B20059">
          <w:rPr>
            <w:rStyle w:val="Hperlink"/>
            <w:lang w:val="et-EE"/>
          </w:rPr>
          <w:t>https://www.integratsioon.ee/sites/default/files/INSA_aruanne%2018.11.pdf</w:t>
        </w:r>
      </w:hyperlink>
      <w:r w:rsidR="002D3504">
        <w:rPr>
          <w:lang w:val="et-EE"/>
        </w:rPr>
        <w:t xml:space="preserve"> </w:t>
      </w:r>
    </w:p>
    <w:p w14:paraId="4596C62F" w14:textId="12D1D7B9" w:rsidR="00C03790" w:rsidRPr="00C03790" w:rsidRDefault="00C03790">
      <w:pPr>
        <w:pStyle w:val="Allmrkusetekst"/>
        <w:rPr>
          <w:lang w:val="et-EE"/>
        </w:rPr>
      </w:pPr>
    </w:p>
  </w:footnote>
  <w:footnote w:id="33">
    <w:p w14:paraId="76A17484" w14:textId="142BF8A5" w:rsidR="00A73165" w:rsidRPr="006D4B34" w:rsidRDefault="00A73165">
      <w:pPr>
        <w:pStyle w:val="Allmrkusetekst"/>
        <w:rPr>
          <w:lang w:val="et-EE"/>
        </w:rPr>
      </w:pPr>
      <w:r w:rsidRPr="002D7CCB">
        <w:rPr>
          <w:rStyle w:val="Allmrkuseviide"/>
          <w:color w:val="4F81BD" w:themeColor="accent1"/>
        </w:rPr>
        <w:footnoteRef/>
      </w:r>
      <w:r w:rsidRPr="002D7CCB">
        <w:rPr>
          <w:color w:val="4F81BD" w:themeColor="accent1"/>
        </w:rPr>
        <w:t xml:space="preserve"> </w:t>
      </w:r>
      <w:r w:rsidR="006D4B34" w:rsidRPr="002D7CCB">
        <w:rPr>
          <w:color w:val="4F81BD" w:themeColor="accent1"/>
        </w:rPr>
        <w:t>Nord, Marina, David Altman, Fabio Angiolillo, Tiago Fernandes, Ana Good God, and Staffan I. Lindberg. 2025. Democracy Report 2025: 25 Years of Autocratization – Democracy Trumped? University of Gothenburg: V-Dem Institute (</w:t>
      </w:r>
      <w:hyperlink r:id="rId2" w:history="1">
        <w:r w:rsidR="006D4B34" w:rsidRPr="002D7CCB">
          <w:rPr>
            <w:rStyle w:val="Hperlink"/>
            <w:color w:val="4F81BD" w:themeColor="accent1"/>
          </w:rPr>
          <w:t>V-DEM Democracy Report 2025 25 Years of Autocratization – Democracy Trumped?</w:t>
        </w:r>
      </w:hyperlink>
      <w:r w:rsidR="006D4B34" w:rsidRPr="002D7CCB">
        <w:rPr>
          <w:color w:val="4F81BD" w:themeColor="accen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146"/>
    <w:multiLevelType w:val="hybridMultilevel"/>
    <w:tmpl w:val="FFFFFFFF"/>
    <w:lvl w:ilvl="0" w:tplc="9EE2E57E">
      <w:start w:val="1"/>
      <w:numFmt w:val="decimal"/>
      <w:lvlText w:val="%1."/>
      <w:lvlJc w:val="left"/>
      <w:pPr>
        <w:ind w:left="720" w:hanging="360"/>
      </w:pPr>
    </w:lvl>
    <w:lvl w:ilvl="1" w:tplc="C35EA0F4">
      <w:start w:val="1"/>
      <w:numFmt w:val="lowerLetter"/>
      <w:lvlText w:val="%2."/>
      <w:lvlJc w:val="left"/>
      <w:pPr>
        <w:ind w:left="1440" w:hanging="360"/>
      </w:pPr>
    </w:lvl>
    <w:lvl w:ilvl="2" w:tplc="2C2846A0">
      <w:start w:val="1"/>
      <w:numFmt w:val="lowerRoman"/>
      <w:lvlText w:val="%3."/>
      <w:lvlJc w:val="right"/>
      <w:pPr>
        <w:ind w:left="2160" w:hanging="180"/>
      </w:pPr>
    </w:lvl>
    <w:lvl w:ilvl="3" w:tplc="D9A67944">
      <w:start w:val="1"/>
      <w:numFmt w:val="decimal"/>
      <w:lvlText w:val="%4."/>
      <w:lvlJc w:val="left"/>
      <w:pPr>
        <w:ind w:left="2880" w:hanging="360"/>
      </w:pPr>
    </w:lvl>
    <w:lvl w:ilvl="4" w:tplc="C560A5E4">
      <w:start w:val="1"/>
      <w:numFmt w:val="lowerLetter"/>
      <w:lvlText w:val="%5."/>
      <w:lvlJc w:val="left"/>
      <w:pPr>
        <w:ind w:left="3600" w:hanging="360"/>
      </w:pPr>
    </w:lvl>
    <w:lvl w:ilvl="5" w:tplc="9ADA2696">
      <w:start w:val="1"/>
      <w:numFmt w:val="lowerRoman"/>
      <w:lvlText w:val="%6."/>
      <w:lvlJc w:val="right"/>
      <w:pPr>
        <w:ind w:left="4320" w:hanging="180"/>
      </w:pPr>
    </w:lvl>
    <w:lvl w:ilvl="6" w:tplc="A8B46D88">
      <w:start w:val="1"/>
      <w:numFmt w:val="decimal"/>
      <w:lvlText w:val="%7."/>
      <w:lvlJc w:val="left"/>
      <w:pPr>
        <w:ind w:left="5040" w:hanging="360"/>
      </w:pPr>
    </w:lvl>
    <w:lvl w:ilvl="7" w:tplc="92E28318">
      <w:start w:val="1"/>
      <w:numFmt w:val="lowerLetter"/>
      <w:lvlText w:val="%8."/>
      <w:lvlJc w:val="left"/>
      <w:pPr>
        <w:ind w:left="5760" w:hanging="360"/>
      </w:pPr>
    </w:lvl>
    <w:lvl w:ilvl="8" w:tplc="CE2AAE96">
      <w:start w:val="1"/>
      <w:numFmt w:val="lowerRoman"/>
      <w:lvlText w:val="%9."/>
      <w:lvlJc w:val="right"/>
      <w:pPr>
        <w:ind w:left="6480" w:hanging="180"/>
      </w:pPr>
    </w:lvl>
  </w:abstractNum>
  <w:abstractNum w:abstractNumId="1" w15:restartNumberingAfterBreak="0">
    <w:nsid w:val="041D036D"/>
    <w:multiLevelType w:val="hybridMultilevel"/>
    <w:tmpl w:val="48A65D66"/>
    <w:lvl w:ilvl="0" w:tplc="A8BCD716">
      <w:start w:val="1"/>
      <w:numFmt w:val="bullet"/>
      <w:lvlText w:val="•"/>
      <w:lvlJc w:val="left"/>
      <w:pPr>
        <w:tabs>
          <w:tab w:val="num" w:pos="720"/>
        </w:tabs>
        <w:ind w:left="720" w:hanging="360"/>
      </w:pPr>
      <w:rPr>
        <w:rFonts w:ascii="Arial" w:hAnsi="Arial" w:hint="default"/>
      </w:rPr>
    </w:lvl>
    <w:lvl w:ilvl="1" w:tplc="ECC612E8" w:tentative="1">
      <w:start w:val="1"/>
      <w:numFmt w:val="bullet"/>
      <w:lvlText w:val="•"/>
      <w:lvlJc w:val="left"/>
      <w:pPr>
        <w:tabs>
          <w:tab w:val="num" w:pos="1440"/>
        </w:tabs>
        <w:ind w:left="1440" w:hanging="360"/>
      </w:pPr>
      <w:rPr>
        <w:rFonts w:ascii="Arial" w:hAnsi="Arial" w:hint="default"/>
      </w:rPr>
    </w:lvl>
    <w:lvl w:ilvl="2" w:tplc="CBE83538" w:tentative="1">
      <w:start w:val="1"/>
      <w:numFmt w:val="bullet"/>
      <w:lvlText w:val="•"/>
      <w:lvlJc w:val="left"/>
      <w:pPr>
        <w:tabs>
          <w:tab w:val="num" w:pos="2160"/>
        </w:tabs>
        <w:ind w:left="2160" w:hanging="360"/>
      </w:pPr>
      <w:rPr>
        <w:rFonts w:ascii="Arial" w:hAnsi="Arial" w:hint="default"/>
      </w:rPr>
    </w:lvl>
    <w:lvl w:ilvl="3" w:tplc="F58490C6" w:tentative="1">
      <w:start w:val="1"/>
      <w:numFmt w:val="bullet"/>
      <w:lvlText w:val="•"/>
      <w:lvlJc w:val="left"/>
      <w:pPr>
        <w:tabs>
          <w:tab w:val="num" w:pos="2880"/>
        </w:tabs>
        <w:ind w:left="2880" w:hanging="360"/>
      </w:pPr>
      <w:rPr>
        <w:rFonts w:ascii="Arial" w:hAnsi="Arial" w:hint="default"/>
      </w:rPr>
    </w:lvl>
    <w:lvl w:ilvl="4" w:tplc="A060182C" w:tentative="1">
      <w:start w:val="1"/>
      <w:numFmt w:val="bullet"/>
      <w:lvlText w:val="•"/>
      <w:lvlJc w:val="left"/>
      <w:pPr>
        <w:tabs>
          <w:tab w:val="num" w:pos="3600"/>
        </w:tabs>
        <w:ind w:left="3600" w:hanging="360"/>
      </w:pPr>
      <w:rPr>
        <w:rFonts w:ascii="Arial" w:hAnsi="Arial" w:hint="default"/>
      </w:rPr>
    </w:lvl>
    <w:lvl w:ilvl="5" w:tplc="D3D4274C" w:tentative="1">
      <w:start w:val="1"/>
      <w:numFmt w:val="bullet"/>
      <w:lvlText w:val="•"/>
      <w:lvlJc w:val="left"/>
      <w:pPr>
        <w:tabs>
          <w:tab w:val="num" w:pos="4320"/>
        </w:tabs>
        <w:ind w:left="4320" w:hanging="360"/>
      </w:pPr>
      <w:rPr>
        <w:rFonts w:ascii="Arial" w:hAnsi="Arial" w:hint="default"/>
      </w:rPr>
    </w:lvl>
    <w:lvl w:ilvl="6" w:tplc="EA1A98A2" w:tentative="1">
      <w:start w:val="1"/>
      <w:numFmt w:val="bullet"/>
      <w:lvlText w:val="•"/>
      <w:lvlJc w:val="left"/>
      <w:pPr>
        <w:tabs>
          <w:tab w:val="num" w:pos="5040"/>
        </w:tabs>
        <w:ind w:left="5040" w:hanging="360"/>
      </w:pPr>
      <w:rPr>
        <w:rFonts w:ascii="Arial" w:hAnsi="Arial" w:hint="default"/>
      </w:rPr>
    </w:lvl>
    <w:lvl w:ilvl="7" w:tplc="13565196" w:tentative="1">
      <w:start w:val="1"/>
      <w:numFmt w:val="bullet"/>
      <w:lvlText w:val="•"/>
      <w:lvlJc w:val="left"/>
      <w:pPr>
        <w:tabs>
          <w:tab w:val="num" w:pos="5760"/>
        </w:tabs>
        <w:ind w:left="5760" w:hanging="360"/>
      </w:pPr>
      <w:rPr>
        <w:rFonts w:ascii="Arial" w:hAnsi="Arial" w:hint="default"/>
      </w:rPr>
    </w:lvl>
    <w:lvl w:ilvl="8" w:tplc="46B2AB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CA513"/>
    <w:multiLevelType w:val="hybridMultilevel"/>
    <w:tmpl w:val="FFFFFFFF"/>
    <w:lvl w:ilvl="0" w:tplc="DBAC0A08">
      <w:start w:val="1"/>
      <w:numFmt w:val="decimal"/>
      <w:lvlText w:val="%1."/>
      <w:lvlJc w:val="left"/>
      <w:pPr>
        <w:ind w:left="720" w:hanging="360"/>
      </w:pPr>
    </w:lvl>
    <w:lvl w:ilvl="1" w:tplc="456A5E92">
      <w:start w:val="1"/>
      <w:numFmt w:val="lowerLetter"/>
      <w:lvlText w:val="%2."/>
      <w:lvlJc w:val="left"/>
      <w:pPr>
        <w:ind w:left="1440" w:hanging="360"/>
      </w:pPr>
    </w:lvl>
    <w:lvl w:ilvl="2" w:tplc="5A54A97E">
      <w:start w:val="1"/>
      <w:numFmt w:val="lowerRoman"/>
      <w:lvlText w:val="%3."/>
      <w:lvlJc w:val="right"/>
      <w:pPr>
        <w:ind w:left="2160" w:hanging="180"/>
      </w:pPr>
    </w:lvl>
    <w:lvl w:ilvl="3" w:tplc="F6106CEE">
      <w:start w:val="1"/>
      <w:numFmt w:val="decimal"/>
      <w:lvlText w:val="%4."/>
      <w:lvlJc w:val="left"/>
      <w:pPr>
        <w:ind w:left="2880" w:hanging="360"/>
      </w:pPr>
    </w:lvl>
    <w:lvl w:ilvl="4" w:tplc="86E694AC">
      <w:start w:val="1"/>
      <w:numFmt w:val="lowerLetter"/>
      <w:lvlText w:val="%5."/>
      <w:lvlJc w:val="left"/>
      <w:pPr>
        <w:ind w:left="3600" w:hanging="360"/>
      </w:pPr>
    </w:lvl>
    <w:lvl w:ilvl="5" w:tplc="24EE015A">
      <w:start w:val="1"/>
      <w:numFmt w:val="lowerRoman"/>
      <w:lvlText w:val="%6."/>
      <w:lvlJc w:val="right"/>
      <w:pPr>
        <w:ind w:left="4320" w:hanging="180"/>
      </w:pPr>
    </w:lvl>
    <w:lvl w:ilvl="6" w:tplc="542C7816">
      <w:start w:val="1"/>
      <w:numFmt w:val="decimal"/>
      <w:lvlText w:val="%7."/>
      <w:lvlJc w:val="left"/>
      <w:pPr>
        <w:ind w:left="5040" w:hanging="360"/>
      </w:pPr>
    </w:lvl>
    <w:lvl w:ilvl="7" w:tplc="5B122420">
      <w:start w:val="1"/>
      <w:numFmt w:val="lowerLetter"/>
      <w:lvlText w:val="%8."/>
      <w:lvlJc w:val="left"/>
      <w:pPr>
        <w:ind w:left="5760" w:hanging="360"/>
      </w:pPr>
    </w:lvl>
    <w:lvl w:ilvl="8" w:tplc="4196820E">
      <w:start w:val="1"/>
      <w:numFmt w:val="lowerRoman"/>
      <w:lvlText w:val="%9."/>
      <w:lvlJc w:val="right"/>
      <w:pPr>
        <w:ind w:left="6480" w:hanging="180"/>
      </w:pPr>
    </w:lvl>
  </w:abstractNum>
  <w:abstractNum w:abstractNumId="3" w15:restartNumberingAfterBreak="0">
    <w:nsid w:val="06372519"/>
    <w:multiLevelType w:val="hybridMultilevel"/>
    <w:tmpl w:val="AC920FD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06D868F4"/>
    <w:multiLevelType w:val="hybridMultilevel"/>
    <w:tmpl w:val="ED683FB8"/>
    <w:lvl w:ilvl="0" w:tplc="DF929AF0">
      <w:start w:val="1"/>
      <w:numFmt w:val="decimal"/>
      <w:lvlText w:val="%1)"/>
      <w:lvlJc w:val="left"/>
      <w:pPr>
        <w:ind w:left="1080" w:hanging="360"/>
      </w:pPr>
    </w:lvl>
    <w:lvl w:ilvl="1" w:tplc="5F9C42A4">
      <w:start w:val="1"/>
      <w:numFmt w:val="lowerLetter"/>
      <w:lvlText w:val="%2."/>
      <w:lvlJc w:val="left"/>
      <w:pPr>
        <w:ind w:left="1800" w:hanging="360"/>
      </w:pPr>
    </w:lvl>
    <w:lvl w:ilvl="2" w:tplc="EFB6C756">
      <w:start w:val="1"/>
      <w:numFmt w:val="lowerRoman"/>
      <w:lvlText w:val="%3."/>
      <w:lvlJc w:val="right"/>
      <w:pPr>
        <w:ind w:left="2520" w:hanging="180"/>
      </w:pPr>
    </w:lvl>
    <w:lvl w:ilvl="3" w:tplc="AD4E1914">
      <w:start w:val="1"/>
      <w:numFmt w:val="decimal"/>
      <w:lvlText w:val="%4."/>
      <w:lvlJc w:val="left"/>
      <w:pPr>
        <w:ind w:left="3240" w:hanging="360"/>
      </w:pPr>
    </w:lvl>
    <w:lvl w:ilvl="4" w:tplc="99140F2C">
      <w:start w:val="1"/>
      <w:numFmt w:val="lowerLetter"/>
      <w:lvlText w:val="%5."/>
      <w:lvlJc w:val="left"/>
      <w:pPr>
        <w:ind w:left="3960" w:hanging="360"/>
      </w:pPr>
    </w:lvl>
    <w:lvl w:ilvl="5" w:tplc="8710F938">
      <w:start w:val="1"/>
      <w:numFmt w:val="lowerRoman"/>
      <w:lvlText w:val="%6."/>
      <w:lvlJc w:val="right"/>
      <w:pPr>
        <w:ind w:left="4680" w:hanging="180"/>
      </w:pPr>
    </w:lvl>
    <w:lvl w:ilvl="6" w:tplc="5DCA9A00">
      <w:start w:val="1"/>
      <w:numFmt w:val="decimal"/>
      <w:lvlText w:val="%7."/>
      <w:lvlJc w:val="left"/>
      <w:pPr>
        <w:ind w:left="5400" w:hanging="360"/>
      </w:pPr>
    </w:lvl>
    <w:lvl w:ilvl="7" w:tplc="80F6E952">
      <w:start w:val="1"/>
      <w:numFmt w:val="lowerLetter"/>
      <w:lvlText w:val="%8."/>
      <w:lvlJc w:val="left"/>
      <w:pPr>
        <w:ind w:left="6120" w:hanging="360"/>
      </w:pPr>
    </w:lvl>
    <w:lvl w:ilvl="8" w:tplc="78303B1C">
      <w:start w:val="1"/>
      <w:numFmt w:val="lowerRoman"/>
      <w:lvlText w:val="%9."/>
      <w:lvlJc w:val="right"/>
      <w:pPr>
        <w:ind w:left="6840" w:hanging="180"/>
      </w:pPr>
    </w:lvl>
  </w:abstractNum>
  <w:abstractNum w:abstractNumId="5" w15:restartNumberingAfterBreak="0">
    <w:nsid w:val="0AF60B9E"/>
    <w:multiLevelType w:val="hybridMultilevel"/>
    <w:tmpl w:val="FFFFFFFF"/>
    <w:lvl w:ilvl="0" w:tplc="0AD257F6">
      <w:start w:val="1"/>
      <w:numFmt w:val="decimal"/>
      <w:lvlText w:val="%1)"/>
      <w:lvlJc w:val="left"/>
      <w:pPr>
        <w:ind w:left="720" w:hanging="360"/>
      </w:pPr>
    </w:lvl>
    <w:lvl w:ilvl="1" w:tplc="FC9C6EC2">
      <w:start w:val="1"/>
      <w:numFmt w:val="lowerLetter"/>
      <w:lvlText w:val="%2."/>
      <w:lvlJc w:val="left"/>
      <w:pPr>
        <w:ind w:left="1440" w:hanging="360"/>
      </w:pPr>
    </w:lvl>
    <w:lvl w:ilvl="2" w:tplc="9E5809AE">
      <w:start w:val="1"/>
      <w:numFmt w:val="lowerRoman"/>
      <w:lvlText w:val="%3."/>
      <w:lvlJc w:val="right"/>
      <w:pPr>
        <w:ind w:left="2160" w:hanging="180"/>
      </w:pPr>
    </w:lvl>
    <w:lvl w:ilvl="3" w:tplc="B2DAC248">
      <w:start w:val="1"/>
      <w:numFmt w:val="decimal"/>
      <w:lvlText w:val="%4."/>
      <w:lvlJc w:val="left"/>
      <w:pPr>
        <w:ind w:left="2880" w:hanging="360"/>
      </w:pPr>
    </w:lvl>
    <w:lvl w:ilvl="4" w:tplc="D228C7EE">
      <w:start w:val="1"/>
      <w:numFmt w:val="lowerLetter"/>
      <w:lvlText w:val="%5."/>
      <w:lvlJc w:val="left"/>
      <w:pPr>
        <w:ind w:left="3600" w:hanging="360"/>
      </w:pPr>
    </w:lvl>
    <w:lvl w:ilvl="5" w:tplc="68388F58">
      <w:start w:val="1"/>
      <w:numFmt w:val="lowerRoman"/>
      <w:lvlText w:val="%6."/>
      <w:lvlJc w:val="right"/>
      <w:pPr>
        <w:ind w:left="4320" w:hanging="180"/>
      </w:pPr>
    </w:lvl>
    <w:lvl w:ilvl="6" w:tplc="90B2A156">
      <w:start w:val="1"/>
      <w:numFmt w:val="decimal"/>
      <w:lvlText w:val="%7."/>
      <w:lvlJc w:val="left"/>
      <w:pPr>
        <w:ind w:left="5040" w:hanging="360"/>
      </w:pPr>
    </w:lvl>
    <w:lvl w:ilvl="7" w:tplc="0C66E08E">
      <w:start w:val="1"/>
      <w:numFmt w:val="lowerLetter"/>
      <w:lvlText w:val="%8."/>
      <w:lvlJc w:val="left"/>
      <w:pPr>
        <w:ind w:left="5760" w:hanging="360"/>
      </w:pPr>
    </w:lvl>
    <w:lvl w:ilvl="8" w:tplc="3BC0A13E">
      <w:start w:val="1"/>
      <w:numFmt w:val="lowerRoman"/>
      <w:lvlText w:val="%9."/>
      <w:lvlJc w:val="right"/>
      <w:pPr>
        <w:ind w:left="6480" w:hanging="180"/>
      </w:pPr>
    </w:lvl>
  </w:abstractNum>
  <w:abstractNum w:abstractNumId="6" w15:restartNumberingAfterBreak="0">
    <w:nsid w:val="0EFC1E3E"/>
    <w:multiLevelType w:val="hybridMultilevel"/>
    <w:tmpl w:val="B024F1F0"/>
    <w:lvl w:ilvl="0" w:tplc="0E14785C">
      <w:start w:val="1"/>
      <w:numFmt w:val="bullet"/>
      <w:lvlText w:val="•"/>
      <w:lvlJc w:val="left"/>
      <w:pPr>
        <w:tabs>
          <w:tab w:val="num" w:pos="720"/>
        </w:tabs>
        <w:ind w:left="720" w:hanging="360"/>
      </w:pPr>
      <w:rPr>
        <w:rFonts w:ascii="Arial" w:hAnsi="Arial" w:hint="default"/>
      </w:rPr>
    </w:lvl>
    <w:lvl w:ilvl="1" w:tplc="FB56D710" w:tentative="1">
      <w:start w:val="1"/>
      <w:numFmt w:val="bullet"/>
      <w:lvlText w:val="•"/>
      <w:lvlJc w:val="left"/>
      <w:pPr>
        <w:tabs>
          <w:tab w:val="num" w:pos="1440"/>
        </w:tabs>
        <w:ind w:left="1440" w:hanging="360"/>
      </w:pPr>
      <w:rPr>
        <w:rFonts w:ascii="Arial" w:hAnsi="Arial" w:hint="default"/>
      </w:rPr>
    </w:lvl>
    <w:lvl w:ilvl="2" w:tplc="13D4F866" w:tentative="1">
      <w:start w:val="1"/>
      <w:numFmt w:val="bullet"/>
      <w:lvlText w:val="•"/>
      <w:lvlJc w:val="left"/>
      <w:pPr>
        <w:tabs>
          <w:tab w:val="num" w:pos="2160"/>
        </w:tabs>
        <w:ind w:left="2160" w:hanging="360"/>
      </w:pPr>
      <w:rPr>
        <w:rFonts w:ascii="Arial" w:hAnsi="Arial" w:hint="default"/>
      </w:rPr>
    </w:lvl>
    <w:lvl w:ilvl="3" w:tplc="11DED2FE" w:tentative="1">
      <w:start w:val="1"/>
      <w:numFmt w:val="bullet"/>
      <w:lvlText w:val="•"/>
      <w:lvlJc w:val="left"/>
      <w:pPr>
        <w:tabs>
          <w:tab w:val="num" w:pos="2880"/>
        </w:tabs>
        <w:ind w:left="2880" w:hanging="360"/>
      </w:pPr>
      <w:rPr>
        <w:rFonts w:ascii="Arial" w:hAnsi="Arial" w:hint="default"/>
      </w:rPr>
    </w:lvl>
    <w:lvl w:ilvl="4" w:tplc="F49C857C" w:tentative="1">
      <w:start w:val="1"/>
      <w:numFmt w:val="bullet"/>
      <w:lvlText w:val="•"/>
      <w:lvlJc w:val="left"/>
      <w:pPr>
        <w:tabs>
          <w:tab w:val="num" w:pos="3600"/>
        </w:tabs>
        <w:ind w:left="3600" w:hanging="360"/>
      </w:pPr>
      <w:rPr>
        <w:rFonts w:ascii="Arial" w:hAnsi="Arial" w:hint="default"/>
      </w:rPr>
    </w:lvl>
    <w:lvl w:ilvl="5" w:tplc="6BB8EB72" w:tentative="1">
      <w:start w:val="1"/>
      <w:numFmt w:val="bullet"/>
      <w:lvlText w:val="•"/>
      <w:lvlJc w:val="left"/>
      <w:pPr>
        <w:tabs>
          <w:tab w:val="num" w:pos="4320"/>
        </w:tabs>
        <w:ind w:left="4320" w:hanging="360"/>
      </w:pPr>
      <w:rPr>
        <w:rFonts w:ascii="Arial" w:hAnsi="Arial" w:hint="default"/>
      </w:rPr>
    </w:lvl>
    <w:lvl w:ilvl="6" w:tplc="FD86821A" w:tentative="1">
      <w:start w:val="1"/>
      <w:numFmt w:val="bullet"/>
      <w:lvlText w:val="•"/>
      <w:lvlJc w:val="left"/>
      <w:pPr>
        <w:tabs>
          <w:tab w:val="num" w:pos="5040"/>
        </w:tabs>
        <w:ind w:left="5040" w:hanging="360"/>
      </w:pPr>
      <w:rPr>
        <w:rFonts w:ascii="Arial" w:hAnsi="Arial" w:hint="default"/>
      </w:rPr>
    </w:lvl>
    <w:lvl w:ilvl="7" w:tplc="ADD8BC1A" w:tentative="1">
      <w:start w:val="1"/>
      <w:numFmt w:val="bullet"/>
      <w:lvlText w:val="•"/>
      <w:lvlJc w:val="left"/>
      <w:pPr>
        <w:tabs>
          <w:tab w:val="num" w:pos="5760"/>
        </w:tabs>
        <w:ind w:left="5760" w:hanging="360"/>
      </w:pPr>
      <w:rPr>
        <w:rFonts w:ascii="Arial" w:hAnsi="Arial" w:hint="default"/>
      </w:rPr>
    </w:lvl>
    <w:lvl w:ilvl="8" w:tplc="E5E660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B75AAA"/>
    <w:multiLevelType w:val="hybridMultilevel"/>
    <w:tmpl w:val="D13A14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4C90905"/>
    <w:multiLevelType w:val="hybridMultilevel"/>
    <w:tmpl w:val="84E4A8B8"/>
    <w:lvl w:ilvl="0" w:tplc="04250013">
      <w:start w:val="1"/>
      <w:numFmt w:val="upperRoman"/>
      <w:lvlText w:val="%1."/>
      <w:lvlJc w:val="righ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1607106F"/>
    <w:multiLevelType w:val="hybridMultilevel"/>
    <w:tmpl w:val="FFFFFFFF"/>
    <w:lvl w:ilvl="0" w:tplc="DF184EC4">
      <w:start w:val="1"/>
      <w:numFmt w:val="bullet"/>
      <w:lvlText w:val="·"/>
      <w:lvlJc w:val="left"/>
      <w:pPr>
        <w:ind w:left="720" w:hanging="360"/>
      </w:pPr>
      <w:rPr>
        <w:rFonts w:ascii="Symbol" w:hAnsi="Symbol" w:hint="default"/>
      </w:rPr>
    </w:lvl>
    <w:lvl w:ilvl="1" w:tplc="4D32EC02">
      <w:start w:val="1"/>
      <w:numFmt w:val="bullet"/>
      <w:lvlText w:val="o"/>
      <w:lvlJc w:val="left"/>
      <w:pPr>
        <w:ind w:left="1440" w:hanging="360"/>
      </w:pPr>
      <w:rPr>
        <w:rFonts w:ascii="Courier New" w:hAnsi="Courier New" w:hint="default"/>
      </w:rPr>
    </w:lvl>
    <w:lvl w:ilvl="2" w:tplc="9D30DBB0">
      <w:start w:val="1"/>
      <w:numFmt w:val="bullet"/>
      <w:lvlText w:val=""/>
      <w:lvlJc w:val="left"/>
      <w:pPr>
        <w:ind w:left="2160" w:hanging="360"/>
      </w:pPr>
      <w:rPr>
        <w:rFonts w:ascii="Wingdings" w:hAnsi="Wingdings" w:hint="default"/>
      </w:rPr>
    </w:lvl>
    <w:lvl w:ilvl="3" w:tplc="7BD4DACE">
      <w:start w:val="1"/>
      <w:numFmt w:val="bullet"/>
      <w:lvlText w:val=""/>
      <w:lvlJc w:val="left"/>
      <w:pPr>
        <w:ind w:left="2880" w:hanging="360"/>
      </w:pPr>
      <w:rPr>
        <w:rFonts w:ascii="Symbol" w:hAnsi="Symbol" w:hint="default"/>
      </w:rPr>
    </w:lvl>
    <w:lvl w:ilvl="4" w:tplc="9858E17A">
      <w:start w:val="1"/>
      <w:numFmt w:val="bullet"/>
      <w:lvlText w:val="o"/>
      <w:lvlJc w:val="left"/>
      <w:pPr>
        <w:ind w:left="3600" w:hanging="360"/>
      </w:pPr>
      <w:rPr>
        <w:rFonts w:ascii="Courier New" w:hAnsi="Courier New" w:hint="default"/>
      </w:rPr>
    </w:lvl>
    <w:lvl w:ilvl="5" w:tplc="A30CA468">
      <w:start w:val="1"/>
      <w:numFmt w:val="bullet"/>
      <w:lvlText w:val=""/>
      <w:lvlJc w:val="left"/>
      <w:pPr>
        <w:ind w:left="4320" w:hanging="360"/>
      </w:pPr>
      <w:rPr>
        <w:rFonts w:ascii="Wingdings" w:hAnsi="Wingdings" w:hint="default"/>
      </w:rPr>
    </w:lvl>
    <w:lvl w:ilvl="6" w:tplc="BE4CE012">
      <w:start w:val="1"/>
      <w:numFmt w:val="bullet"/>
      <w:lvlText w:val=""/>
      <w:lvlJc w:val="left"/>
      <w:pPr>
        <w:ind w:left="5040" w:hanging="360"/>
      </w:pPr>
      <w:rPr>
        <w:rFonts w:ascii="Symbol" w:hAnsi="Symbol" w:hint="default"/>
      </w:rPr>
    </w:lvl>
    <w:lvl w:ilvl="7" w:tplc="C630B86E">
      <w:start w:val="1"/>
      <w:numFmt w:val="bullet"/>
      <w:lvlText w:val="o"/>
      <w:lvlJc w:val="left"/>
      <w:pPr>
        <w:ind w:left="5760" w:hanging="360"/>
      </w:pPr>
      <w:rPr>
        <w:rFonts w:ascii="Courier New" w:hAnsi="Courier New" w:hint="default"/>
      </w:rPr>
    </w:lvl>
    <w:lvl w:ilvl="8" w:tplc="FE8CDE0A">
      <w:start w:val="1"/>
      <w:numFmt w:val="bullet"/>
      <w:lvlText w:val=""/>
      <w:lvlJc w:val="left"/>
      <w:pPr>
        <w:ind w:left="6480" w:hanging="360"/>
      </w:pPr>
      <w:rPr>
        <w:rFonts w:ascii="Wingdings" w:hAnsi="Wingdings" w:hint="default"/>
      </w:rPr>
    </w:lvl>
  </w:abstractNum>
  <w:abstractNum w:abstractNumId="10"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12769"/>
    <w:multiLevelType w:val="hybridMultilevel"/>
    <w:tmpl w:val="55308A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D2B5A"/>
    <w:multiLevelType w:val="hybridMultilevel"/>
    <w:tmpl w:val="9154C5F2"/>
    <w:lvl w:ilvl="0" w:tplc="5E38FB46">
      <w:start w:val="1"/>
      <w:numFmt w:val="bullet"/>
      <w:lvlText w:val=""/>
      <w:lvlJc w:val="left"/>
      <w:pPr>
        <w:ind w:left="720" w:hanging="360"/>
      </w:pPr>
      <w:rPr>
        <w:rFonts w:ascii="Symbol" w:hAnsi="Symbol" w:hint="default"/>
      </w:rPr>
    </w:lvl>
    <w:lvl w:ilvl="1" w:tplc="342E3AC2">
      <w:start w:val="1"/>
      <w:numFmt w:val="bullet"/>
      <w:lvlText w:val="o"/>
      <w:lvlJc w:val="left"/>
      <w:pPr>
        <w:ind w:left="1440" w:hanging="360"/>
      </w:pPr>
      <w:rPr>
        <w:rFonts w:ascii="Courier New" w:hAnsi="Courier New" w:hint="default"/>
      </w:rPr>
    </w:lvl>
    <w:lvl w:ilvl="2" w:tplc="6EB22D04">
      <w:start w:val="1"/>
      <w:numFmt w:val="bullet"/>
      <w:lvlText w:val=""/>
      <w:lvlJc w:val="left"/>
      <w:pPr>
        <w:ind w:left="2160" w:hanging="360"/>
      </w:pPr>
      <w:rPr>
        <w:rFonts w:ascii="Wingdings" w:hAnsi="Wingdings" w:hint="default"/>
      </w:rPr>
    </w:lvl>
    <w:lvl w:ilvl="3" w:tplc="4798176C">
      <w:start w:val="1"/>
      <w:numFmt w:val="bullet"/>
      <w:lvlText w:val=""/>
      <w:lvlJc w:val="left"/>
      <w:pPr>
        <w:ind w:left="2880" w:hanging="360"/>
      </w:pPr>
      <w:rPr>
        <w:rFonts w:ascii="Symbol" w:hAnsi="Symbol" w:hint="default"/>
      </w:rPr>
    </w:lvl>
    <w:lvl w:ilvl="4" w:tplc="D9925322">
      <w:start w:val="1"/>
      <w:numFmt w:val="bullet"/>
      <w:lvlText w:val="o"/>
      <w:lvlJc w:val="left"/>
      <w:pPr>
        <w:ind w:left="3600" w:hanging="360"/>
      </w:pPr>
      <w:rPr>
        <w:rFonts w:ascii="Courier New" w:hAnsi="Courier New" w:hint="default"/>
      </w:rPr>
    </w:lvl>
    <w:lvl w:ilvl="5" w:tplc="BECC148E">
      <w:start w:val="1"/>
      <w:numFmt w:val="bullet"/>
      <w:lvlText w:val=""/>
      <w:lvlJc w:val="left"/>
      <w:pPr>
        <w:ind w:left="4320" w:hanging="360"/>
      </w:pPr>
      <w:rPr>
        <w:rFonts w:ascii="Wingdings" w:hAnsi="Wingdings" w:hint="default"/>
      </w:rPr>
    </w:lvl>
    <w:lvl w:ilvl="6" w:tplc="F280C3D0">
      <w:start w:val="1"/>
      <w:numFmt w:val="bullet"/>
      <w:lvlText w:val=""/>
      <w:lvlJc w:val="left"/>
      <w:pPr>
        <w:ind w:left="5040" w:hanging="360"/>
      </w:pPr>
      <w:rPr>
        <w:rFonts w:ascii="Symbol" w:hAnsi="Symbol" w:hint="default"/>
      </w:rPr>
    </w:lvl>
    <w:lvl w:ilvl="7" w:tplc="821AC6FA">
      <w:start w:val="1"/>
      <w:numFmt w:val="bullet"/>
      <w:lvlText w:val="o"/>
      <w:lvlJc w:val="left"/>
      <w:pPr>
        <w:ind w:left="5760" w:hanging="360"/>
      </w:pPr>
      <w:rPr>
        <w:rFonts w:ascii="Courier New" w:hAnsi="Courier New" w:hint="default"/>
      </w:rPr>
    </w:lvl>
    <w:lvl w:ilvl="8" w:tplc="F75E9B7A">
      <w:start w:val="1"/>
      <w:numFmt w:val="bullet"/>
      <w:lvlText w:val=""/>
      <w:lvlJc w:val="left"/>
      <w:pPr>
        <w:ind w:left="6480" w:hanging="360"/>
      </w:pPr>
      <w:rPr>
        <w:rFonts w:ascii="Wingdings" w:hAnsi="Wingdings" w:hint="default"/>
      </w:rPr>
    </w:lvl>
  </w:abstractNum>
  <w:abstractNum w:abstractNumId="14" w15:restartNumberingAfterBreak="0">
    <w:nsid w:val="2D321C45"/>
    <w:multiLevelType w:val="hybridMultilevel"/>
    <w:tmpl w:val="6BA4F3EA"/>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EDA4194"/>
    <w:multiLevelType w:val="hybridMultilevel"/>
    <w:tmpl w:val="F60A7FD6"/>
    <w:lvl w:ilvl="0" w:tplc="A628F074">
      <w:start w:val="1"/>
      <w:numFmt w:val="decimal"/>
      <w:lvlText w:val="%1."/>
      <w:lvlJc w:val="left"/>
      <w:pPr>
        <w:ind w:left="720" w:hanging="360"/>
      </w:pPr>
      <w:rPr>
        <w:rFonts w:ascii="Times New Roman" w:eastAsia="Times New Roman" w:hAnsi="Times New Roman" w:cs="Times New Roman"/>
      </w:rPr>
    </w:lvl>
    <w:lvl w:ilvl="1" w:tplc="6076F8DA">
      <w:start w:val="1"/>
      <w:numFmt w:val="lowerLetter"/>
      <w:lvlText w:val="%2."/>
      <w:lvlJc w:val="left"/>
      <w:pPr>
        <w:ind w:left="1440" w:hanging="360"/>
      </w:pPr>
    </w:lvl>
    <w:lvl w:ilvl="2" w:tplc="81B69936">
      <w:start w:val="1"/>
      <w:numFmt w:val="lowerRoman"/>
      <w:lvlText w:val="%3."/>
      <w:lvlJc w:val="right"/>
      <w:pPr>
        <w:ind w:left="2160" w:hanging="180"/>
      </w:pPr>
    </w:lvl>
    <w:lvl w:ilvl="3" w:tplc="47EEF514">
      <w:start w:val="1"/>
      <w:numFmt w:val="decimal"/>
      <w:lvlText w:val="%4."/>
      <w:lvlJc w:val="left"/>
      <w:pPr>
        <w:ind w:left="2880" w:hanging="360"/>
      </w:pPr>
    </w:lvl>
    <w:lvl w:ilvl="4" w:tplc="AE6618A2">
      <w:start w:val="1"/>
      <w:numFmt w:val="lowerLetter"/>
      <w:lvlText w:val="%5."/>
      <w:lvlJc w:val="left"/>
      <w:pPr>
        <w:ind w:left="3600" w:hanging="360"/>
      </w:pPr>
    </w:lvl>
    <w:lvl w:ilvl="5" w:tplc="72FC9322">
      <w:start w:val="1"/>
      <w:numFmt w:val="lowerRoman"/>
      <w:lvlText w:val="%6."/>
      <w:lvlJc w:val="right"/>
      <w:pPr>
        <w:ind w:left="4320" w:hanging="180"/>
      </w:pPr>
    </w:lvl>
    <w:lvl w:ilvl="6" w:tplc="16A2CD96">
      <w:start w:val="1"/>
      <w:numFmt w:val="decimal"/>
      <w:lvlText w:val="%7."/>
      <w:lvlJc w:val="left"/>
      <w:pPr>
        <w:ind w:left="5040" w:hanging="360"/>
      </w:pPr>
    </w:lvl>
    <w:lvl w:ilvl="7" w:tplc="74404446">
      <w:start w:val="1"/>
      <w:numFmt w:val="lowerLetter"/>
      <w:lvlText w:val="%8."/>
      <w:lvlJc w:val="left"/>
      <w:pPr>
        <w:ind w:left="5760" w:hanging="360"/>
      </w:pPr>
    </w:lvl>
    <w:lvl w:ilvl="8" w:tplc="A1EC7740">
      <w:start w:val="1"/>
      <w:numFmt w:val="lowerRoman"/>
      <w:lvlText w:val="%9."/>
      <w:lvlJc w:val="right"/>
      <w:pPr>
        <w:ind w:left="6480" w:hanging="180"/>
      </w:pPr>
    </w:lvl>
  </w:abstractNum>
  <w:abstractNum w:abstractNumId="16" w15:restartNumberingAfterBreak="0">
    <w:nsid w:val="313D1E81"/>
    <w:multiLevelType w:val="hybridMultilevel"/>
    <w:tmpl w:val="E3D4F01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320F3675"/>
    <w:multiLevelType w:val="hybridMultilevel"/>
    <w:tmpl w:val="AF4475BA"/>
    <w:lvl w:ilvl="0" w:tplc="2A264632">
      <w:start w:val="1"/>
      <w:numFmt w:val="upperRoman"/>
      <w:pStyle w:val="Annex"/>
      <w:lvlText w:val="Annex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D96F7D"/>
    <w:multiLevelType w:val="hybridMultilevel"/>
    <w:tmpl w:val="E0CC92C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3784B34"/>
    <w:multiLevelType w:val="hybridMultilevel"/>
    <w:tmpl w:val="BAA0257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3384078B"/>
    <w:multiLevelType w:val="hybridMultilevel"/>
    <w:tmpl w:val="2F8A36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4F420C3"/>
    <w:multiLevelType w:val="hybridMultilevel"/>
    <w:tmpl w:val="1214CCD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35E760D1"/>
    <w:multiLevelType w:val="hybridMultilevel"/>
    <w:tmpl w:val="FFFFFFFF"/>
    <w:lvl w:ilvl="0" w:tplc="782E1CC4">
      <w:start w:val="1"/>
      <w:numFmt w:val="bullet"/>
      <w:lvlText w:val="ü"/>
      <w:lvlJc w:val="left"/>
      <w:pPr>
        <w:ind w:left="720" w:hanging="360"/>
      </w:pPr>
      <w:rPr>
        <w:rFonts w:ascii="Wingdings" w:hAnsi="Wingdings" w:hint="default"/>
      </w:rPr>
    </w:lvl>
    <w:lvl w:ilvl="1" w:tplc="ECE004AE">
      <w:start w:val="1"/>
      <w:numFmt w:val="bullet"/>
      <w:lvlText w:val="o"/>
      <w:lvlJc w:val="left"/>
      <w:pPr>
        <w:ind w:left="1440" w:hanging="360"/>
      </w:pPr>
      <w:rPr>
        <w:rFonts w:ascii="Courier New" w:hAnsi="Courier New" w:hint="default"/>
      </w:rPr>
    </w:lvl>
    <w:lvl w:ilvl="2" w:tplc="E0407F2C">
      <w:start w:val="1"/>
      <w:numFmt w:val="bullet"/>
      <w:lvlText w:val=""/>
      <w:lvlJc w:val="left"/>
      <w:pPr>
        <w:ind w:left="2160" w:hanging="360"/>
      </w:pPr>
      <w:rPr>
        <w:rFonts w:ascii="Wingdings" w:hAnsi="Wingdings" w:hint="default"/>
      </w:rPr>
    </w:lvl>
    <w:lvl w:ilvl="3" w:tplc="5A46A7B8">
      <w:start w:val="1"/>
      <w:numFmt w:val="bullet"/>
      <w:lvlText w:val=""/>
      <w:lvlJc w:val="left"/>
      <w:pPr>
        <w:ind w:left="2880" w:hanging="360"/>
      </w:pPr>
      <w:rPr>
        <w:rFonts w:ascii="Symbol" w:hAnsi="Symbol" w:hint="default"/>
      </w:rPr>
    </w:lvl>
    <w:lvl w:ilvl="4" w:tplc="B31270F0">
      <w:start w:val="1"/>
      <w:numFmt w:val="bullet"/>
      <w:lvlText w:val="o"/>
      <w:lvlJc w:val="left"/>
      <w:pPr>
        <w:ind w:left="3600" w:hanging="360"/>
      </w:pPr>
      <w:rPr>
        <w:rFonts w:ascii="Courier New" w:hAnsi="Courier New" w:hint="default"/>
      </w:rPr>
    </w:lvl>
    <w:lvl w:ilvl="5" w:tplc="2342061E">
      <w:start w:val="1"/>
      <w:numFmt w:val="bullet"/>
      <w:lvlText w:val=""/>
      <w:lvlJc w:val="left"/>
      <w:pPr>
        <w:ind w:left="4320" w:hanging="360"/>
      </w:pPr>
      <w:rPr>
        <w:rFonts w:ascii="Wingdings" w:hAnsi="Wingdings" w:hint="default"/>
      </w:rPr>
    </w:lvl>
    <w:lvl w:ilvl="6" w:tplc="021EA8F6">
      <w:start w:val="1"/>
      <w:numFmt w:val="bullet"/>
      <w:lvlText w:val=""/>
      <w:lvlJc w:val="left"/>
      <w:pPr>
        <w:ind w:left="5040" w:hanging="360"/>
      </w:pPr>
      <w:rPr>
        <w:rFonts w:ascii="Symbol" w:hAnsi="Symbol" w:hint="default"/>
      </w:rPr>
    </w:lvl>
    <w:lvl w:ilvl="7" w:tplc="885E24EC">
      <w:start w:val="1"/>
      <w:numFmt w:val="bullet"/>
      <w:lvlText w:val="o"/>
      <w:lvlJc w:val="left"/>
      <w:pPr>
        <w:ind w:left="5760" w:hanging="360"/>
      </w:pPr>
      <w:rPr>
        <w:rFonts w:ascii="Courier New" w:hAnsi="Courier New" w:hint="default"/>
      </w:rPr>
    </w:lvl>
    <w:lvl w:ilvl="8" w:tplc="C126472E">
      <w:start w:val="1"/>
      <w:numFmt w:val="bullet"/>
      <w:lvlText w:val=""/>
      <w:lvlJc w:val="left"/>
      <w:pPr>
        <w:ind w:left="6480" w:hanging="360"/>
      </w:pPr>
      <w:rPr>
        <w:rFonts w:ascii="Wingdings" w:hAnsi="Wingdings" w:hint="default"/>
      </w:rPr>
    </w:lvl>
  </w:abstractNum>
  <w:abstractNum w:abstractNumId="2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4E5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87619C"/>
    <w:multiLevelType w:val="hybridMultilevel"/>
    <w:tmpl w:val="83724914"/>
    <w:lvl w:ilvl="0" w:tplc="F87A1AB0">
      <w:start w:val="1"/>
      <w:numFmt w:val="decimal"/>
      <w:lvlText w:val="%1)"/>
      <w:lvlJc w:val="left"/>
      <w:pPr>
        <w:ind w:left="720" w:hanging="360"/>
      </w:pPr>
    </w:lvl>
    <w:lvl w:ilvl="1" w:tplc="2C74D308">
      <w:start w:val="1"/>
      <w:numFmt w:val="lowerLetter"/>
      <w:lvlText w:val="%2."/>
      <w:lvlJc w:val="left"/>
      <w:pPr>
        <w:ind w:left="1440" w:hanging="360"/>
      </w:pPr>
    </w:lvl>
    <w:lvl w:ilvl="2" w:tplc="7682E44C">
      <w:start w:val="1"/>
      <w:numFmt w:val="lowerRoman"/>
      <w:lvlText w:val="%3."/>
      <w:lvlJc w:val="right"/>
      <w:pPr>
        <w:ind w:left="2160" w:hanging="180"/>
      </w:pPr>
    </w:lvl>
    <w:lvl w:ilvl="3" w:tplc="D88E74FA">
      <w:start w:val="1"/>
      <w:numFmt w:val="decimal"/>
      <w:lvlText w:val="%4."/>
      <w:lvlJc w:val="left"/>
      <w:pPr>
        <w:ind w:left="2880" w:hanging="360"/>
      </w:pPr>
    </w:lvl>
    <w:lvl w:ilvl="4" w:tplc="FA2CF022">
      <w:start w:val="1"/>
      <w:numFmt w:val="lowerLetter"/>
      <w:lvlText w:val="%5."/>
      <w:lvlJc w:val="left"/>
      <w:pPr>
        <w:ind w:left="3600" w:hanging="360"/>
      </w:pPr>
    </w:lvl>
    <w:lvl w:ilvl="5" w:tplc="CF86E69E">
      <w:start w:val="1"/>
      <w:numFmt w:val="lowerRoman"/>
      <w:lvlText w:val="%6."/>
      <w:lvlJc w:val="right"/>
      <w:pPr>
        <w:ind w:left="4320" w:hanging="180"/>
      </w:pPr>
    </w:lvl>
    <w:lvl w:ilvl="6" w:tplc="EC587F86">
      <w:start w:val="1"/>
      <w:numFmt w:val="decimal"/>
      <w:lvlText w:val="%7."/>
      <w:lvlJc w:val="left"/>
      <w:pPr>
        <w:ind w:left="5040" w:hanging="360"/>
      </w:pPr>
    </w:lvl>
    <w:lvl w:ilvl="7" w:tplc="C1126FC6">
      <w:start w:val="1"/>
      <w:numFmt w:val="lowerLetter"/>
      <w:lvlText w:val="%8."/>
      <w:lvlJc w:val="left"/>
      <w:pPr>
        <w:ind w:left="5760" w:hanging="360"/>
      </w:pPr>
    </w:lvl>
    <w:lvl w:ilvl="8" w:tplc="7940ED10">
      <w:start w:val="1"/>
      <w:numFmt w:val="lowerRoman"/>
      <w:lvlText w:val="%9."/>
      <w:lvlJc w:val="right"/>
      <w:pPr>
        <w:ind w:left="6480" w:hanging="180"/>
      </w:pPr>
    </w:lvl>
  </w:abstractNum>
  <w:abstractNum w:abstractNumId="26" w15:restartNumberingAfterBreak="0">
    <w:nsid w:val="515E4453"/>
    <w:multiLevelType w:val="hybridMultilevel"/>
    <w:tmpl w:val="E0EA1FBA"/>
    <w:lvl w:ilvl="0" w:tplc="AB96308C">
      <w:start w:val="4"/>
      <w:numFmt w:val="bullet"/>
      <w:lvlText w:val="-"/>
      <w:lvlJc w:val="left"/>
      <w:pPr>
        <w:ind w:left="720" w:hanging="360"/>
      </w:pPr>
      <w:rPr>
        <w:rFonts w:ascii="Arial" w:eastAsia="Times New Roman" w:hAnsi="Arial" w:cs="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276462B"/>
    <w:multiLevelType w:val="hybridMultilevel"/>
    <w:tmpl w:val="26968C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1605B0"/>
    <w:multiLevelType w:val="hybridMultilevel"/>
    <w:tmpl w:val="BD02A5F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B5C2579"/>
    <w:multiLevelType w:val="hybridMultilevel"/>
    <w:tmpl w:val="A06CED62"/>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A45ACD"/>
    <w:multiLevelType w:val="hybridMultilevel"/>
    <w:tmpl w:val="DD7C745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32" w15:restartNumberingAfterBreak="0">
    <w:nsid w:val="5F162630"/>
    <w:multiLevelType w:val="hybridMultilevel"/>
    <w:tmpl w:val="7E3418B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34" w15:restartNumberingAfterBreak="0">
    <w:nsid w:val="6379DF3A"/>
    <w:multiLevelType w:val="hybridMultilevel"/>
    <w:tmpl w:val="FFFFFFFF"/>
    <w:lvl w:ilvl="0" w:tplc="A5B21992">
      <w:start w:val="1"/>
      <w:numFmt w:val="bullet"/>
      <w:lvlText w:val=""/>
      <w:lvlJc w:val="left"/>
      <w:pPr>
        <w:ind w:left="720" w:hanging="360"/>
      </w:pPr>
      <w:rPr>
        <w:rFonts w:ascii="Symbol" w:hAnsi="Symbol" w:hint="default"/>
      </w:rPr>
    </w:lvl>
    <w:lvl w:ilvl="1" w:tplc="366EA576">
      <w:start w:val="1"/>
      <w:numFmt w:val="bullet"/>
      <w:lvlText w:val="o"/>
      <w:lvlJc w:val="left"/>
      <w:pPr>
        <w:ind w:left="1440" w:hanging="360"/>
      </w:pPr>
      <w:rPr>
        <w:rFonts w:ascii="Courier New" w:hAnsi="Courier New" w:hint="default"/>
      </w:rPr>
    </w:lvl>
    <w:lvl w:ilvl="2" w:tplc="0A34E2E4">
      <w:start w:val="1"/>
      <w:numFmt w:val="bullet"/>
      <w:lvlText w:val=""/>
      <w:lvlJc w:val="left"/>
      <w:pPr>
        <w:ind w:left="2160" w:hanging="360"/>
      </w:pPr>
      <w:rPr>
        <w:rFonts w:ascii="Wingdings" w:hAnsi="Wingdings" w:hint="default"/>
      </w:rPr>
    </w:lvl>
    <w:lvl w:ilvl="3" w:tplc="CB26EB60">
      <w:start w:val="1"/>
      <w:numFmt w:val="bullet"/>
      <w:lvlText w:val=""/>
      <w:lvlJc w:val="left"/>
      <w:pPr>
        <w:ind w:left="2880" w:hanging="360"/>
      </w:pPr>
      <w:rPr>
        <w:rFonts w:ascii="Symbol" w:hAnsi="Symbol" w:hint="default"/>
      </w:rPr>
    </w:lvl>
    <w:lvl w:ilvl="4" w:tplc="525E3944">
      <w:start w:val="1"/>
      <w:numFmt w:val="bullet"/>
      <w:lvlText w:val="o"/>
      <w:lvlJc w:val="left"/>
      <w:pPr>
        <w:ind w:left="3600" w:hanging="360"/>
      </w:pPr>
      <w:rPr>
        <w:rFonts w:ascii="Courier New" w:hAnsi="Courier New" w:hint="default"/>
      </w:rPr>
    </w:lvl>
    <w:lvl w:ilvl="5" w:tplc="76B43FE4">
      <w:start w:val="1"/>
      <w:numFmt w:val="bullet"/>
      <w:lvlText w:val=""/>
      <w:lvlJc w:val="left"/>
      <w:pPr>
        <w:ind w:left="4320" w:hanging="360"/>
      </w:pPr>
      <w:rPr>
        <w:rFonts w:ascii="Wingdings" w:hAnsi="Wingdings" w:hint="default"/>
      </w:rPr>
    </w:lvl>
    <w:lvl w:ilvl="6" w:tplc="9C0AAD4A">
      <w:start w:val="1"/>
      <w:numFmt w:val="bullet"/>
      <w:lvlText w:val=""/>
      <w:lvlJc w:val="left"/>
      <w:pPr>
        <w:ind w:left="5040" w:hanging="360"/>
      </w:pPr>
      <w:rPr>
        <w:rFonts w:ascii="Symbol" w:hAnsi="Symbol" w:hint="default"/>
      </w:rPr>
    </w:lvl>
    <w:lvl w:ilvl="7" w:tplc="9A0C5FF4">
      <w:start w:val="1"/>
      <w:numFmt w:val="bullet"/>
      <w:lvlText w:val="o"/>
      <w:lvlJc w:val="left"/>
      <w:pPr>
        <w:ind w:left="5760" w:hanging="360"/>
      </w:pPr>
      <w:rPr>
        <w:rFonts w:ascii="Courier New" w:hAnsi="Courier New" w:hint="default"/>
      </w:rPr>
    </w:lvl>
    <w:lvl w:ilvl="8" w:tplc="915628C0">
      <w:start w:val="1"/>
      <w:numFmt w:val="bullet"/>
      <w:lvlText w:val=""/>
      <w:lvlJc w:val="left"/>
      <w:pPr>
        <w:ind w:left="6480" w:hanging="360"/>
      </w:pPr>
      <w:rPr>
        <w:rFonts w:ascii="Wingdings" w:hAnsi="Wingdings" w:hint="default"/>
      </w:rPr>
    </w:lvl>
  </w:abstractNum>
  <w:abstractNum w:abstractNumId="35" w15:restartNumberingAfterBreak="0">
    <w:nsid w:val="6800198E"/>
    <w:multiLevelType w:val="hybridMultilevel"/>
    <w:tmpl w:val="1A58F1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8C06A9F"/>
    <w:multiLevelType w:val="hybridMultilevel"/>
    <w:tmpl w:val="320EBE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A952E10"/>
    <w:multiLevelType w:val="hybridMultilevel"/>
    <w:tmpl w:val="BB1831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B2F4843"/>
    <w:multiLevelType w:val="multilevel"/>
    <w:tmpl w:val="0D7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668CA2"/>
    <w:multiLevelType w:val="hybridMultilevel"/>
    <w:tmpl w:val="FFFFFFFF"/>
    <w:lvl w:ilvl="0" w:tplc="42F87740">
      <w:start w:val="1"/>
      <w:numFmt w:val="bullet"/>
      <w:lvlText w:val="·"/>
      <w:lvlJc w:val="left"/>
      <w:pPr>
        <w:ind w:left="720" w:hanging="360"/>
      </w:pPr>
      <w:rPr>
        <w:rFonts w:ascii="Symbol" w:hAnsi="Symbol" w:hint="default"/>
      </w:rPr>
    </w:lvl>
    <w:lvl w:ilvl="1" w:tplc="550E893C">
      <w:start w:val="1"/>
      <w:numFmt w:val="bullet"/>
      <w:lvlText w:val="o"/>
      <w:lvlJc w:val="left"/>
      <w:pPr>
        <w:ind w:left="1440" w:hanging="360"/>
      </w:pPr>
      <w:rPr>
        <w:rFonts w:ascii="Courier New" w:hAnsi="Courier New" w:hint="default"/>
      </w:rPr>
    </w:lvl>
    <w:lvl w:ilvl="2" w:tplc="2BBC2D7C">
      <w:start w:val="1"/>
      <w:numFmt w:val="bullet"/>
      <w:lvlText w:val=""/>
      <w:lvlJc w:val="left"/>
      <w:pPr>
        <w:ind w:left="2160" w:hanging="360"/>
      </w:pPr>
      <w:rPr>
        <w:rFonts w:ascii="Wingdings" w:hAnsi="Wingdings" w:hint="default"/>
      </w:rPr>
    </w:lvl>
    <w:lvl w:ilvl="3" w:tplc="3314CE6C">
      <w:start w:val="1"/>
      <w:numFmt w:val="bullet"/>
      <w:lvlText w:val=""/>
      <w:lvlJc w:val="left"/>
      <w:pPr>
        <w:ind w:left="2880" w:hanging="360"/>
      </w:pPr>
      <w:rPr>
        <w:rFonts w:ascii="Symbol" w:hAnsi="Symbol" w:hint="default"/>
      </w:rPr>
    </w:lvl>
    <w:lvl w:ilvl="4" w:tplc="97BEEAB2">
      <w:start w:val="1"/>
      <w:numFmt w:val="bullet"/>
      <w:lvlText w:val="o"/>
      <w:lvlJc w:val="left"/>
      <w:pPr>
        <w:ind w:left="3600" w:hanging="360"/>
      </w:pPr>
      <w:rPr>
        <w:rFonts w:ascii="Courier New" w:hAnsi="Courier New" w:hint="default"/>
      </w:rPr>
    </w:lvl>
    <w:lvl w:ilvl="5" w:tplc="5748FBCE">
      <w:start w:val="1"/>
      <w:numFmt w:val="bullet"/>
      <w:lvlText w:val=""/>
      <w:lvlJc w:val="left"/>
      <w:pPr>
        <w:ind w:left="4320" w:hanging="360"/>
      </w:pPr>
      <w:rPr>
        <w:rFonts w:ascii="Wingdings" w:hAnsi="Wingdings" w:hint="default"/>
      </w:rPr>
    </w:lvl>
    <w:lvl w:ilvl="6" w:tplc="C48EF460">
      <w:start w:val="1"/>
      <w:numFmt w:val="bullet"/>
      <w:lvlText w:val=""/>
      <w:lvlJc w:val="left"/>
      <w:pPr>
        <w:ind w:left="5040" w:hanging="360"/>
      </w:pPr>
      <w:rPr>
        <w:rFonts w:ascii="Symbol" w:hAnsi="Symbol" w:hint="default"/>
      </w:rPr>
    </w:lvl>
    <w:lvl w:ilvl="7" w:tplc="BDA61580">
      <w:start w:val="1"/>
      <w:numFmt w:val="bullet"/>
      <w:lvlText w:val="o"/>
      <w:lvlJc w:val="left"/>
      <w:pPr>
        <w:ind w:left="5760" w:hanging="360"/>
      </w:pPr>
      <w:rPr>
        <w:rFonts w:ascii="Courier New" w:hAnsi="Courier New" w:hint="default"/>
      </w:rPr>
    </w:lvl>
    <w:lvl w:ilvl="8" w:tplc="38244078">
      <w:start w:val="1"/>
      <w:numFmt w:val="bullet"/>
      <w:lvlText w:val=""/>
      <w:lvlJc w:val="left"/>
      <w:pPr>
        <w:ind w:left="6480" w:hanging="360"/>
      </w:pPr>
      <w:rPr>
        <w:rFonts w:ascii="Wingdings" w:hAnsi="Wingdings" w:hint="default"/>
      </w:rPr>
    </w:lvl>
  </w:abstractNum>
  <w:abstractNum w:abstractNumId="40" w15:restartNumberingAfterBreak="0">
    <w:nsid w:val="6DFE6582"/>
    <w:multiLevelType w:val="multilevel"/>
    <w:tmpl w:val="FC107B62"/>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8D3ECD"/>
    <w:multiLevelType w:val="hybridMultilevel"/>
    <w:tmpl w:val="ED9C182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2" w15:restartNumberingAfterBreak="0">
    <w:nsid w:val="72560B66"/>
    <w:multiLevelType w:val="hybridMultilevel"/>
    <w:tmpl w:val="E96688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2F172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4DBD488"/>
    <w:multiLevelType w:val="hybridMultilevel"/>
    <w:tmpl w:val="FFFFFFFF"/>
    <w:lvl w:ilvl="0" w:tplc="C3E498BA">
      <w:start w:val="1"/>
      <w:numFmt w:val="bullet"/>
      <w:lvlText w:val="ü"/>
      <w:lvlJc w:val="left"/>
      <w:pPr>
        <w:ind w:left="720" w:hanging="360"/>
      </w:pPr>
      <w:rPr>
        <w:rFonts w:ascii="Wingdings" w:hAnsi="Wingdings" w:hint="default"/>
      </w:rPr>
    </w:lvl>
    <w:lvl w:ilvl="1" w:tplc="C736D5D6">
      <w:start w:val="1"/>
      <w:numFmt w:val="bullet"/>
      <w:lvlText w:val="o"/>
      <w:lvlJc w:val="left"/>
      <w:pPr>
        <w:ind w:left="1440" w:hanging="360"/>
      </w:pPr>
      <w:rPr>
        <w:rFonts w:ascii="Courier New" w:hAnsi="Courier New" w:hint="default"/>
      </w:rPr>
    </w:lvl>
    <w:lvl w:ilvl="2" w:tplc="200CB354">
      <w:start w:val="1"/>
      <w:numFmt w:val="bullet"/>
      <w:lvlText w:val=""/>
      <w:lvlJc w:val="left"/>
      <w:pPr>
        <w:ind w:left="2160" w:hanging="360"/>
      </w:pPr>
      <w:rPr>
        <w:rFonts w:ascii="Wingdings" w:hAnsi="Wingdings" w:hint="default"/>
      </w:rPr>
    </w:lvl>
    <w:lvl w:ilvl="3" w:tplc="3CDC12B0">
      <w:start w:val="1"/>
      <w:numFmt w:val="bullet"/>
      <w:lvlText w:val=""/>
      <w:lvlJc w:val="left"/>
      <w:pPr>
        <w:ind w:left="2880" w:hanging="360"/>
      </w:pPr>
      <w:rPr>
        <w:rFonts w:ascii="Symbol" w:hAnsi="Symbol" w:hint="default"/>
      </w:rPr>
    </w:lvl>
    <w:lvl w:ilvl="4" w:tplc="3710B3E2">
      <w:start w:val="1"/>
      <w:numFmt w:val="bullet"/>
      <w:lvlText w:val="o"/>
      <w:lvlJc w:val="left"/>
      <w:pPr>
        <w:ind w:left="3600" w:hanging="360"/>
      </w:pPr>
      <w:rPr>
        <w:rFonts w:ascii="Courier New" w:hAnsi="Courier New" w:hint="default"/>
      </w:rPr>
    </w:lvl>
    <w:lvl w:ilvl="5" w:tplc="81122BB8">
      <w:start w:val="1"/>
      <w:numFmt w:val="bullet"/>
      <w:lvlText w:val=""/>
      <w:lvlJc w:val="left"/>
      <w:pPr>
        <w:ind w:left="4320" w:hanging="360"/>
      </w:pPr>
      <w:rPr>
        <w:rFonts w:ascii="Wingdings" w:hAnsi="Wingdings" w:hint="default"/>
      </w:rPr>
    </w:lvl>
    <w:lvl w:ilvl="6" w:tplc="9CC4A68C">
      <w:start w:val="1"/>
      <w:numFmt w:val="bullet"/>
      <w:lvlText w:val=""/>
      <w:lvlJc w:val="left"/>
      <w:pPr>
        <w:ind w:left="5040" w:hanging="360"/>
      </w:pPr>
      <w:rPr>
        <w:rFonts w:ascii="Symbol" w:hAnsi="Symbol" w:hint="default"/>
      </w:rPr>
    </w:lvl>
    <w:lvl w:ilvl="7" w:tplc="DF4E7164">
      <w:start w:val="1"/>
      <w:numFmt w:val="bullet"/>
      <w:lvlText w:val="o"/>
      <w:lvlJc w:val="left"/>
      <w:pPr>
        <w:ind w:left="5760" w:hanging="360"/>
      </w:pPr>
      <w:rPr>
        <w:rFonts w:ascii="Courier New" w:hAnsi="Courier New" w:hint="default"/>
      </w:rPr>
    </w:lvl>
    <w:lvl w:ilvl="8" w:tplc="75885BAC">
      <w:start w:val="1"/>
      <w:numFmt w:val="bullet"/>
      <w:lvlText w:val=""/>
      <w:lvlJc w:val="left"/>
      <w:pPr>
        <w:ind w:left="6480" w:hanging="360"/>
      </w:pPr>
      <w:rPr>
        <w:rFonts w:ascii="Wingdings" w:hAnsi="Wingdings" w:hint="default"/>
      </w:rPr>
    </w:lvl>
  </w:abstractNum>
  <w:abstractNum w:abstractNumId="45" w15:restartNumberingAfterBreak="0">
    <w:nsid w:val="76736913"/>
    <w:multiLevelType w:val="hybridMultilevel"/>
    <w:tmpl w:val="B854E03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9B26966"/>
    <w:multiLevelType w:val="hybridMultilevel"/>
    <w:tmpl w:val="FFFFFFFF"/>
    <w:lvl w:ilvl="0" w:tplc="64A2060E">
      <w:start w:val="1"/>
      <w:numFmt w:val="lowerLetter"/>
      <w:lvlText w:val="%1)"/>
      <w:lvlJc w:val="left"/>
      <w:pPr>
        <w:ind w:left="720" w:hanging="360"/>
      </w:pPr>
    </w:lvl>
    <w:lvl w:ilvl="1" w:tplc="9FB20EF8">
      <w:start w:val="1"/>
      <w:numFmt w:val="lowerLetter"/>
      <w:lvlText w:val="%2."/>
      <w:lvlJc w:val="left"/>
      <w:pPr>
        <w:ind w:left="1440" w:hanging="360"/>
      </w:pPr>
    </w:lvl>
    <w:lvl w:ilvl="2" w:tplc="B1A46270">
      <w:start w:val="1"/>
      <w:numFmt w:val="lowerRoman"/>
      <w:lvlText w:val="%3."/>
      <w:lvlJc w:val="right"/>
      <w:pPr>
        <w:ind w:left="2160" w:hanging="180"/>
      </w:pPr>
    </w:lvl>
    <w:lvl w:ilvl="3" w:tplc="BA2CDD88">
      <w:start w:val="1"/>
      <w:numFmt w:val="decimal"/>
      <w:lvlText w:val="%4."/>
      <w:lvlJc w:val="left"/>
      <w:pPr>
        <w:ind w:left="2880" w:hanging="360"/>
      </w:pPr>
    </w:lvl>
    <w:lvl w:ilvl="4" w:tplc="2C4A9D78">
      <w:start w:val="1"/>
      <w:numFmt w:val="lowerLetter"/>
      <w:lvlText w:val="%5."/>
      <w:lvlJc w:val="left"/>
      <w:pPr>
        <w:ind w:left="3600" w:hanging="360"/>
      </w:pPr>
    </w:lvl>
    <w:lvl w:ilvl="5" w:tplc="6F1E2FE8">
      <w:start w:val="1"/>
      <w:numFmt w:val="lowerRoman"/>
      <w:lvlText w:val="%6."/>
      <w:lvlJc w:val="right"/>
      <w:pPr>
        <w:ind w:left="4320" w:hanging="180"/>
      </w:pPr>
    </w:lvl>
    <w:lvl w:ilvl="6" w:tplc="53507948">
      <w:start w:val="1"/>
      <w:numFmt w:val="decimal"/>
      <w:lvlText w:val="%7."/>
      <w:lvlJc w:val="left"/>
      <w:pPr>
        <w:ind w:left="5040" w:hanging="360"/>
      </w:pPr>
    </w:lvl>
    <w:lvl w:ilvl="7" w:tplc="3A9608B4">
      <w:start w:val="1"/>
      <w:numFmt w:val="lowerLetter"/>
      <w:lvlText w:val="%8."/>
      <w:lvlJc w:val="left"/>
      <w:pPr>
        <w:ind w:left="5760" w:hanging="360"/>
      </w:pPr>
    </w:lvl>
    <w:lvl w:ilvl="8" w:tplc="4B86B89A">
      <w:start w:val="1"/>
      <w:numFmt w:val="lowerRoman"/>
      <w:lvlText w:val="%9."/>
      <w:lvlJc w:val="right"/>
      <w:pPr>
        <w:ind w:left="6480" w:hanging="180"/>
      </w:pPr>
    </w:lvl>
  </w:abstractNum>
  <w:abstractNum w:abstractNumId="47" w15:restartNumberingAfterBreak="0">
    <w:nsid w:val="7DB4270C"/>
    <w:multiLevelType w:val="hybridMultilevel"/>
    <w:tmpl w:val="6F048B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720" w:hanging="360"/>
      </w:pPr>
      <w:rPr>
        <w:rFonts w:ascii="Courier New" w:hAnsi="Courier New" w:cs="Courier New" w:hint="default"/>
      </w:rPr>
    </w:lvl>
    <w:lvl w:ilvl="2" w:tplc="04250005" w:tentative="1">
      <w:start w:val="1"/>
      <w:numFmt w:val="bullet"/>
      <w:lvlText w:val=""/>
      <w:lvlJc w:val="left"/>
      <w:pPr>
        <w:ind w:left="1440" w:hanging="360"/>
      </w:pPr>
      <w:rPr>
        <w:rFonts w:ascii="Wingdings" w:hAnsi="Wingdings" w:hint="default"/>
      </w:rPr>
    </w:lvl>
    <w:lvl w:ilvl="3" w:tplc="04250001" w:tentative="1">
      <w:start w:val="1"/>
      <w:numFmt w:val="bullet"/>
      <w:lvlText w:val=""/>
      <w:lvlJc w:val="left"/>
      <w:pPr>
        <w:ind w:left="2160" w:hanging="360"/>
      </w:pPr>
      <w:rPr>
        <w:rFonts w:ascii="Symbol" w:hAnsi="Symbol" w:hint="default"/>
      </w:rPr>
    </w:lvl>
    <w:lvl w:ilvl="4" w:tplc="04250003" w:tentative="1">
      <w:start w:val="1"/>
      <w:numFmt w:val="bullet"/>
      <w:lvlText w:val="o"/>
      <w:lvlJc w:val="left"/>
      <w:pPr>
        <w:ind w:left="2880" w:hanging="360"/>
      </w:pPr>
      <w:rPr>
        <w:rFonts w:ascii="Courier New" w:hAnsi="Courier New" w:cs="Courier New" w:hint="default"/>
      </w:rPr>
    </w:lvl>
    <w:lvl w:ilvl="5" w:tplc="04250005" w:tentative="1">
      <w:start w:val="1"/>
      <w:numFmt w:val="bullet"/>
      <w:lvlText w:val=""/>
      <w:lvlJc w:val="left"/>
      <w:pPr>
        <w:ind w:left="3600" w:hanging="360"/>
      </w:pPr>
      <w:rPr>
        <w:rFonts w:ascii="Wingdings" w:hAnsi="Wingdings" w:hint="default"/>
      </w:rPr>
    </w:lvl>
    <w:lvl w:ilvl="6" w:tplc="04250001" w:tentative="1">
      <w:start w:val="1"/>
      <w:numFmt w:val="bullet"/>
      <w:lvlText w:val=""/>
      <w:lvlJc w:val="left"/>
      <w:pPr>
        <w:ind w:left="4320" w:hanging="360"/>
      </w:pPr>
      <w:rPr>
        <w:rFonts w:ascii="Symbol" w:hAnsi="Symbol" w:hint="default"/>
      </w:rPr>
    </w:lvl>
    <w:lvl w:ilvl="7" w:tplc="04250003" w:tentative="1">
      <w:start w:val="1"/>
      <w:numFmt w:val="bullet"/>
      <w:lvlText w:val="o"/>
      <w:lvlJc w:val="left"/>
      <w:pPr>
        <w:ind w:left="5040" w:hanging="360"/>
      </w:pPr>
      <w:rPr>
        <w:rFonts w:ascii="Courier New" w:hAnsi="Courier New" w:cs="Courier New" w:hint="default"/>
      </w:rPr>
    </w:lvl>
    <w:lvl w:ilvl="8" w:tplc="04250005" w:tentative="1">
      <w:start w:val="1"/>
      <w:numFmt w:val="bullet"/>
      <w:lvlText w:val=""/>
      <w:lvlJc w:val="left"/>
      <w:pPr>
        <w:ind w:left="5760" w:hanging="360"/>
      </w:pPr>
      <w:rPr>
        <w:rFonts w:ascii="Wingdings" w:hAnsi="Wingdings" w:hint="default"/>
      </w:rPr>
    </w:lvl>
  </w:abstractNum>
  <w:abstractNum w:abstractNumId="48"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02212809">
    <w:abstractNumId w:val="34"/>
  </w:num>
  <w:num w:numId="2" w16cid:durableId="1753425303">
    <w:abstractNumId w:val="0"/>
  </w:num>
  <w:num w:numId="3" w16cid:durableId="872310756">
    <w:abstractNumId w:val="2"/>
  </w:num>
  <w:num w:numId="4" w16cid:durableId="1590314894">
    <w:abstractNumId w:val="28"/>
  </w:num>
  <w:num w:numId="5" w16cid:durableId="1470786947">
    <w:abstractNumId w:val="12"/>
  </w:num>
  <w:num w:numId="6" w16cid:durableId="1498961363">
    <w:abstractNumId w:val="33"/>
  </w:num>
  <w:num w:numId="7" w16cid:durableId="393816413">
    <w:abstractNumId w:val="23"/>
  </w:num>
  <w:num w:numId="8" w16cid:durableId="1903245858">
    <w:abstractNumId w:val="10"/>
  </w:num>
  <w:num w:numId="9" w16cid:durableId="1777480214">
    <w:abstractNumId w:val="48"/>
  </w:num>
  <w:num w:numId="10" w16cid:durableId="1117717143">
    <w:abstractNumId w:val="17"/>
  </w:num>
  <w:num w:numId="11" w16cid:durableId="1854758399">
    <w:abstractNumId w:val="40"/>
  </w:num>
  <w:num w:numId="12" w16cid:durableId="1206671717">
    <w:abstractNumId w:val="26"/>
  </w:num>
  <w:num w:numId="13" w16cid:durableId="1937208758">
    <w:abstractNumId w:val="35"/>
  </w:num>
  <w:num w:numId="14" w16cid:durableId="148446492">
    <w:abstractNumId w:val="31"/>
  </w:num>
  <w:num w:numId="15" w16cid:durableId="1735619436">
    <w:abstractNumId w:val="7"/>
  </w:num>
  <w:num w:numId="16" w16cid:durableId="1994094679">
    <w:abstractNumId w:val="47"/>
  </w:num>
  <w:num w:numId="17" w16cid:durableId="1094940246">
    <w:abstractNumId w:val="8"/>
  </w:num>
  <w:num w:numId="18" w16cid:durableId="76678933">
    <w:abstractNumId w:val="42"/>
  </w:num>
  <w:num w:numId="19" w16cid:durableId="177815655">
    <w:abstractNumId w:val="36"/>
  </w:num>
  <w:num w:numId="20" w16cid:durableId="1898933702">
    <w:abstractNumId w:val="15"/>
  </w:num>
  <w:num w:numId="21" w16cid:durableId="560289339">
    <w:abstractNumId w:val="30"/>
  </w:num>
  <w:num w:numId="22" w16cid:durableId="2083405597">
    <w:abstractNumId w:val="5"/>
  </w:num>
  <w:num w:numId="23" w16cid:durableId="1985353724">
    <w:abstractNumId w:val="27"/>
  </w:num>
  <w:num w:numId="24" w16cid:durableId="442573316">
    <w:abstractNumId w:val="21"/>
  </w:num>
  <w:num w:numId="25" w16cid:durableId="2121487136">
    <w:abstractNumId w:val="18"/>
  </w:num>
  <w:num w:numId="26" w16cid:durableId="1357803536">
    <w:abstractNumId w:val="32"/>
  </w:num>
  <w:num w:numId="27" w16cid:durableId="490485430">
    <w:abstractNumId w:val="11"/>
  </w:num>
  <w:num w:numId="28" w16cid:durableId="460264899">
    <w:abstractNumId w:val="44"/>
  </w:num>
  <w:num w:numId="29" w16cid:durableId="2062361105">
    <w:abstractNumId w:val="22"/>
  </w:num>
  <w:num w:numId="30" w16cid:durableId="1563709313">
    <w:abstractNumId w:val="13"/>
  </w:num>
  <w:num w:numId="31" w16cid:durableId="1499033573">
    <w:abstractNumId w:val="46"/>
  </w:num>
  <w:num w:numId="32" w16cid:durableId="278033968">
    <w:abstractNumId w:val="39"/>
  </w:num>
  <w:num w:numId="33" w16cid:durableId="804851891">
    <w:abstractNumId w:val="9"/>
  </w:num>
  <w:num w:numId="34" w16cid:durableId="1942908121">
    <w:abstractNumId w:val="1"/>
  </w:num>
  <w:num w:numId="35" w16cid:durableId="1181892589">
    <w:abstractNumId w:val="6"/>
  </w:num>
  <w:num w:numId="36" w16cid:durableId="1151677823">
    <w:abstractNumId w:val="24"/>
  </w:num>
  <w:num w:numId="37" w16cid:durableId="476997917">
    <w:abstractNumId w:val="43"/>
  </w:num>
  <w:num w:numId="38" w16cid:durableId="812912448">
    <w:abstractNumId w:val="20"/>
  </w:num>
  <w:num w:numId="39" w16cid:durableId="815955156">
    <w:abstractNumId w:val="19"/>
  </w:num>
  <w:num w:numId="40" w16cid:durableId="1364669462">
    <w:abstractNumId w:val="45"/>
  </w:num>
  <w:num w:numId="41" w16cid:durableId="974019312">
    <w:abstractNumId w:val="41"/>
  </w:num>
  <w:num w:numId="42" w16cid:durableId="469136774">
    <w:abstractNumId w:val="37"/>
  </w:num>
  <w:num w:numId="43" w16cid:durableId="152331194">
    <w:abstractNumId w:val="16"/>
  </w:num>
  <w:num w:numId="44" w16cid:durableId="1320840175">
    <w:abstractNumId w:val="3"/>
  </w:num>
  <w:num w:numId="45" w16cid:durableId="1357006668">
    <w:abstractNumId w:val="25"/>
  </w:num>
  <w:num w:numId="46" w16cid:durableId="1506046193">
    <w:abstractNumId w:val="14"/>
  </w:num>
  <w:num w:numId="47" w16cid:durableId="1633439759">
    <w:abstractNumId w:val="29"/>
  </w:num>
  <w:num w:numId="48" w16cid:durableId="341784290">
    <w:abstractNumId w:val="4"/>
  </w:num>
  <w:num w:numId="49" w16cid:durableId="1651133237">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9"/>
  <w:autoHyphenation/>
  <w:consecutiveHyphenLimit w:val="3"/>
  <w:hyphenationZone w:val="280"/>
  <w:doNotHyphenateCaps/>
  <w:drawingGridHorizontalSpacing w:val="110"/>
  <w:displayHorizontalDrawingGridEvery w:val="2"/>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C7"/>
    <w:rsid w:val="00000038"/>
    <w:rsid w:val="00000195"/>
    <w:rsid w:val="00000319"/>
    <w:rsid w:val="000003EF"/>
    <w:rsid w:val="00000C97"/>
    <w:rsid w:val="00000DA1"/>
    <w:rsid w:val="000014ED"/>
    <w:rsid w:val="00001706"/>
    <w:rsid w:val="000043F3"/>
    <w:rsid w:val="00004D39"/>
    <w:rsid w:val="00004E67"/>
    <w:rsid w:val="0000513B"/>
    <w:rsid w:val="000052E4"/>
    <w:rsid w:val="00005E55"/>
    <w:rsid w:val="000068E8"/>
    <w:rsid w:val="00006945"/>
    <w:rsid w:val="00006B5D"/>
    <w:rsid w:val="00010408"/>
    <w:rsid w:val="000105DA"/>
    <w:rsid w:val="00010684"/>
    <w:rsid w:val="00011191"/>
    <w:rsid w:val="000114B5"/>
    <w:rsid w:val="00011D29"/>
    <w:rsid w:val="000120D5"/>
    <w:rsid w:val="00013DCB"/>
    <w:rsid w:val="00014B49"/>
    <w:rsid w:val="00015D80"/>
    <w:rsid w:val="0001630F"/>
    <w:rsid w:val="00016B05"/>
    <w:rsid w:val="00017F45"/>
    <w:rsid w:val="00020284"/>
    <w:rsid w:val="0002073F"/>
    <w:rsid w:val="00020CEF"/>
    <w:rsid w:val="00021305"/>
    <w:rsid w:val="00021A86"/>
    <w:rsid w:val="00021D16"/>
    <w:rsid w:val="000222C4"/>
    <w:rsid w:val="00024178"/>
    <w:rsid w:val="0002426D"/>
    <w:rsid w:val="000245DE"/>
    <w:rsid w:val="000256AF"/>
    <w:rsid w:val="00025E96"/>
    <w:rsid w:val="00026301"/>
    <w:rsid w:val="000263F6"/>
    <w:rsid w:val="00026FF4"/>
    <w:rsid w:val="000271A6"/>
    <w:rsid w:val="00027428"/>
    <w:rsid w:val="0002773E"/>
    <w:rsid w:val="000278B9"/>
    <w:rsid w:val="00027A1C"/>
    <w:rsid w:val="00027CB9"/>
    <w:rsid w:val="00030092"/>
    <w:rsid w:val="00030252"/>
    <w:rsid w:val="0003043F"/>
    <w:rsid w:val="000310DC"/>
    <w:rsid w:val="000314A1"/>
    <w:rsid w:val="000314DC"/>
    <w:rsid w:val="00031F93"/>
    <w:rsid w:val="000320F3"/>
    <w:rsid w:val="00032A70"/>
    <w:rsid w:val="00032B6D"/>
    <w:rsid w:val="00032C19"/>
    <w:rsid w:val="00032C4D"/>
    <w:rsid w:val="00032F86"/>
    <w:rsid w:val="0003335D"/>
    <w:rsid w:val="0003438B"/>
    <w:rsid w:val="000345A9"/>
    <w:rsid w:val="00034CD1"/>
    <w:rsid w:val="00034F28"/>
    <w:rsid w:val="000358BB"/>
    <w:rsid w:val="00035F8B"/>
    <w:rsid w:val="000360F9"/>
    <w:rsid w:val="000370B2"/>
    <w:rsid w:val="00037ABF"/>
    <w:rsid w:val="00040A51"/>
    <w:rsid w:val="000412F0"/>
    <w:rsid w:val="00041E68"/>
    <w:rsid w:val="00041F3E"/>
    <w:rsid w:val="00042775"/>
    <w:rsid w:val="00043AED"/>
    <w:rsid w:val="00043D6F"/>
    <w:rsid w:val="00043FCB"/>
    <w:rsid w:val="0004404C"/>
    <w:rsid w:val="00044104"/>
    <w:rsid w:val="000443C7"/>
    <w:rsid w:val="00044B33"/>
    <w:rsid w:val="000460D4"/>
    <w:rsid w:val="00046100"/>
    <w:rsid w:val="00046139"/>
    <w:rsid w:val="00046354"/>
    <w:rsid w:val="00046894"/>
    <w:rsid w:val="00046C38"/>
    <w:rsid w:val="000471B1"/>
    <w:rsid w:val="00047D27"/>
    <w:rsid w:val="00051343"/>
    <w:rsid w:val="00051FC6"/>
    <w:rsid w:val="0005222D"/>
    <w:rsid w:val="000533D1"/>
    <w:rsid w:val="00053AC8"/>
    <w:rsid w:val="00053C0C"/>
    <w:rsid w:val="00053F3B"/>
    <w:rsid w:val="00054399"/>
    <w:rsid w:val="000546AB"/>
    <w:rsid w:val="00054C64"/>
    <w:rsid w:val="00055E5C"/>
    <w:rsid w:val="0005600E"/>
    <w:rsid w:val="00056DA4"/>
    <w:rsid w:val="0005744E"/>
    <w:rsid w:val="000578FD"/>
    <w:rsid w:val="00057A46"/>
    <w:rsid w:val="00057D78"/>
    <w:rsid w:val="00060334"/>
    <w:rsid w:val="0006041F"/>
    <w:rsid w:val="00060B99"/>
    <w:rsid w:val="00060DBD"/>
    <w:rsid w:val="00060FCC"/>
    <w:rsid w:val="00060FDA"/>
    <w:rsid w:val="00061774"/>
    <w:rsid w:val="00061A0D"/>
    <w:rsid w:val="00061A53"/>
    <w:rsid w:val="00062D6D"/>
    <w:rsid w:val="00063587"/>
    <w:rsid w:val="00063E9C"/>
    <w:rsid w:val="00064CAC"/>
    <w:rsid w:val="00065ADC"/>
    <w:rsid w:val="0006657B"/>
    <w:rsid w:val="000672ED"/>
    <w:rsid w:val="000672F3"/>
    <w:rsid w:val="000674C3"/>
    <w:rsid w:val="000701C8"/>
    <w:rsid w:val="0007031A"/>
    <w:rsid w:val="0007037D"/>
    <w:rsid w:val="0007066B"/>
    <w:rsid w:val="00070886"/>
    <w:rsid w:val="00070D9B"/>
    <w:rsid w:val="000713F7"/>
    <w:rsid w:val="00072763"/>
    <w:rsid w:val="000738B8"/>
    <w:rsid w:val="00073ACE"/>
    <w:rsid w:val="00074262"/>
    <w:rsid w:val="000747E7"/>
    <w:rsid w:val="00074D65"/>
    <w:rsid w:val="00075951"/>
    <w:rsid w:val="00075CEA"/>
    <w:rsid w:val="00076194"/>
    <w:rsid w:val="000772A1"/>
    <w:rsid w:val="00077C97"/>
    <w:rsid w:val="00077D1D"/>
    <w:rsid w:val="000816BF"/>
    <w:rsid w:val="00081769"/>
    <w:rsid w:val="00081A54"/>
    <w:rsid w:val="000825DB"/>
    <w:rsid w:val="00082667"/>
    <w:rsid w:val="0008267D"/>
    <w:rsid w:val="00082CA6"/>
    <w:rsid w:val="00083099"/>
    <w:rsid w:val="0008317E"/>
    <w:rsid w:val="00083644"/>
    <w:rsid w:val="00083889"/>
    <w:rsid w:val="00083A25"/>
    <w:rsid w:val="00083C23"/>
    <w:rsid w:val="000840DD"/>
    <w:rsid w:val="00084F0B"/>
    <w:rsid w:val="00087E18"/>
    <w:rsid w:val="00090F14"/>
    <w:rsid w:val="00091366"/>
    <w:rsid w:val="0009165C"/>
    <w:rsid w:val="00091A55"/>
    <w:rsid w:val="00091EB6"/>
    <w:rsid w:val="000930B2"/>
    <w:rsid w:val="00093292"/>
    <w:rsid w:val="0009472B"/>
    <w:rsid w:val="00094B5B"/>
    <w:rsid w:val="00094BAC"/>
    <w:rsid w:val="00095E6F"/>
    <w:rsid w:val="00095F91"/>
    <w:rsid w:val="00096198"/>
    <w:rsid w:val="00096CA8"/>
    <w:rsid w:val="00097FC8"/>
    <w:rsid w:val="000A0191"/>
    <w:rsid w:val="000A06F7"/>
    <w:rsid w:val="000A1870"/>
    <w:rsid w:val="000A1A33"/>
    <w:rsid w:val="000A262F"/>
    <w:rsid w:val="000A304A"/>
    <w:rsid w:val="000A44C2"/>
    <w:rsid w:val="000A4BED"/>
    <w:rsid w:val="000A4C06"/>
    <w:rsid w:val="000A5362"/>
    <w:rsid w:val="000A5696"/>
    <w:rsid w:val="000A580E"/>
    <w:rsid w:val="000A6BB1"/>
    <w:rsid w:val="000A6C0A"/>
    <w:rsid w:val="000A76FF"/>
    <w:rsid w:val="000B05CB"/>
    <w:rsid w:val="000B0B3A"/>
    <w:rsid w:val="000B0C3E"/>
    <w:rsid w:val="000B18AA"/>
    <w:rsid w:val="000B1A5F"/>
    <w:rsid w:val="000B1A85"/>
    <w:rsid w:val="000B21A9"/>
    <w:rsid w:val="000B2D41"/>
    <w:rsid w:val="000B30A6"/>
    <w:rsid w:val="000B3A5E"/>
    <w:rsid w:val="000B48C3"/>
    <w:rsid w:val="000B48E7"/>
    <w:rsid w:val="000B4917"/>
    <w:rsid w:val="000B5320"/>
    <w:rsid w:val="000B5575"/>
    <w:rsid w:val="000B58C9"/>
    <w:rsid w:val="000B5A7E"/>
    <w:rsid w:val="000B61D3"/>
    <w:rsid w:val="000B6DB9"/>
    <w:rsid w:val="000B7BED"/>
    <w:rsid w:val="000B7DF3"/>
    <w:rsid w:val="000C182F"/>
    <w:rsid w:val="000C1855"/>
    <w:rsid w:val="000C20E1"/>
    <w:rsid w:val="000C2752"/>
    <w:rsid w:val="000C2FA3"/>
    <w:rsid w:val="000C34EF"/>
    <w:rsid w:val="000C38BD"/>
    <w:rsid w:val="000C45C1"/>
    <w:rsid w:val="000C4BA4"/>
    <w:rsid w:val="000C5129"/>
    <w:rsid w:val="000C5530"/>
    <w:rsid w:val="000C56D6"/>
    <w:rsid w:val="000C5D5A"/>
    <w:rsid w:val="000C6609"/>
    <w:rsid w:val="000C676E"/>
    <w:rsid w:val="000C69AD"/>
    <w:rsid w:val="000C6D6D"/>
    <w:rsid w:val="000C6D89"/>
    <w:rsid w:val="000C7294"/>
    <w:rsid w:val="000C7E38"/>
    <w:rsid w:val="000C7F2B"/>
    <w:rsid w:val="000D09AA"/>
    <w:rsid w:val="000D0B1F"/>
    <w:rsid w:val="000D0C54"/>
    <w:rsid w:val="000D0DFD"/>
    <w:rsid w:val="000D137B"/>
    <w:rsid w:val="000D1A71"/>
    <w:rsid w:val="000D3076"/>
    <w:rsid w:val="000D3835"/>
    <w:rsid w:val="000D4B75"/>
    <w:rsid w:val="000D52D2"/>
    <w:rsid w:val="000D546E"/>
    <w:rsid w:val="000D6C29"/>
    <w:rsid w:val="000D6F54"/>
    <w:rsid w:val="000D6F9C"/>
    <w:rsid w:val="000D7509"/>
    <w:rsid w:val="000E0023"/>
    <w:rsid w:val="000E0E7B"/>
    <w:rsid w:val="000E1861"/>
    <w:rsid w:val="000E18CB"/>
    <w:rsid w:val="000E1934"/>
    <w:rsid w:val="000E2266"/>
    <w:rsid w:val="000E2840"/>
    <w:rsid w:val="000E2B1E"/>
    <w:rsid w:val="000E30ED"/>
    <w:rsid w:val="000E3474"/>
    <w:rsid w:val="000E3E55"/>
    <w:rsid w:val="000E49ED"/>
    <w:rsid w:val="000E4F1D"/>
    <w:rsid w:val="000E6123"/>
    <w:rsid w:val="000E636B"/>
    <w:rsid w:val="000E6FB3"/>
    <w:rsid w:val="000E70E8"/>
    <w:rsid w:val="000E71F8"/>
    <w:rsid w:val="000E7535"/>
    <w:rsid w:val="000E79F9"/>
    <w:rsid w:val="000E7FFE"/>
    <w:rsid w:val="000F01AA"/>
    <w:rsid w:val="000F0590"/>
    <w:rsid w:val="000F0731"/>
    <w:rsid w:val="000F0DDA"/>
    <w:rsid w:val="000F1FAC"/>
    <w:rsid w:val="000F2A7F"/>
    <w:rsid w:val="000F2AFB"/>
    <w:rsid w:val="000F2DCE"/>
    <w:rsid w:val="000F43D7"/>
    <w:rsid w:val="000F4B8C"/>
    <w:rsid w:val="000F4FDB"/>
    <w:rsid w:val="000F51A6"/>
    <w:rsid w:val="000F6549"/>
    <w:rsid w:val="000F7785"/>
    <w:rsid w:val="00100302"/>
    <w:rsid w:val="00100472"/>
    <w:rsid w:val="00100772"/>
    <w:rsid w:val="00101152"/>
    <w:rsid w:val="001013AE"/>
    <w:rsid w:val="00101DE8"/>
    <w:rsid w:val="00102271"/>
    <w:rsid w:val="00102C0D"/>
    <w:rsid w:val="001041D9"/>
    <w:rsid w:val="00104D58"/>
    <w:rsid w:val="001052D4"/>
    <w:rsid w:val="00105392"/>
    <w:rsid w:val="001056ED"/>
    <w:rsid w:val="00106022"/>
    <w:rsid w:val="0010674A"/>
    <w:rsid w:val="0010686C"/>
    <w:rsid w:val="00106DC8"/>
    <w:rsid w:val="001075FD"/>
    <w:rsid w:val="00107CE2"/>
    <w:rsid w:val="00110D91"/>
    <w:rsid w:val="00111958"/>
    <w:rsid w:val="00111BBA"/>
    <w:rsid w:val="00112ED8"/>
    <w:rsid w:val="001133EF"/>
    <w:rsid w:val="00114032"/>
    <w:rsid w:val="0011419C"/>
    <w:rsid w:val="00114544"/>
    <w:rsid w:val="001146D1"/>
    <w:rsid w:val="001146D5"/>
    <w:rsid w:val="0011470E"/>
    <w:rsid w:val="00114BE6"/>
    <w:rsid w:val="00114C74"/>
    <w:rsid w:val="00115719"/>
    <w:rsid w:val="00115840"/>
    <w:rsid w:val="00116641"/>
    <w:rsid w:val="00116B45"/>
    <w:rsid w:val="00116C2C"/>
    <w:rsid w:val="00120512"/>
    <w:rsid w:val="001207D0"/>
    <w:rsid w:val="00121C76"/>
    <w:rsid w:val="00122363"/>
    <w:rsid w:val="001224E9"/>
    <w:rsid w:val="0012388A"/>
    <w:rsid w:val="001239F9"/>
    <w:rsid w:val="0012461D"/>
    <w:rsid w:val="001248A6"/>
    <w:rsid w:val="00124A68"/>
    <w:rsid w:val="00124A99"/>
    <w:rsid w:val="001250ED"/>
    <w:rsid w:val="00127094"/>
    <w:rsid w:val="00127BC7"/>
    <w:rsid w:val="001306DF"/>
    <w:rsid w:val="00131604"/>
    <w:rsid w:val="0013186C"/>
    <w:rsid w:val="00131D3B"/>
    <w:rsid w:val="001328C7"/>
    <w:rsid w:val="00132EE4"/>
    <w:rsid w:val="0013317B"/>
    <w:rsid w:val="00133CBA"/>
    <w:rsid w:val="00134155"/>
    <w:rsid w:val="00134281"/>
    <w:rsid w:val="00134BF1"/>
    <w:rsid w:val="00134C76"/>
    <w:rsid w:val="00135419"/>
    <w:rsid w:val="00135B91"/>
    <w:rsid w:val="00136BA0"/>
    <w:rsid w:val="0013713A"/>
    <w:rsid w:val="00137951"/>
    <w:rsid w:val="00137B0C"/>
    <w:rsid w:val="001401EC"/>
    <w:rsid w:val="0014053C"/>
    <w:rsid w:val="00141588"/>
    <w:rsid w:val="00141837"/>
    <w:rsid w:val="0014235A"/>
    <w:rsid w:val="0014260D"/>
    <w:rsid w:val="00142816"/>
    <w:rsid w:val="00143725"/>
    <w:rsid w:val="001441AB"/>
    <w:rsid w:val="001443A7"/>
    <w:rsid w:val="001445B3"/>
    <w:rsid w:val="00144F10"/>
    <w:rsid w:val="001465BA"/>
    <w:rsid w:val="00147F38"/>
    <w:rsid w:val="001507D2"/>
    <w:rsid w:val="001527B1"/>
    <w:rsid w:val="001531F8"/>
    <w:rsid w:val="001546EE"/>
    <w:rsid w:val="00154CF1"/>
    <w:rsid w:val="001553B3"/>
    <w:rsid w:val="00155606"/>
    <w:rsid w:val="001559BB"/>
    <w:rsid w:val="00156659"/>
    <w:rsid w:val="00156A30"/>
    <w:rsid w:val="001578FE"/>
    <w:rsid w:val="00157AF3"/>
    <w:rsid w:val="00157CCE"/>
    <w:rsid w:val="0016059B"/>
    <w:rsid w:val="001617C1"/>
    <w:rsid w:val="001629E8"/>
    <w:rsid w:val="00162A0A"/>
    <w:rsid w:val="00162BEE"/>
    <w:rsid w:val="00162EA5"/>
    <w:rsid w:val="0016363D"/>
    <w:rsid w:val="00164B43"/>
    <w:rsid w:val="00166D49"/>
    <w:rsid w:val="00167538"/>
    <w:rsid w:val="0016773B"/>
    <w:rsid w:val="001708E0"/>
    <w:rsid w:val="001716C6"/>
    <w:rsid w:val="0017254A"/>
    <w:rsid w:val="001729EC"/>
    <w:rsid w:val="00172F88"/>
    <w:rsid w:val="001730E0"/>
    <w:rsid w:val="001735C9"/>
    <w:rsid w:val="00173830"/>
    <w:rsid w:val="001738AD"/>
    <w:rsid w:val="001742AC"/>
    <w:rsid w:val="001747FE"/>
    <w:rsid w:val="00175065"/>
    <w:rsid w:val="00175083"/>
    <w:rsid w:val="00175968"/>
    <w:rsid w:val="001759CF"/>
    <w:rsid w:val="00176210"/>
    <w:rsid w:val="00176DD8"/>
    <w:rsid w:val="00177707"/>
    <w:rsid w:val="001777EC"/>
    <w:rsid w:val="001804B4"/>
    <w:rsid w:val="00180706"/>
    <w:rsid w:val="0018073B"/>
    <w:rsid w:val="00180E45"/>
    <w:rsid w:val="00181430"/>
    <w:rsid w:val="001826E0"/>
    <w:rsid w:val="00182B4E"/>
    <w:rsid w:val="001831A7"/>
    <w:rsid w:val="00183558"/>
    <w:rsid w:val="001835CA"/>
    <w:rsid w:val="0018572E"/>
    <w:rsid w:val="00186052"/>
    <w:rsid w:val="00186892"/>
    <w:rsid w:val="00186AFB"/>
    <w:rsid w:val="00186CB8"/>
    <w:rsid w:val="001872A6"/>
    <w:rsid w:val="00187953"/>
    <w:rsid w:val="001907CC"/>
    <w:rsid w:val="00191373"/>
    <w:rsid w:val="001913FC"/>
    <w:rsid w:val="001924C1"/>
    <w:rsid w:val="0019272D"/>
    <w:rsid w:val="001928CE"/>
    <w:rsid w:val="00192D8E"/>
    <w:rsid w:val="00193718"/>
    <w:rsid w:val="00193A94"/>
    <w:rsid w:val="00193C85"/>
    <w:rsid w:val="00193D60"/>
    <w:rsid w:val="001940BF"/>
    <w:rsid w:val="00194EE9"/>
    <w:rsid w:val="00195096"/>
    <w:rsid w:val="00195BA1"/>
    <w:rsid w:val="00195E8F"/>
    <w:rsid w:val="00196224"/>
    <w:rsid w:val="00196BA8"/>
    <w:rsid w:val="00197AAD"/>
    <w:rsid w:val="00197FB5"/>
    <w:rsid w:val="001A052F"/>
    <w:rsid w:val="001A0D05"/>
    <w:rsid w:val="001A1D91"/>
    <w:rsid w:val="001A1E3B"/>
    <w:rsid w:val="001A2768"/>
    <w:rsid w:val="001A2BB0"/>
    <w:rsid w:val="001A2FA6"/>
    <w:rsid w:val="001A303E"/>
    <w:rsid w:val="001A3063"/>
    <w:rsid w:val="001A30C0"/>
    <w:rsid w:val="001A3332"/>
    <w:rsid w:val="001A360B"/>
    <w:rsid w:val="001A3BA4"/>
    <w:rsid w:val="001A41B3"/>
    <w:rsid w:val="001A4922"/>
    <w:rsid w:val="001A5104"/>
    <w:rsid w:val="001A51CB"/>
    <w:rsid w:val="001A5766"/>
    <w:rsid w:val="001A60A9"/>
    <w:rsid w:val="001A7685"/>
    <w:rsid w:val="001A77D0"/>
    <w:rsid w:val="001B0956"/>
    <w:rsid w:val="001B1162"/>
    <w:rsid w:val="001B1B4E"/>
    <w:rsid w:val="001B1CCD"/>
    <w:rsid w:val="001B1D90"/>
    <w:rsid w:val="001B1EAA"/>
    <w:rsid w:val="001B25BB"/>
    <w:rsid w:val="001B3C95"/>
    <w:rsid w:val="001B40BE"/>
    <w:rsid w:val="001B51C8"/>
    <w:rsid w:val="001B59CD"/>
    <w:rsid w:val="001B5BCA"/>
    <w:rsid w:val="001B62FE"/>
    <w:rsid w:val="001B640B"/>
    <w:rsid w:val="001B6EA5"/>
    <w:rsid w:val="001B76DD"/>
    <w:rsid w:val="001C0872"/>
    <w:rsid w:val="001C10C7"/>
    <w:rsid w:val="001C1337"/>
    <w:rsid w:val="001C1CD6"/>
    <w:rsid w:val="001C242B"/>
    <w:rsid w:val="001C2513"/>
    <w:rsid w:val="001C2571"/>
    <w:rsid w:val="001C2D52"/>
    <w:rsid w:val="001C3A14"/>
    <w:rsid w:val="001C40A4"/>
    <w:rsid w:val="001C43AC"/>
    <w:rsid w:val="001C5588"/>
    <w:rsid w:val="001C5C6E"/>
    <w:rsid w:val="001C5FA4"/>
    <w:rsid w:val="001C73A5"/>
    <w:rsid w:val="001C76F2"/>
    <w:rsid w:val="001D036E"/>
    <w:rsid w:val="001D06B3"/>
    <w:rsid w:val="001D0795"/>
    <w:rsid w:val="001D1A68"/>
    <w:rsid w:val="001D270F"/>
    <w:rsid w:val="001D362A"/>
    <w:rsid w:val="001D3A51"/>
    <w:rsid w:val="001D4631"/>
    <w:rsid w:val="001D4B11"/>
    <w:rsid w:val="001D51EA"/>
    <w:rsid w:val="001D5DC9"/>
    <w:rsid w:val="001D6383"/>
    <w:rsid w:val="001D6905"/>
    <w:rsid w:val="001D7067"/>
    <w:rsid w:val="001D7A6F"/>
    <w:rsid w:val="001E1020"/>
    <w:rsid w:val="001E245C"/>
    <w:rsid w:val="001E2BA1"/>
    <w:rsid w:val="001E305C"/>
    <w:rsid w:val="001E32B3"/>
    <w:rsid w:val="001E32E9"/>
    <w:rsid w:val="001E3578"/>
    <w:rsid w:val="001E40B4"/>
    <w:rsid w:val="001E4B29"/>
    <w:rsid w:val="001E4CAA"/>
    <w:rsid w:val="001E5E8F"/>
    <w:rsid w:val="001E6391"/>
    <w:rsid w:val="001E6A9F"/>
    <w:rsid w:val="001F0F96"/>
    <w:rsid w:val="001F168C"/>
    <w:rsid w:val="001F209F"/>
    <w:rsid w:val="001F23DB"/>
    <w:rsid w:val="001F25A0"/>
    <w:rsid w:val="001F2876"/>
    <w:rsid w:val="001F30AE"/>
    <w:rsid w:val="001F30DD"/>
    <w:rsid w:val="001F3351"/>
    <w:rsid w:val="001F3BCF"/>
    <w:rsid w:val="001F3C38"/>
    <w:rsid w:val="001F3FBB"/>
    <w:rsid w:val="001F42CE"/>
    <w:rsid w:val="001F4780"/>
    <w:rsid w:val="001F48F8"/>
    <w:rsid w:val="001F4AA0"/>
    <w:rsid w:val="001F5E54"/>
    <w:rsid w:val="001F6062"/>
    <w:rsid w:val="001F6388"/>
    <w:rsid w:val="001F77AD"/>
    <w:rsid w:val="00200094"/>
    <w:rsid w:val="00200368"/>
    <w:rsid w:val="00200F12"/>
    <w:rsid w:val="0020158C"/>
    <w:rsid w:val="00201742"/>
    <w:rsid w:val="00201C9E"/>
    <w:rsid w:val="0020201A"/>
    <w:rsid w:val="00202538"/>
    <w:rsid w:val="00202F19"/>
    <w:rsid w:val="00203066"/>
    <w:rsid w:val="00203EE1"/>
    <w:rsid w:val="00203FEB"/>
    <w:rsid w:val="00204476"/>
    <w:rsid w:val="00204AF9"/>
    <w:rsid w:val="00204D21"/>
    <w:rsid w:val="002057B7"/>
    <w:rsid w:val="00206045"/>
    <w:rsid w:val="00206626"/>
    <w:rsid w:val="00206CCD"/>
    <w:rsid w:val="00207449"/>
    <w:rsid w:val="00207B2B"/>
    <w:rsid w:val="00210904"/>
    <w:rsid w:val="00211144"/>
    <w:rsid w:val="00211E9F"/>
    <w:rsid w:val="00212B7F"/>
    <w:rsid w:val="00212BF6"/>
    <w:rsid w:val="002136A6"/>
    <w:rsid w:val="00213B27"/>
    <w:rsid w:val="00214380"/>
    <w:rsid w:val="00214DF2"/>
    <w:rsid w:val="002150F9"/>
    <w:rsid w:val="002154A5"/>
    <w:rsid w:val="0021598A"/>
    <w:rsid w:val="0021637A"/>
    <w:rsid w:val="0021656C"/>
    <w:rsid w:val="002179AE"/>
    <w:rsid w:val="00217CC3"/>
    <w:rsid w:val="00217F7C"/>
    <w:rsid w:val="00220600"/>
    <w:rsid w:val="0022062C"/>
    <w:rsid w:val="00220776"/>
    <w:rsid w:val="00220E43"/>
    <w:rsid w:val="00221C4A"/>
    <w:rsid w:val="00222FB2"/>
    <w:rsid w:val="0022321A"/>
    <w:rsid w:val="00224161"/>
    <w:rsid w:val="00224B1B"/>
    <w:rsid w:val="0022515F"/>
    <w:rsid w:val="0022591A"/>
    <w:rsid w:val="0022661B"/>
    <w:rsid w:val="00227368"/>
    <w:rsid w:val="00227812"/>
    <w:rsid w:val="0022788D"/>
    <w:rsid w:val="00230570"/>
    <w:rsid w:val="00231078"/>
    <w:rsid w:val="00231A7B"/>
    <w:rsid w:val="002328C0"/>
    <w:rsid w:val="00232C2C"/>
    <w:rsid w:val="00232FAC"/>
    <w:rsid w:val="0023371B"/>
    <w:rsid w:val="00233A1D"/>
    <w:rsid w:val="00233E8B"/>
    <w:rsid w:val="002343BC"/>
    <w:rsid w:val="00234B34"/>
    <w:rsid w:val="00234DA6"/>
    <w:rsid w:val="002353D8"/>
    <w:rsid w:val="00235A46"/>
    <w:rsid w:val="00235FFF"/>
    <w:rsid w:val="002364A0"/>
    <w:rsid w:val="00236D76"/>
    <w:rsid w:val="00237466"/>
    <w:rsid w:val="00237BC7"/>
    <w:rsid w:val="002408CF"/>
    <w:rsid w:val="00240BB3"/>
    <w:rsid w:val="00241BA9"/>
    <w:rsid w:val="002420EC"/>
    <w:rsid w:val="00242613"/>
    <w:rsid w:val="0024288F"/>
    <w:rsid w:val="00242C95"/>
    <w:rsid w:val="002435A6"/>
    <w:rsid w:val="0024364E"/>
    <w:rsid w:val="00243B8D"/>
    <w:rsid w:val="00244F33"/>
    <w:rsid w:val="00246B98"/>
    <w:rsid w:val="00246C76"/>
    <w:rsid w:val="00246DB3"/>
    <w:rsid w:val="00246F65"/>
    <w:rsid w:val="002473E6"/>
    <w:rsid w:val="002507FE"/>
    <w:rsid w:val="002510A4"/>
    <w:rsid w:val="00251FEF"/>
    <w:rsid w:val="00252586"/>
    <w:rsid w:val="00252F1E"/>
    <w:rsid w:val="0025314E"/>
    <w:rsid w:val="002536F3"/>
    <w:rsid w:val="00254A4B"/>
    <w:rsid w:val="00255899"/>
    <w:rsid w:val="00255F85"/>
    <w:rsid w:val="00257480"/>
    <w:rsid w:val="00257DCD"/>
    <w:rsid w:val="00257F80"/>
    <w:rsid w:val="00260D7E"/>
    <w:rsid w:val="002611F3"/>
    <w:rsid w:val="00261702"/>
    <w:rsid w:val="00261721"/>
    <w:rsid w:val="00261DDF"/>
    <w:rsid w:val="00261DF7"/>
    <w:rsid w:val="0026314F"/>
    <w:rsid w:val="00263AC0"/>
    <w:rsid w:val="00264185"/>
    <w:rsid w:val="0026458B"/>
    <w:rsid w:val="00264BFC"/>
    <w:rsid w:val="00264C7D"/>
    <w:rsid w:val="00264CB9"/>
    <w:rsid w:val="00264D12"/>
    <w:rsid w:val="00266909"/>
    <w:rsid w:val="00266D53"/>
    <w:rsid w:val="00267E52"/>
    <w:rsid w:val="00270B17"/>
    <w:rsid w:val="00272495"/>
    <w:rsid w:val="00272F74"/>
    <w:rsid w:val="0027399C"/>
    <w:rsid w:val="00275AB8"/>
    <w:rsid w:val="0027673B"/>
    <w:rsid w:val="00276B8F"/>
    <w:rsid w:val="0027712C"/>
    <w:rsid w:val="002777FF"/>
    <w:rsid w:val="00277F39"/>
    <w:rsid w:val="0028007B"/>
    <w:rsid w:val="0028034B"/>
    <w:rsid w:val="00280449"/>
    <w:rsid w:val="002808F8"/>
    <w:rsid w:val="00280A28"/>
    <w:rsid w:val="0028118C"/>
    <w:rsid w:val="00281572"/>
    <w:rsid w:val="002820FF"/>
    <w:rsid w:val="00282B4B"/>
    <w:rsid w:val="00282B83"/>
    <w:rsid w:val="00283880"/>
    <w:rsid w:val="00285015"/>
    <w:rsid w:val="00285C9A"/>
    <w:rsid w:val="00286D0F"/>
    <w:rsid w:val="0028727F"/>
    <w:rsid w:val="0028757B"/>
    <w:rsid w:val="002876E1"/>
    <w:rsid w:val="0029014A"/>
    <w:rsid w:val="0029119E"/>
    <w:rsid w:val="00291C58"/>
    <w:rsid w:val="00291C88"/>
    <w:rsid w:val="00292656"/>
    <w:rsid w:val="0029294A"/>
    <w:rsid w:val="00292B0E"/>
    <w:rsid w:val="00292CD8"/>
    <w:rsid w:val="00293170"/>
    <w:rsid w:val="0029370C"/>
    <w:rsid w:val="002937A4"/>
    <w:rsid w:val="00294348"/>
    <w:rsid w:val="00294664"/>
    <w:rsid w:val="002974EC"/>
    <w:rsid w:val="00297779"/>
    <w:rsid w:val="0029794D"/>
    <w:rsid w:val="00297C0B"/>
    <w:rsid w:val="002A0350"/>
    <w:rsid w:val="002A09A7"/>
    <w:rsid w:val="002A0EB6"/>
    <w:rsid w:val="002A1076"/>
    <w:rsid w:val="002A1165"/>
    <w:rsid w:val="002A20D4"/>
    <w:rsid w:val="002A2144"/>
    <w:rsid w:val="002A24CF"/>
    <w:rsid w:val="002A28F3"/>
    <w:rsid w:val="002A32AB"/>
    <w:rsid w:val="002A33C6"/>
    <w:rsid w:val="002A3CEF"/>
    <w:rsid w:val="002A3EA8"/>
    <w:rsid w:val="002A3F9D"/>
    <w:rsid w:val="002A503D"/>
    <w:rsid w:val="002A6F07"/>
    <w:rsid w:val="002A7277"/>
    <w:rsid w:val="002A7703"/>
    <w:rsid w:val="002A79D4"/>
    <w:rsid w:val="002A7A5F"/>
    <w:rsid w:val="002A7E46"/>
    <w:rsid w:val="002B04E5"/>
    <w:rsid w:val="002B0A82"/>
    <w:rsid w:val="002B1308"/>
    <w:rsid w:val="002B177E"/>
    <w:rsid w:val="002B17A2"/>
    <w:rsid w:val="002B18DC"/>
    <w:rsid w:val="002B1FB7"/>
    <w:rsid w:val="002B2B97"/>
    <w:rsid w:val="002B351A"/>
    <w:rsid w:val="002B3B8D"/>
    <w:rsid w:val="002B43F1"/>
    <w:rsid w:val="002B4E78"/>
    <w:rsid w:val="002B5A13"/>
    <w:rsid w:val="002B5E86"/>
    <w:rsid w:val="002B6211"/>
    <w:rsid w:val="002B66BE"/>
    <w:rsid w:val="002B7052"/>
    <w:rsid w:val="002B757D"/>
    <w:rsid w:val="002B7A09"/>
    <w:rsid w:val="002B7A55"/>
    <w:rsid w:val="002B7C21"/>
    <w:rsid w:val="002B7EBE"/>
    <w:rsid w:val="002C1CB0"/>
    <w:rsid w:val="002C1F6C"/>
    <w:rsid w:val="002C242C"/>
    <w:rsid w:val="002C2A9C"/>
    <w:rsid w:val="002C321B"/>
    <w:rsid w:val="002C3850"/>
    <w:rsid w:val="002C3C4D"/>
    <w:rsid w:val="002C41E2"/>
    <w:rsid w:val="002C5339"/>
    <w:rsid w:val="002C576B"/>
    <w:rsid w:val="002C6756"/>
    <w:rsid w:val="002C72B0"/>
    <w:rsid w:val="002D046E"/>
    <w:rsid w:val="002D0626"/>
    <w:rsid w:val="002D1149"/>
    <w:rsid w:val="002D1372"/>
    <w:rsid w:val="002D2D25"/>
    <w:rsid w:val="002D2E30"/>
    <w:rsid w:val="002D3504"/>
    <w:rsid w:val="002D367A"/>
    <w:rsid w:val="002D41F6"/>
    <w:rsid w:val="002D4B11"/>
    <w:rsid w:val="002D4BB5"/>
    <w:rsid w:val="002D4D1F"/>
    <w:rsid w:val="002D5D21"/>
    <w:rsid w:val="002D5E4D"/>
    <w:rsid w:val="002D626A"/>
    <w:rsid w:val="002D649E"/>
    <w:rsid w:val="002D6735"/>
    <w:rsid w:val="002D7CCB"/>
    <w:rsid w:val="002E04C6"/>
    <w:rsid w:val="002E1413"/>
    <w:rsid w:val="002E1827"/>
    <w:rsid w:val="002E1830"/>
    <w:rsid w:val="002E29C6"/>
    <w:rsid w:val="002E2AD2"/>
    <w:rsid w:val="002E2C8E"/>
    <w:rsid w:val="002E2CF2"/>
    <w:rsid w:val="002E2E3B"/>
    <w:rsid w:val="002E3426"/>
    <w:rsid w:val="002E3452"/>
    <w:rsid w:val="002E3557"/>
    <w:rsid w:val="002E35F7"/>
    <w:rsid w:val="002E39DF"/>
    <w:rsid w:val="002E3BC5"/>
    <w:rsid w:val="002E4FEF"/>
    <w:rsid w:val="002E5A48"/>
    <w:rsid w:val="002E5ABB"/>
    <w:rsid w:val="002E5C05"/>
    <w:rsid w:val="002E639E"/>
    <w:rsid w:val="002E6D3E"/>
    <w:rsid w:val="002E70A1"/>
    <w:rsid w:val="002E79FD"/>
    <w:rsid w:val="002F14FB"/>
    <w:rsid w:val="002F1666"/>
    <w:rsid w:val="002F1739"/>
    <w:rsid w:val="002F197F"/>
    <w:rsid w:val="002F20AE"/>
    <w:rsid w:val="002F433D"/>
    <w:rsid w:val="002F49F0"/>
    <w:rsid w:val="002F5BBB"/>
    <w:rsid w:val="002F6435"/>
    <w:rsid w:val="00300526"/>
    <w:rsid w:val="00300AF5"/>
    <w:rsid w:val="00300D74"/>
    <w:rsid w:val="00301F75"/>
    <w:rsid w:val="00302A4B"/>
    <w:rsid w:val="00302E99"/>
    <w:rsid w:val="00303085"/>
    <w:rsid w:val="003031E4"/>
    <w:rsid w:val="003039CF"/>
    <w:rsid w:val="00303AF0"/>
    <w:rsid w:val="0030561C"/>
    <w:rsid w:val="0030597B"/>
    <w:rsid w:val="00306FA6"/>
    <w:rsid w:val="00307740"/>
    <w:rsid w:val="00307BF8"/>
    <w:rsid w:val="00311291"/>
    <w:rsid w:val="003116E4"/>
    <w:rsid w:val="003117CD"/>
    <w:rsid w:val="003124A3"/>
    <w:rsid w:val="00312752"/>
    <w:rsid w:val="003127EA"/>
    <w:rsid w:val="00313731"/>
    <w:rsid w:val="00313EF7"/>
    <w:rsid w:val="00314291"/>
    <w:rsid w:val="003145B8"/>
    <w:rsid w:val="0031460E"/>
    <w:rsid w:val="00314972"/>
    <w:rsid w:val="00314C54"/>
    <w:rsid w:val="00314D6F"/>
    <w:rsid w:val="00315991"/>
    <w:rsid w:val="00315DA2"/>
    <w:rsid w:val="00316FD7"/>
    <w:rsid w:val="00317102"/>
    <w:rsid w:val="003171E1"/>
    <w:rsid w:val="00317212"/>
    <w:rsid w:val="0031745C"/>
    <w:rsid w:val="00317542"/>
    <w:rsid w:val="00319A98"/>
    <w:rsid w:val="00320057"/>
    <w:rsid w:val="00320738"/>
    <w:rsid w:val="00320A27"/>
    <w:rsid w:val="003212A7"/>
    <w:rsid w:val="00321468"/>
    <w:rsid w:val="00321BBE"/>
    <w:rsid w:val="0032234D"/>
    <w:rsid w:val="003232BA"/>
    <w:rsid w:val="00323FD4"/>
    <w:rsid w:val="00324A45"/>
    <w:rsid w:val="00324CB7"/>
    <w:rsid w:val="00324F95"/>
    <w:rsid w:val="00326407"/>
    <w:rsid w:val="003264F7"/>
    <w:rsid w:val="003266D8"/>
    <w:rsid w:val="00331244"/>
    <w:rsid w:val="0033146B"/>
    <w:rsid w:val="00331E9D"/>
    <w:rsid w:val="00332721"/>
    <w:rsid w:val="003331BD"/>
    <w:rsid w:val="00333397"/>
    <w:rsid w:val="003336FA"/>
    <w:rsid w:val="00334128"/>
    <w:rsid w:val="00334280"/>
    <w:rsid w:val="00335436"/>
    <w:rsid w:val="00336866"/>
    <w:rsid w:val="003368EF"/>
    <w:rsid w:val="00336A3C"/>
    <w:rsid w:val="00336C56"/>
    <w:rsid w:val="00336F6C"/>
    <w:rsid w:val="0033772F"/>
    <w:rsid w:val="003379A6"/>
    <w:rsid w:val="00340539"/>
    <w:rsid w:val="00340DA5"/>
    <w:rsid w:val="00341109"/>
    <w:rsid w:val="003413EF"/>
    <w:rsid w:val="00341612"/>
    <w:rsid w:val="00341F18"/>
    <w:rsid w:val="00341F83"/>
    <w:rsid w:val="003420EE"/>
    <w:rsid w:val="003421BC"/>
    <w:rsid w:val="00342765"/>
    <w:rsid w:val="0034456E"/>
    <w:rsid w:val="00344F2C"/>
    <w:rsid w:val="00347481"/>
    <w:rsid w:val="003479F2"/>
    <w:rsid w:val="00347AFB"/>
    <w:rsid w:val="00350485"/>
    <w:rsid w:val="00350BC6"/>
    <w:rsid w:val="00351C55"/>
    <w:rsid w:val="00351C78"/>
    <w:rsid w:val="00351CEB"/>
    <w:rsid w:val="003522FC"/>
    <w:rsid w:val="00352333"/>
    <w:rsid w:val="00352D7A"/>
    <w:rsid w:val="00354582"/>
    <w:rsid w:val="00354861"/>
    <w:rsid w:val="003550C5"/>
    <w:rsid w:val="0035552D"/>
    <w:rsid w:val="00355FF0"/>
    <w:rsid w:val="003560EE"/>
    <w:rsid w:val="00356104"/>
    <w:rsid w:val="00356F8E"/>
    <w:rsid w:val="003573FB"/>
    <w:rsid w:val="00357F25"/>
    <w:rsid w:val="00360660"/>
    <w:rsid w:val="0036074E"/>
    <w:rsid w:val="00360AEC"/>
    <w:rsid w:val="00361219"/>
    <w:rsid w:val="0036141F"/>
    <w:rsid w:val="0036171B"/>
    <w:rsid w:val="00362064"/>
    <w:rsid w:val="003621C6"/>
    <w:rsid w:val="003638C1"/>
    <w:rsid w:val="00364E52"/>
    <w:rsid w:val="003650D1"/>
    <w:rsid w:val="00365E4B"/>
    <w:rsid w:val="00365F98"/>
    <w:rsid w:val="00366191"/>
    <w:rsid w:val="003661DB"/>
    <w:rsid w:val="003671B5"/>
    <w:rsid w:val="00367260"/>
    <w:rsid w:val="0036729B"/>
    <w:rsid w:val="00367816"/>
    <w:rsid w:val="003678D7"/>
    <w:rsid w:val="00367B19"/>
    <w:rsid w:val="0037072D"/>
    <w:rsid w:val="00370C01"/>
    <w:rsid w:val="00370E72"/>
    <w:rsid w:val="00371323"/>
    <w:rsid w:val="00371345"/>
    <w:rsid w:val="003719B5"/>
    <w:rsid w:val="00371A6F"/>
    <w:rsid w:val="00372DED"/>
    <w:rsid w:val="00372EE9"/>
    <w:rsid w:val="00373A5A"/>
    <w:rsid w:val="00373FDB"/>
    <w:rsid w:val="003749D2"/>
    <w:rsid w:val="00374E83"/>
    <w:rsid w:val="003756A2"/>
    <w:rsid w:val="003759F9"/>
    <w:rsid w:val="00376A85"/>
    <w:rsid w:val="00377809"/>
    <w:rsid w:val="003806B2"/>
    <w:rsid w:val="00382016"/>
    <w:rsid w:val="0038270F"/>
    <w:rsid w:val="00383AC3"/>
    <w:rsid w:val="00383ADA"/>
    <w:rsid w:val="0038465E"/>
    <w:rsid w:val="0038488D"/>
    <w:rsid w:val="00384C16"/>
    <w:rsid w:val="00384FFC"/>
    <w:rsid w:val="0038506D"/>
    <w:rsid w:val="00385349"/>
    <w:rsid w:val="00385D49"/>
    <w:rsid w:val="00386A77"/>
    <w:rsid w:val="00386E2C"/>
    <w:rsid w:val="00387B69"/>
    <w:rsid w:val="003903C3"/>
    <w:rsid w:val="00390CA3"/>
    <w:rsid w:val="00390D1E"/>
    <w:rsid w:val="0039110A"/>
    <w:rsid w:val="0039157E"/>
    <w:rsid w:val="00391A58"/>
    <w:rsid w:val="00391AB4"/>
    <w:rsid w:val="00391ADE"/>
    <w:rsid w:val="00391ED1"/>
    <w:rsid w:val="00392153"/>
    <w:rsid w:val="003925B1"/>
    <w:rsid w:val="003928A7"/>
    <w:rsid w:val="00392969"/>
    <w:rsid w:val="00393B81"/>
    <w:rsid w:val="00394239"/>
    <w:rsid w:val="00394B08"/>
    <w:rsid w:val="00394C5B"/>
    <w:rsid w:val="00396A61"/>
    <w:rsid w:val="00397233"/>
    <w:rsid w:val="00397621"/>
    <w:rsid w:val="003A016D"/>
    <w:rsid w:val="003A0FDB"/>
    <w:rsid w:val="003A1640"/>
    <w:rsid w:val="003A17A1"/>
    <w:rsid w:val="003A2190"/>
    <w:rsid w:val="003A2441"/>
    <w:rsid w:val="003A35D3"/>
    <w:rsid w:val="003A4021"/>
    <w:rsid w:val="003A4252"/>
    <w:rsid w:val="003A430A"/>
    <w:rsid w:val="003A4772"/>
    <w:rsid w:val="003A6B16"/>
    <w:rsid w:val="003A6B83"/>
    <w:rsid w:val="003A6CD6"/>
    <w:rsid w:val="003A6E35"/>
    <w:rsid w:val="003A7A3B"/>
    <w:rsid w:val="003B06EA"/>
    <w:rsid w:val="003B0FB2"/>
    <w:rsid w:val="003B0FD6"/>
    <w:rsid w:val="003B10E2"/>
    <w:rsid w:val="003B14D5"/>
    <w:rsid w:val="003B18FA"/>
    <w:rsid w:val="003B1B83"/>
    <w:rsid w:val="003B291B"/>
    <w:rsid w:val="003B2DB3"/>
    <w:rsid w:val="003B30D9"/>
    <w:rsid w:val="003B4216"/>
    <w:rsid w:val="003B49D7"/>
    <w:rsid w:val="003B4A75"/>
    <w:rsid w:val="003B4B5E"/>
    <w:rsid w:val="003B53AB"/>
    <w:rsid w:val="003B5D17"/>
    <w:rsid w:val="003B6967"/>
    <w:rsid w:val="003B69F7"/>
    <w:rsid w:val="003B6BC9"/>
    <w:rsid w:val="003B71E6"/>
    <w:rsid w:val="003B7556"/>
    <w:rsid w:val="003B78B2"/>
    <w:rsid w:val="003C025A"/>
    <w:rsid w:val="003C21DD"/>
    <w:rsid w:val="003C27A7"/>
    <w:rsid w:val="003C27E1"/>
    <w:rsid w:val="003C27F8"/>
    <w:rsid w:val="003C314C"/>
    <w:rsid w:val="003C45EC"/>
    <w:rsid w:val="003C5BC0"/>
    <w:rsid w:val="003C5C26"/>
    <w:rsid w:val="003C7A88"/>
    <w:rsid w:val="003C7AB0"/>
    <w:rsid w:val="003D0062"/>
    <w:rsid w:val="003D06C0"/>
    <w:rsid w:val="003D2023"/>
    <w:rsid w:val="003D2933"/>
    <w:rsid w:val="003D2B96"/>
    <w:rsid w:val="003D3397"/>
    <w:rsid w:val="003D35C3"/>
    <w:rsid w:val="003D5327"/>
    <w:rsid w:val="003D5764"/>
    <w:rsid w:val="003D67CB"/>
    <w:rsid w:val="003D7AF9"/>
    <w:rsid w:val="003E01C8"/>
    <w:rsid w:val="003E0AC8"/>
    <w:rsid w:val="003E0ACA"/>
    <w:rsid w:val="003E292E"/>
    <w:rsid w:val="003E295E"/>
    <w:rsid w:val="003E3469"/>
    <w:rsid w:val="003E36E5"/>
    <w:rsid w:val="003E42FA"/>
    <w:rsid w:val="003E4458"/>
    <w:rsid w:val="003E49BC"/>
    <w:rsid w:val="003E4DA9"/>
    <w:rsid w:val="003E570D"/>
    <w:rsid w:val="003E5761"/>
    <w:rsid w:val="003E591B"/>
    <w:rsid w:val="003E609C"/>
    <w:rsid w:val="003E6512"/>
    <w:rsid w:val="003E7117"/>
    <w:rsid w:val="003E71A0"/>
    <w:rsid w:val="003E7296"/>
    <w:rsid w:val="003E79DF"/>
    <w:rsid w:val="003E7BF0"/>
    <w:rsid w:val="003E7E5A"/>
    <w:rsid w:val="003E7EBA"/>
    <w:rsid w:val="003E7F39"/>
    <w:rsid w:val="003F0319"/>
    <w:rsid w:val="003F158A"/>
    <w:rsid w:val="003F26E8"/>
    <w:rsid w:val="003F34F6"/>
    <w:rsid w:val="003F3601"/>
    <w:rsid w:val="003F3846"/>
    <w:rsid w:val="003F4841"/>
    <w:rsid w:val="003F4DF8"/>
    <w:rsid w:val="003F57A0"/>
    <w:rsid w:val="003F5A19"/>
    <w:rsid w:val="003F67BE"/>
    <w:rsid w:val="003F6A33"/>
    <w:rsid w:val="003F6C70"/>
    <w:rsid w:val="003F73CF"/>
    <w:rsid w:val="003F756F"/>
    <w:rsid w:val="003F7724"/>
    <w:rsid w:val="003F7877"/>
    <w:rsid w:val="00400886"/>
    <w:rsid w:val="004009D8"/>
    <w:rsid w:val="00401141"/>
    <w:rsid w:val="0040114C"/>
    <w:rsid w:val="00401711"/>
    <w:rsid w:val="00401B8E"/>
    <w:rsid w:val="00402B78"/>
    <w:rsid w:val="00402BD4"/>
    <w:rsid w:val="004055DF"/>
    <w:rsid w:val="00411D2C"/>
    <w:rsid w:val="00411DAB"/>
    <w:rsid w:val="00411E69"/>
    <w:rsid w:val="00412126"/>
    <w:rsid w:val="0041217F"/>
    <w:rsid w:val="00416123"/>
    <w:rsid w:val="00416256"/>
    <w:rsid w:val="00416643"/>
    <w:rsid w:val="00416E4D"/>
    <w:rsid w:val="00416EA3"/>
    <w:rsid w:val="00420AF7"/>
    <w:rsid w:val="00420C26"/>
    <w:rsid w:val="00420CE8"/>
    <w:rsid w:val="00420E73"/>
    <w:rsid w:val="00422BF6"/>
    <w:rsid w:val="00422FDA"/>
    <w:rsid w:val="0042320D"/>
    <w:rsid w:val="00423BEB"/>
    <w:rsid w:val="00424C4A"/>
    <w:rsid w:val="00425118"/>
    <w:rsid w:val="0042596B"/>
    <w:rsid w:val="004265E6"/>
    <w:rsid w:val="00426BB9"/>
    <w:rsid w:val="00427504"/>
    <w:rsid w:val="004278DD"/>
    <w:rsid w:val="00427FE3"/>
    <w:rsid w:val="004300C4"/>
    <w:rsid w:val="00430404"/>
    <w:rsid w:val="004307FF"/>
    <w:rsid w:val="00430902"/>
    <w:rsid w:val="00430A67"/>
    <w:rsid w:val="00431251"/>
    <w:rsid w:val="00432141"/>
    <w:rsid w:val="004330C2"/>
    <w:rsid w:val="0043371D"/>
    <w:rsid w:val="00434AA4"/>
    <w:rsid w:val="00434C57"/>
    <w:rsid w:val="00436C87"/>
    <w:rsid w:val="0043786F"/>
    <w:rsid w:val="00437C47"/>
    <w:rsid w:val="004406D2"/>
    <w:rsid w:val="00440B4D"/>
    <w:rsid w:val="00440C7E"/>
    <w:rsid w:val="004416E5"/>
    <w:rsid w:val="004422C0"/>
    <w:rsid w:val="00443E8C"/>
    <w:rsid w:val="00444CED"/>
    <w:rsid w:val="00445259"/>
    <w:rsid w:val="00445598"/>
    <w:rsid w:val="0044559E"/>
    <w:rsid w:val="00445E30"/>
    <w:rsid w:val="004463D8"/>
    <w:rsid w:val="004467FD"/>
    <w:rsid w:val="00446A11"/>
    <w:rsid w:val="00446B6F"/>
    <w:rsid w:val="00446E22"/>
    <w:rsid w:val="004476E9"/>
    <w:rsid w:val="0044780B"/>
    <w:rsid w:val="00447EBF"/>
    <w:rsid w:val="0045002B"/>
    <w:rsid w:val="004505E8"/>
    <w:rsid w:val="0045196A"/>
    <w:rsid w:val="00452601"/>
    <w:rsid w:val="004536FB"/>
    <w:rsid w:val="004537E1"/>
    <w:rsid w:val="0045396C"/>
    <w:rsid w:val="00454254"/>
    <w:rsid w:val="00455029"/>
    <w:rsid w:val="00455472"/>
    <w:rsid w:val="00455758"/>
    <w:rsid w:val="00455C38"/>
    <w:rsid w:val="00455F84"/>
    <w:rsid w:val="00457E03"/>
    <w:rsid w:val="00460F46"/>
    <w:rsid w:val="00461A02"/>
    <w:rsid w:val="00461DFB"/>
    <w:rsid w:val="004622A9"/>
    <w:rsid w:val="004628E1"/>
    <w:rsid w:val="00462D50"/>
    <w:rsid w:val="004642F2"/>
    <w:rsid w:val="004645F5"/>
    <w:rsid w:val="0046487E"/>
    <w:rsid w:val="0046502D"/>
    <w:rsid w:val="00465A99"/>
    <w:rsid w:val="00466A28"/>
    <w:rsid w:val="00466DFA"/>
    <w:rsid w:val="00466E52"/>
    <w:rsid w:val="00466EEC"/>
    <w:rsid w:val="004671D1"/>
    <w:rsid w:val="00467344"/>
    <w:rsid w:val="004676A4"/>
    <w:rsid w:val="00467933"/>
    <w:rsid w:val="00467B24"/>
    <w:rsid w:val="00467F3E"/>
    <w:rsid w:val="00467F96"/>
    <w:rsid w:val="004700C0"/>
    <w:rsid w:val="0047137E"/>
    <w:rsid w:val="004715AE"/>
    <w:rsid w:val="0047178B"/>
    <w:rsid w:val="00471C61"/>
    <w:rsid w:val="00473212"/>
    <w:rsid w:val="00473F27"/>
    <w:rsid w:val="00475042"/>
    <w:rsid w:val="0047580C"/>
    <w:rsid w:val="00475B37"/>
    <w:rsid w:val="00475C4E"/>
    <w:rsid w:val="00477436"/>
    <w:rsid w:val="00477BB5"/>
    <w:rsid w:val="00480B8A"/>
    <w:rsid w:val="0048124B"/>
    <w:rsid w:val="00481655"/>
    <w:rsid w:val="00481D75"/>
    <w:rsid w:val="0048215A"/>
    <w:rsid w:val="00482378"/>
    <w:rsid w:val="00482650"/>
    <w:rsid w:val="004838CB"/>
    <w:rsid w:val="004841DD"/>
    <w:rsid w:val="0048459F"/>
    <w:rsid w:val="004851ED"/>
    <w:rsid w:val="00485FF1"/>
    <w:rsid w:val="0048608A"/>
    <w:rsid w:val="0048646D"/>
    <w:rsid w:val="00487B8F"/>
    <w:rsid w:val="00490094"/>
    <w:rsid w:val="00490A72"/>
    <w:rsid w:val="00490BD1"/>
    <w:rsid w:val="0049121C"/>
    <w:rsid w:val="00491A05"/>
    <w:rsid w:val="00491D36"/>
    <w:rsid w:val="0049237E"/>
    <w:rsid w:val="00492F90"/>
    <w:rsid w:val="004934B3"/>
    <w:rsid w:val="004934E8"/>
    <w:rsid w:val="00493AC2"/>
    <w:rsid w:val="00493E04"/>
    <w:rsid w:val="004941B6"/>
    <w:rsid w:val="00494809"/>
    <w:rsid w:val="00494A46"/>
    <w:rsid w:val="00494F44"/>
    <w:rsid w:val="004961C9"/>
    <w:rsid w:val="00496FC5"/>
    <w:rsid w:val="004975CA"/>
    <w:rsid w:val="0049777F"/>
    <w:rsid w:val="004A0887"/>
    <w:rsid w:val="004A1257"/>
    <w:rsid w:val="004A25D8"/>
    <w:rsid w:val="004A3183"/>
    <w:rsid w:val="004A33BD"/>
    <w:rsid w:val="004A3ABC"/>
    <w:rsid w:val="004A462F"/>
    <w:rsid w:val="004A472D"/>
    <w:rsid w:val="004A48EB"/>
    <w:rsid w:val="004A5B36"/>
    <w:rsid w:val="004A5CC4"/>
    <w:rsid w:val="004A6CE8"/>
    <w:rsid w:val="004A7BD4"/>
    <w:rsid w:val="004A7E6F"/>
    <w:rsid w:val="004B0269"/>
    <w:rsid w:val="004B04B2"/>
    <w:rsid w:val="004B0A1D"/>
    <w:rsid w:val="004B0E3D"/>
    <w:rsid w:val="004B0F4B"/>
    <w:rsid w:val="004B1C08"/>
    <w:rsid w:val="004B1EA0"/>
    <w:rsid w:val="004B25AB"/>
    <w:rsid w:val="004B2B1E"/>
    <w:rsid w:val="004B2C86"/>
    <w:rsid w:val="004B2D99"/>
    <w:rsid w:val="004B3392"/>
    <w:rsid w:val="004B3E45"/>
    <w:rsid w:val="004B4137"/>
    <w:rsid w:val="004B528C"/>
    <w:rsid w:val="004B5AD2"/>
    <w:rsid w:val="004B6939"/>
    <w:rsid w:val="004B6FBA"/>
    <w:rsid w:val="004B7822"/>
    <w:rsid w:val="004C018E"/>
    <w:rsid w:val="004C01D3"/>
    <w:rsid w:val="004C02F8"/>
    <w:rsid w:val="004C0476"/>
    <w:rsid w:val="004C0492"/>
    <w:rsid w:val="004C09EA"/>
    <w:rsid w:val="004C120B"/>
    <w:rsid w:val="004C1433"/>
    <w:rsid w:val="004C1CA9"/>
    <w:rsid w:val="004C27B7"/>
    <w:rsid w:val="004C38C1"/>
    <w:rsid w:val="004C3B2B"/>
    <w:rsid w:val="004C50E9"/>
    <w:rsid w:val="004C512E"/>
    <w:rsid w:val="004C5AEB"/>
    <w:rsid w:val="004C5B63"/>
    <w:rsid w:val="004C6191"/>
    <w:rsid w:val="004C72AB"/>
    <w:rsid w:val="004D00A1"/>
    <w:rsid w:val="004D01CF"/>
    <w:rsid w:val="004D21A6"/>
    <w:rsid w:val="004D3487"/>
    <w:rsid w:val="004D4592"/>
    <w:rsid w:val="004D4F80"/>
    <w:rsid w:val="004D4FCF"/>
    <w:rsid w:val="004D5018"/>
    <w:rsid w:val="004D502D"/>
    <w:rsid w:val="004D558D"/>
    <w:rsid w:val="004D5882"/>
    <w:rsid w:val="004D5A73"/>
    <w:rsid w:val="004D5B99"/>
    <w:rsid w:val="004D61BB"/>
    <w:rsid w:val="004D6851"/>
    <w:rsid w:val="004D6EB0"/>
    <w:rsid w:val="004D712A"/>
    <w:rsid w:val="004E0880"/>
    <w:rsid w:val="004E0A1E"/>
    <w:rsid w:val="004E10EB"/>
    <w:rsid w:val="004E1126"/>
    <w:rsid w:val="004E1129"/>
    <w:rsid w:val="004E13BF"/>
    <w:rsid w:val="004E1F06"/>
    <w:rsid w:val="004E2393"/>
    <w:rsid w:val="004E2500"/>
    <w:rsid w:val="004E343C"/>
    <w:rsid w:val="004E3E7E"/>
    <w:rsid w:val="004E43E9"/>
    <w:rsid w:val="004E4444"/>
    <w:rsid w:val="004E4B1D"/>
    <w:rsid w:val="004E4B92"/>
    <w:rsid w:val="004E643B"/>
    <w:rsid w:val="004E654E"/>
    <w:rsid w:val="004E6B56"/>
    <w:rsid w:val="004E7614"/>
    <w:rsid w:val="004E7812"/>
    <w:rsid w:val="004E7E25"/>
    <w:rsid w:val="004F0996"/>
    <w:rsid w:val="004F0E08"/>
    <w:rsid w:val="004F1C6B"/>
    <w:rsid w:val="004F29FA"/>
    <w:rsid w:val="004F2A40"/>
    <w:rsid w:val="004F2E6E"/>
    <w:rsid w:val="004F2FD4"/>
    <w:rsid w:val="004F3145"/>
    <w:rsid w:val="004F3227"/>
    <w:rsid w:val="004F48F4"/>
    <w:rsid w:val="004F4DC5"/>
    <w:rsid w:val="004F5BC7"/>
    <w:rsid w:val="004F5C2A"/>
    <w:rsid w:val="004F639F"/>
    <w:rsid w:val="004F63E2"/>
    <w:rsid w:val="004F6E7E"/>
    <w:rsid w:val="004F768D"/>
    <w:rsid w:val="004F77C3"/>
    <w:rsid w:val="004F78B9"/>
    <w:rsid w:val="005007CD"/>
    <w:rsid w:val="00501581"/>
    <w:rsid w:val="00501B31"/>
    <w:rsid w:val="00501B71"/>
    <w:rsid w:val="00501CAE"/>
    <w:rsid w:val="00501DFB"/>
    <w:rsid w:val="005023AD"/>
    <w:rsid w:val="00502731"/>
    <w:rsid w:val="00503276"/>
    <w:rsid w:val="005032ED"/>
    <w:rsid w:val="005039AA"/>
    <w:rsid w:val="00503F02"/>
    <w:rsid w:val="0050444B"/>
    <w:rsid w:val="00505932"/>
    <w:rsid w:val="00506905"/>
    <w:rsid w:val="00507B9B"/>
    <w:rsid w:val="00510177"/>
    <w:rsid w:val="00510589"/>
    <w:rsid w:val="0051113A"/>
    <w:rsid w:val="00512347"/>
    <w:rsid w:val="00512498"/>
    <w:rsid w:val="005128A9"/>
    <w:rsid w:val="00512DAC"/>
    <w:rsid w:val="00512E45"/>
    <w:rsid w:val="005131DD"/>
    <w:rsid w:val="005138FC"/>
    <w:rsid w:val="00513F8E"/>
    <w:rsid w:val="00514206"/>
    <w:rsid w:val="00516085"/>
    <w:rsid w:val="005170EB"/>
    <w:rsid w:val="00517232"/>
    <w:rsid w:val="00517379"/>
    <w:rsid w:val="005173AD"/>
    <w:rsid w:val="00517AB9"/>
    <w:rsid w:val="005207E5"/>
    <w:rsid w:val="0052100E"/>
    <w:rsid w:val="00521C07"/>
    <w:rsid w:val="005229F4"/>
    <w:rsid w:val="00522A0E"/>
    <w:rsid w:val="00522EF4"/>
    <w:rsid w:val="005236AC"/>
    <w:rsid w:val="005241A0"/>
    <w:rsid w:val="005256E7"/>
    <w:rsid w:val="00525CA5"/>
    <w:rsid w:val="00525D8D"/>
    <w:rsid w:val="005265B1"/>
    <w:rsid w:val="0052664B"/>
    <w:rsid w:val="005278E0"/>
    <w:rsid w:val="00530EB5"/>
    <w:rsid w:val="0053157F"/>
    <w:rsid w:val="00532092"/>
    <w:rsid w:val="00532533"/>
    <w:rsid w:val="00534674"/>
    <w:rsid w:val="005346C5"/>
    <w:rsid w:val="00534A4C"/>
    <w:rsid w:val="00535653"/>
    <w:rsid w:val="005356CB"/>
    <w:rsid w:val="0053609A"/>
    <w:rsid w:val="00536CA8"/>
    <w:rsid w:val="0053738E"/>
    <w:rsid w:val="0053769A"/>
    <w:rsid w:val="00540010"/>
    <w:rsid w:val="0054036B"/>
    <w:rsid w:val="005411EC"/>
    <w:rsid w:val="0054137E"/>
    <w:rsid w:val="00543755"/>
    <w:rsid w:val="00544798"/>
    <w:rsid w:val="00544984"/>
    <w:rsid w:val="00544C87"/>
    <w:rsid w:val="00545552"/>
    <w:rsid w:val="00545553"/>
    <w:rsid w:val="00545991"/>
    <w:rsid w:val="0054626A"/>
    <w:rsid w:val="00546E80"/>
    <w:rsid w:val="00547472"/>
    <w:rsid w:val="00547A34"/>
    <w:rsid w:val="00547C82"/>
    <w:rsid w:val="00551BFE"/>
    <w:rsid w:val="005523DB"/>
    <w:rsid w:val="005526CB"/>
    <w:rsid w:val="00552E64"/>
    <w:rsid w:val="00552FA6"/>
    <w:rsid w:val="0055320F"/>
    <w:rsid w:val="0055346B"/>
    <w:rsid w:val="005545AE"/>
    <w:rsid w:val="00554EAA"/>
    <w:rsid w:val="00555291"/>
    <w:rsid w:val="0055590E"/>
    <w:rsid w:val="00555C67"/>
    <w:rsid w:val="0055618D"/>
    <w:rsid w:val="00556E18"/>
    <w:rsid w:val="00560326"/>
    <w:rsid w:val="00560930"/>
    <w:rsid w:val="00562445"/>
    <w:rsid w:val="00562BC1"/>
    <w:rsid w:val="00563970"/>
    <w:rsid w:val="005640C5"/>
    <w:rsid w:val="0056481A"/>
    <w:rsid w:val="005663D8"/>
    <w:rsid w:val="005664CC"/>
    <w:rsid w:val="0056682B"/>
    <w:rsid w:val="00566E47"/>
    <w:rsid w:val="005678D3"/>
    <w:rsid w:val="00567A29"/>
    <w:rsid w:val="005711F8"/>
    <w:rsid w:val="00571E8D"/>
    <w:rsid w:val="00572566"/>
    <w:rsid w:val="00572694"/>
    <w:rsid w:val="00573980"/>
    <w:rsid w:val="00573DB9"/>
    <w:rsid w:val="005741DB"/>
    <w:rsid w:val="0057447E"/>
    <w:rsid w:val="00574B90"/>
    <w:rsid w:val="00575261"/>
    <w:rsid w:val="005761A6"/>
    <w:rsid w:val="0057637B"/>
    <w:rsid w:val="00577BD6"/>
    <w:rsid w:val="00581BF5"/>
    <w:rsid w:val="0058201F"/>
    <w:rsid w:val="00583237"/>
    <w:rsid w:val="0058368C"/>
    <w:rsid w:val="00583E25"/>
    <w:rsid w:val="00584BA7"/>
    <w:rsid w:val="005854E1"/>
    <w:rsid w:val="00585547"/>
    <w:rsid w:val="00585A6F"/>
    <w:rsid w:val="00585D6E"/>
    <w:rsid w:val="005862B6"/>
    <w:rsid w:val="005869B0"/>
    <w:rsid w:val="0059033C"/>
    <w:rsid w:val="005903AC"/>
    <w:rsid w:val="00591391"/>
    <w:rsid w:val="0059174F"/>
    <w:rsid w:val="00591E99"/>
    <w:rsid w:val="00592BBC"/>
    <w:rsid w:val="00592C32"/>
    <w:rsid w:val="0059359F"/>
    <w:rsid w:val="005936CD"/>
    <w:rsid w:val="00593A0D"/>
    <w:rsid w:val="00593B38"/>
    <w:rsid w:val="00593B5A"/>
    <w:rsid w:val="00593E6A"/>
    <w:rsid w:val="005940E9"/>
    <w:rsid w:val="00594DDC"/>
    <w:rsid w:val="00595141"/>
    <w:rsid w:val="005951E8"/>
    <w:rsid w:val="005952BE"/>
    <w:rsid w:val="00595BF7"/>
    <w:rsid w:val="00595D4C"/>
    <w:rsid w:val="005972A4"/>
    <w:rsid w:val="005972B1"/>
    <w:rsid w:val="00597987"/>
    <w:rsid w:val="005A00B4"/>
    <w:rsid w:val="005A0E29"/>
    <w:rsid w:val="005A1445"/>
    <w:rsid w:val="005A15A9"/>
    <w:rsid w:val="005A18D9"/>
    <w:rsid w:val="005A1D56"/>
    <w:rsid w:val="005A1D6E"/>
    <w:rsid w:val="005A2810"/>
    <w:rsid w:val="005A30DB"/>
    <w:rsid w:val="005A30EE"/>
    <w:rsid w:val="005A3D1B"/>
    <w:rsid w:val="005A44B1"/>
    <w:rsid w:val="005A501F"/>
    <w:rsid w:val="005B06D6"/>
    <w:rsid w:val="005B0A53"/>
    <w:rsid w:val="005B1FFF"/>
    <w:rsid w:val="005B2322"/>
    <w:rsid w:val="005B237F"/>
    <w:rsid w:val="005B2826"/>
    <w:rsid w:val="005B2B1A"/>
    <w:rsid w:val="005B2D82"/>
    <w:rsid w:val="005B3D57"/>
    <w:rsid w:val="005B49E2"/>
    <w:rsid w:val="005B4E83"/>
    <w:rsid w:val="005B5551"/>
    <w:rsid w:val="005B5664"/>
    <w:rsid w:val="005B597C"/>
    <w:rsid w:val="005B5D67"/>
    <w:rsid w:val="005B616B"/>
    <w:rsid w:val="005B6577"/>
    <w:rsid w:val="005B6752"/>
    <w:rsid w:val="005B6931"/>
    <w:rsid w:val="005B6973"/>
    <w:rsid w:val="005B7671"/>
    <w:rsid w:val="005C0D86"/>
    <w:rsid w:val="005C15AA"/>
    <w:rsid w:val="005C1870"/>
    <w:rsid w:val="005C18CB"/>
    <w:rsid w:val="005C1B29"/>
    <w:rsid w:val="005C3B60"/>
    <w:rsid w:val="005C3E56"/>
    <w:rsid w:val="005C41C2"/>
    <w:rsid w:val="005C43D6"/>
    <w:rsid w:val="005C44AB"/>
    <w:rsid w:val="005C5A60"/>
    <w:rsid w:val="005C608E"/>
    <w:rsid w:val="005C6278"/>
    <w:rsid w:val="005C7418"/>
    <w:rsid w:val="005C78F2"/>
    <w:rsid w:val="005CE343"/>
    <w:rsid w:val="005D0124"/>
    <w:rsid w:val="005D0658"/>
    <w:rsid w:val="005D0892"/>
    <w:rsid w:val="005D129D"/>
    <w:rsid w:val="005D13E4"/>
    <w:rsid w:val="005D1595"/>
    <w:rsid w:val="005D1A61"/>
    <w:rsid w:val="005D210A"/>
    <w:rsid w:val="005D2852"/>
    <w:rsid w:val="005D2C0E"/>
    <w:rsid w:val="005D3368"/>
    <w:rsid w:val="005D34CD"/>
    <w:rsid w:val="005D3533"/>
    <w:rsid w:val="005D3964"/>
    <w:rsid w:val="005D3AB0"/>
    <w:rsid w:val="005D41FC"/>
    <w:rsid w:val="005D46D0"/>
    <w:rsid w:val="005D483E"/>
    <w:rsid w:val="005D56B7"/>
    <w:rsid w:val="005D59DA"/>
    <w:rsid w:val="005D5A87"/>
    <w:rsid w:val="005D5CDD"/>
    <w:rsid w:val="005D63B7"/>
    <w:rsid w:val="005E0299"/>
    <w:rsid w:val="005E03BA"/>
    <w:rsid w:val="005E199A"/>
    <w:rsid w:val="005E2391"/>
    <w:rsid w:val="005E2B31"/>
    <w:rsid w:val="005E3669"/>
    <w:rsid w:val="005E3865"/>
    <w:rsid w:val="005E3A50"/>
    <w:rsid w:val="005E42BB"/>
    <w:rsid w:val="005E4495"/>
    <w:rsid w:val="005E4575"/>
    <w:rsid w:val="005E4D8F"/>
    <w:rsid w:val="005E535B"/>
    <w:rsid w:val="005E5ACF"/>
    <w:rsid w:val="005E62B5"/>
    <w:rsid w:val="005E6371"/>
    <w:rsid w:val="005E6D5D"/>
    <w:rsid w:val="005E6F7D"/>
    <w:rsid w:val="005E78F7"/>
    <w:rsid w:val="005E7B73"/>
    <w:rsid w:val="005E7BDD"/>
    <w:rsid w:val="005E7FD2"/>
    <w:rsid w:val="005F0D49"/>
    <w:rsid w:val="005F12AD"/>
    <w:rsid w:val="005F12DD"/>
    <w:rsid w:val="005F140E"/>
    <w:rsid w:val="005F1C2E"/>
    <w:rsid w:val="005F2117"/>
    <w:rsid w:val="005F25CC"/>
    <w:rsid w:val="005F2CD9"/>
    <w:rsid w:val="005F337A"/>
    <w:rsid w:val="005F37D6"/>
    <w:rsid w:val="005F3B47"/>
    <w:rsid w:val="005F4469"/>
    <w:rsid w:val="005F514F"/>
    <w:rsid w:val="005F5212"/>
    <w:rsid w:val="005F5500"/>
    <w:rsid w:val="005F5559"/>
    <w:rsid w:val="005F5578"/>
    <w:rsid w:val="005F5722"/>
    <w:rsid w:val="005F7326"/>
    <w:rsid w:val="005F74CD"/>
    <w:rsid w:val="005F7784"/>
    <w:rsid w:val="005F784D"/>
    <w:rsid w:val="0060033E"/>
    <w:rsid w:val="00601AF2"/>
    <w:rsid w:val="0060210C"/>
    <w:rsid w:val="006023F2"/>
    <w:rsid w:val="006030B2"/>
    <w:rsid w:val="0060416C"/>
    <w:rsid w:val="00604894"/>
    <w:rsid w:val="00604946"/>
    <w:rsid w:val="006050BF"/>
    <w:rsid w:val="006052EE"/>
    <w:rsid w:val="00606122"/>
    <w:rsid w:val="00606B80"/>
    <w:rsid w:val="00606FBE"/>
    <w:rsid w:val="00607C99"/>
    <w:rsid w:val="00607CC9"/>
    <w:rsid w:val="006100AA"/>
    <w:rsid w:val="006106DF"/>
    <w:rsid w:val="00610A8F"/>
    <w:rsid w:val="0061198D"/>
    <w:rsid w:val="0061217E"/>
    <w:rsid w:val="00612AB9"/>
    <w:rsid w:val="00612E2D"/>
    <w:rsid w:val="006139AA"/>
    <w:rsid w:val="0061476E"/>
    <w:rsid w:val="00614884"/>
    <w:rsid w:val="0061503C"/>
    <w:rsid w:val="00615616"/>
    <w:rsid w:val="006157E1"/>
    <w:rsid w:val="006177D0"/>
    <w:rsid w:val="006179B8"/>
    <w:rsid w:val="00617EB8"/>
    <w:rsid w:val="00620CBC"/>
    <w:rsid w:val="00621F47"/>
    <w:rsid w:val="006223E3"/>
    <w:rsid w:val="006228C6"/>
    <w:rsid w:val="00623504"/>
    <w:rsid w:val="0062463F"/>
    <w:rsid w:val="00624E26"/>
    <w:rsid w:val="0062551A"/>
    <w:rsid w:val="00625C1E"/>
    <w:rsid w:val="00626A4D"/>
    <w:rsid w:val="00626B68"/>
    <w:rsid w:val="00626D8D"/>
    <w:rsid w:val="00626DFD"/>
    <w:rsid w:val="00627120"/>
    <w:rsid w:val="0062766F"/>
    <w:rsid w:val="00627749"/>
    <w:rsid w:val="00627F42"/>
    <w:rsid w:val="00630024"/>
    <w:rsid w:val="0063024D"/>
    <w:rsid w:val="00630496"/>
    <w:rsid w:val="006314E2"/>
    <w:rsid w:val="00631A91"/>
    <w:rsid w:val="00631AB6"/>
    <w:rsid w:val="006335EF"/>
    <w:rsid w:val="006345B1"/>
    <w:rsid w:val="00634EA2"/>
    <w:rsid w:val="00635257"/>
    <w:rsid w:val="006368B2"/>
    <w:rsid w:val="00636CF2"/>
    <w:rsid w:val="00636E0C"/>
    <w:rsid w:val="00637421"/>
    <w:rsid w:val="00637473"/>
    <w:rsid w:val="006374FC"/>
    <w:rsid w:val="00637871"/>
    <w:rsid w:val="00637CE7"/>
    <w:rsid w:val="00637F4E"/>
    <w:rsid w:val="00640576"/>
    <w:rsid w:val="006405D6"/>
    <w:rsid w:val="00640CC7"/>
    <w:rsid w:val="00640DC4"/>
    <w:rsid w:val="006414C8"/>
    <w:rsid w:val="006417C1"/>
    <w:rsid w:val="00642D7A"/>
    <w:rsid w:val="00643404"/>
    <w:rsid w:val="00643630"/>
    <w:rsid w:val="006442AC"/>
    <w:rsid w:val="0064565A"/>
    <w:rsid w:val="00645E62"/>
    <w:rsid w:val="0064610A"/>
    <w:rsid w:val="00646A06"/>
    <w:rsid w:val="00647820"/>
    <w:rsid w:val="00647A72"/>
    <w:rsid w:val="00650E9C"/>
    <w:rsid w:val="006512C8"/>
    <w:rsid w:val="00651368"/>
    <w:rsid w:val="0065153D"/>
    <w:rsid w:val="00651855"/>
    <w:rsid w:val="00652B8A"/>
    <w:rsid w:val="00654D6C"/>
    <w:rsid w:val="00655349"/>
    <w:rsid w:val="006557B3"/>
    <w:rsid w:val="0065597B"/>
    <w:rsid w:val="00656832"/>
    <w:rsid w:val="00656AE6"/>
    <w:rsid w:val="0065788F"/>
    <w:rsid w:val="006578FF"/>
    <w:rsid w:val="0066090E"/>
    <w:rsid w:val="00660C15"/>
    <w:rsid w:val="0066150C"/>
    <w:rsid w:val="006625E6"/>
    <w:rsid w:val="00664872"/>
    <w:rsid w:val="00664C18"/>
    <w:rsid w:val="00664D56"/>
    <w:rsid w:val="00664EF9"/>
    <w:rsid w:val="00665404"/>
    <w:rsid w:val="006654DE"/>
    <w:rsid w:val="00665BE6"/>
    <w:rsid w:val="006670DD"/>
    <w:rsid w:val="00667AEE"/>
    <w:rsid w:val="00670624"/>
    <w:rsid w:val="00670A9B"/>
    <w:rsid w:val="0067136D"/>
    <w:rsid w:val="0067222C"/>
    <w:rsid w:val="0067322C"/>
    <w:rsid w:val="006732BD"/>
    <w:rsid w:val="006732C8"/>
    <w:rsid w:val="0067399B"/>
    <w:rsid w:val="00674F34"/>
    <w:rsid w:val="00675535"/>
    <w:rsid w:val="00675891"/>
    <w:rsid w:val="00675EDD"/>
    <w:rsid w:val="006761F8"/>
    <w:rsid w:val="00676B95"/>
    <w:rsid w:val="00676C07"/>
    <w:rsid w:val="00677046"/>
    <w:rsid w:val="0067708E"/>
    <w:rsid w:val="006770D2"/>
    <w:rsid w:val="00677505"/>
    <w:rsid w:val="006778C2"/>
    <w:rsid w:val="00677EAE"/>
    <w:rsid w:val="00680131"/>
    <w:rsid w:val="006802F8"/>
    <w:rsid w:val="00680699"/>
    <w:rsid w:val="00680A33"/>
    <w:rsid w:val="00680C44"/>
    <w:rsid w:val="006815DC"/>
    <w:rsid w:val="00681F48"/>
    <w:rsid w:val="00682023"/>
    <w:rsid w:val="00682753"/>
    <w:rsid w:val="006834F6"/>
    <w:rsid w:val="00683594"/>
    <w:rsid w:val="006835D3"/>
    <w:rsid w:val="006836B2"/>
    <w:rsid w:val="006837FB"/>
    <w:rsid w:val="00683C9C"/>
    <w:rsid w:val="00684018"/>
    <w:rsid w:val="006842EA"/>
    <w:rsid w:val="00684474"/>
    <w:rsid w:val="00684F75"/>
    <w:rsid w:val="0068510C"/>
    <w:rsid w:val="0068580A"/>
    <w:rsid w:val="00685A1E"/>
    <w:rsid w:val="006866A8"/>
    <w:rsid w:val="0068785E"/>
    <w:rsid w:val="00687C06"/>
    <w:rsid w:val="006907AC"/>
    <w:rsid w:val="006909A5"/>
    <w:rsid w:val="006909C6"/>
    <w:rsid w:val="00690F7E"/>
    <w:rsid w:val="00691005"/>
    <w:rsid w:val="00691E9E"/>
    <w:rsid w:val="00693183"/>
    <w:rsid w:val="006934E2"/>
    <w:rsid w:val="0069362A"/>
    <w:rsid w:val="00693966"/>
    <w:rsid w:val="00694226"/>
    <w:rsid w:val="006953C1"/>
    <w:rsid w:val="00695A77"/>
    <w:rsid w:val="00695EC2"/>
    <w:rsid w:val="006966F4"/>
    <w:rsid w:val="006978AB"/>
    <w:rsid w:val="00697B27"/>
    <w:rsid w:val="006A037B"/>
    <w:rsid w:val="006A05EC"/>
    <w:rsid w:val="006A0971"/>
    <w:rsid w:val="006A18BA"/>
    <w:rsid w:val="006A21D4"/>
    <w:rsid w:val="006A30B5"/>
    <w:rsid w:val="006A38DF"/>
    <w:rsid w:val="006A3C43"/>
    <w:rsid w:val="006A3F81"/>
    <w:rsid w:val="006A40A1"/>
    <w:rsid w:val="006A4366"/>
    <w:rsid w:val="006A507E"/>
    <w:rsid w:val="006A576D"/>
    <w:rsid w:val="006A6193"/>
    <w:rsid w:val="006A63DE"/>
    <w:rsid w:val="006A689E"/>
    <w:rsid w:val="006A6A96"/>
    <w:rsid w:val="006A6B3B"/>
    <w:rsid w:val="006A6CF2"/>
    <w:rsid w:val="006A795D"/>
    <w:rsid w:val="006B0B76"/>
    <w:rsid w:val="006B0E13"/>
    <w:rsid w:val="006B1F54"/>
    <w:rsid w:val="006B2008"/>
    <w:rsid w:val="006B23AD"/>
    <w:rsid w:val="006B275D"/>
    <w:rsid w:val="006B33D6"/>
    <w:rsid w:val="006B4051"/>
    <w:rsid w:val="006B409B"/>
    <w:rsid w:val="006B4D43"/>
    <w:rsid w:val="006B50C3"/>
    <w:rsid w:val="006B53C2"/>
    <w:rsid w:val="006B6199"/>
    <w:rsid w:val="006B646D"/>
    <w:rsid w:val="006C0570"/>
    <w:rsid w:val="006C0B2D"/>
    <w:rsid w:val="006C1164"/>
    <w:rsid w:val="006C17CA"/>
    <w:rsid w:val="006C1BB3"/>
    <w:rsid w:val="006C21A9"/>
    <w:rsid w:val="006C27CE"/>
    <w:rsid w:val="006C3003"/>
    <w:rsid w:val="006C379D"/>
    <w:rsid w:val="006C3895"/>
    <w:rsid w:val="006C3D4F"/>
    <w:rsid w:val="006C4C03"/>
    <w:rsid w:val="006C5205"/>
    <w:rsid w:val="006C5936"/>
    <w:rsid w:val="006C64D2"/>
    <w:rsid w:val="006C7A49"/>
    <w:rsid w:val="006D0C82"/>
    <w:rsid w:val="006D0D97"/>
    <w:rsid w:val="006D13F0"/>
    <w:rsid w:val="006D1E11"/>
    <w:rsid w:val="006D38D2"/>
    <w:rsid w:val="006D4048"/>
    <w:rsid w:val="006D415A"/>
    <w:rsid w:val="006D4B34"/>
    <w:rsid w:val="006D5C75"/>
    <w:rsid w:val="006D5DD4"/>
    <w:rsid w:val="006D6FF9"/>
    <w:rsid w:val="006D71C1"/>
    <w:rsid w:val="006E028C"/>
    <w:rsid w:val="006E08FF"/>
    <w:rsid w:val="006E0ED1"/>
    <w:rsid w:val="006E3433"/>
    <w:rsid w:val="006E3618"/>
    <w:rsid w:val="006E3FC0"/>
    <w:rsid w:val="006E4011"/>
    <w:rsid w:val="006E4610"/>
    <w:rsid w:val="006E46C9"/>
    <w:rsid w:val="006E4856"/>
    <w:rsid w:val="006E48A5"/>
    <w:rsid w:val="006E5450"/>
    <w:rsid w:val="006E5BDD"/>
    <w:rsid w:val="006E69CA"/>
    <w:rsid w:val="006E6C1E"/>
    <w:rsid w:val="006E775A"/>
    <w:rsid w:val="006E7D15"/>
    <w:rsid w:val="006F0070"/>
    <w:rsid w:val="006F1771"/>
    <w:rsid w:val="006F193F"/>
    <w:rsid w:val="006F1FF7"/>
    <w:rsid w:val="006F2D7F"/>
    <w:rsid w:val="006F3A49"/>
    <w:rsid w:val="006F555C"/>
    <w:rsid w:val="006F560F"/>
    <w:rsid w:val="006F6097"/>
    <w:rsid w:val="006FF9FE"/>
    <w:rsid w:val="00700763"/>
    <w:rsid w:val="00700BA8"/>
    <w:rsid w:val="0070129C"/>
    <w:rsid w:val="007016A7"/>
    <w:rsid w:val="00702ADB"/>
    <w:rsid w:val="00702B45"/>
    <w:rsid w:val="00702CF6"/>
    <w:rsid w:val="00703880"/>
    <w:rsid w:val="00703908"/>
    <w:rsid w:val="00704236"/>
    <w:rsid w:val="00704B64"/>
    <w:rsid w:val="00704D06"/>
    <w:rsid w:val="00704E66"/>
    <w:rsid w:val="00706378"/>
    <w:rsid w:val="00706407"/>
    <w:rsid w:val="0070676B"/>
    <w:rsid w:val="00706DFA"/>
    <w:rsid w:val="00710769"/>
    <w:rsid w:val="0071080A"/>
    <w:rsid w:val="007111A8"/>
    <w:rsid w:val="00711849"/>
    <w:rsid w:val="00711A25"/>
    <w:rsid w:val="00711F83"/>
    <w:rsid w:val="007123ED"/>
    <w:rsid w:val="00714196"/>
    <w:rsid w:val="00714929"/>
    <w:rsid w:val="0071627C"/>
    <w:rsid w:val="0071648A"/>
    <w:rsid w:val="0071659E"/>
    <w:rsid w:val="007165CC"/>
    <w:rsid w:val="007171F7"/>
    <w:rsid w:val="007177EF"/>
    <w:rsid w:val="00720495"/>
    <w:rsid w:val="00720717"/>
    <w:rsid w:val="00720774"/>
    <w:rsid w:val="0072092C"/>
    <w:rsid w:val="00720A14"/>
    <w:rsid w:val="00720B01"/>
    <w:rsid w:val="00720DB3"/>
    <w:rsid w:val="00720F67"/>
    <w:rsid w:val="007211E4"/>
    <w:rsid w:val="00723043"/>
    <w:rsid w:val="0072346E"/>
    <w:rsid w:val="00723AA0"/>
    <w:rsid w:val="00725748"/>
    <w:rsid w:val="00725D65"/>
    <w:rsid w:val="007261F3"/>
    <w:rsid w:val="0073112E"/>
    <w:rsid w:val="00731670"/>
    <w:rsid w:val="0073198F"/>
    <w:rsid w:val="00733076"/>
    <w:rsid w:val="00733CA6"/>
    <w:rsid w:val="007340E6"/>
    <w:rsid w:val="00734B37"/>
    <w:rsid w:val="00735090"/>
    <w:rsid w:val="007350D1"/>
    <w:rsid w:val="00735FDA"/>
    <w:rsid w:val="007364A2"/>
    <w:rsid w:val="007366D2"/>
    <w:rsid w:val="00737294"/>
    <w:rsid w:val="00737476"/>
    <w:rsid w:val="00737C23"/>
    <w:rsid w:val="007409A3"/>
    <w:rsid w:val="00741626"/>
    <w:rsid w:val="007418AE"/>
    <w:rsid w:val="00742431"/>
    <w:rsid w:val="007432B7"/>
    <w:rsid w:val="007433E3"/>
    <w:rsid w:val="007439BD"/>
    <w:rsid w:val="00743E3F"/>
    <w:rsid w:val="00744062"/>
    <w:rsid w:val="00744D08"/>
    <w:rsid w:val="007451E8"/>
    <w:rsid w:val="00746125"/>
    <w:rsid w:val="00746993"/>
    <w:rsid w:val="0074795E"/>
    <w:rsid w:val="00750ACC"/>
    <w:rsid w:val="00750DFE"/>
    <w:rsid w:val="00751014"/>
    <w:rsid w:val="00751A74"/>
    <w:rsid w:val="00751C86"/>
    <w:rsid w:val="00751D02"/>
    <w:rsid w:val="00751FDD"/>
    <w:rsid w:val="007528E0"/>
    <w:rsid w:val="0075300E"/>
    <w:rsid w:val="007531EF"/>
    <w:rsid w:val="0075323A"/>
    <w:rsid w:val="0075385B"/>
    <w:rsid w:val="00754124"/>
    <w:rsid w:val="007557E3"/>
    <w:rsid w:val="007606BA"/>
    <w:rsid w:val="007606F1"/>
    <w:rsid w:val="00760946"/>
    <w:rsid w:val="00760C97"/>
    <w:rsid w:val="00761348"/>
    <w:rsid w:val="00762D72"/>
    <w:rsid w:val="007631A3"/>
    <w:rsid w:val="00763531"/>
    <w:rsid w:val="00763610"/>
    <w:rsid w:val="00764119"/>
    <w:rsid w:val="00764460"/>
    <w:rsid w:val="0076456D"/>
    <w:rsid w:val="00764EAD"/>
    <w:rsid w:val="007650B5"/>
    <w:rsid w:val="00765C34"/>
    <w:rsid w:val="00765CB6"/>
    <w:rsid w:val="0076624F"/>
    <w:rsid w:val="0076678D"/>
    <w:rsid w:val="00767834"/>
    <w:rsid w:val="00770B7D"/>
    <w:rsid w:val="00770F80"/>
    <w:rsid w:val="0077100A"/>
    <w:rsid w:val="00771787"/>
    <w:rsid w:val="007720D7"/>
    <w:rsid w:val="00772B61"/>
    <w:rsid w:val="00772CF3"/>
    <w:rsid w:val="007730D0"/>
    <w:rsid w:val="007732D2"/>
    <w:rsid w:val="00773707"/>
    <w:rsid w:val="00773A67"/>
    <w:rsid w:val="00773C35"/>
    <w:rsid w:val="007753E7"/>
    <w:rsid w:val="007754B2"/>
    <w:rsid w:val="00776292"/>
    <w:rsid w:val="00776679"/>
    <w:rsid w:val="007769CC"/>
    <w:rsid w:val="00777B1B"/>
    <w:rsid w:val="00780543"/>
    <w:rsid w:val="00780CC8"/>
    <w:rsid w:val="00781C70"/>
    <w:rsid w:val="0078269D"/>
    <w:rsid w:val="00783A98"/>
    <w:rsid w:val="00783ADA"/>
    <w:rsid w:val="00783C0F"/>
    <w:rsid w:val="00783CC0"/>
    <w:rsid w:val="00784702"/>
    <w:rsid w:val="00784DEF"/>
    <w:rsid w:val="0078507A"/>
    <w:rsid w:val="00786986"/>
    <w:rsid w:val="0078747D"/>
    <w:rsid w:val="00787E38"/>
    <w:rsid w:val="00790606"/>
    <w:rsid w:val="00790EF8"/>
    <w:rsid w:val="00791244"/>
    <w:rsid w:val="00791440"/>
    <w:rsid w:val="0079196D"/>
    <w:rsid w:val="00792586"/>
    <w:rsid w:val="00792608"/>
    <w:rsid w:val="007927FB"/>
    <w:rsid w:val="00792FD8"/>
    <w:rsid w:val="00793B02"/>
    <w:rsid w:val="007953F0"/>
    <w:rsid w:val="0079606F"/>
    <w:rsid w:val="007969D1"/>
    <w:rsid w:val="00796DC0"/>
    <w:rsid w:val="00797A9B"/>
    <w:rsid w:val="007A003F"/>
    <w:rsid w:val="007A050A"/>
    <w:rsid w:val="007A0C27"/>
    <w:rsid w:val="007A0D8A"/>
    <w:rsid w:val="007A0FD8"/>
    <w:rsid w:val="007A140B"/>
    <w:rsid w:val="007A1C8F"/>
    <w:rsid w:val="007A1EDA"/>
    <w:rsid w:val="007A22C9"/>
    <w:rsid w:val="007A2478"/>
    <w:rsid w:val="007A248C"/>
    <w:rsid w:val="007A2535"/>
    <w:rsid w:val="007A2E30"/>
    <w:rsid w:val="007A3C07"/>
    <w:rsid w:val="007A3FA5"/>
    <w:rsid w:val="007A4353"/>
    <w:rsid w:val="007A59B4"/>
    <w:rsid w:val="007A5EDE"/>
    <w:rsid w:val="007A5F76"/>
    <w:rsid w:val="007A656B"/>
    <w:rsid w:val="007A6E51"/>
    <w:rsid w:val="007A6F69"/>
    <w:rsid w:val="007A6FD9"/>
    <w:rsid w:val="007A718A"/>
    <w:rsid w:val="007B0036"/>
    <w:rsid w:val="007B05C4"/>
    <w:rsid w:val="007B09F8"/>
    <w:rsid w:val="007B11FE"/>
    <w:rsid w:val="007B1E90"/>
    <w:rsid w:val="007B2273"/>
    <w:rsid w:val="007B28AE"/>
    <w:rsid w:val="007B2941"/>
    <w:rsid w:val="007B2B7F"/>
    <w:rsid w:val="007B397E"/>
    <w:rsid w:val="007B405B"/>
    <w:rsid w:val="007B408B"/>
    <w:rsid w:val="007B5409"/>
    <w:rsid w:val="007B661B"/>
    <w:rsid w:val="007B7525"/>
    <w:rsid w:val="007B7630"/>
    <w:rsid w:val="007B7F49"/>
    <w:rsid w:val="007C092D"/>
    <w:rsid w:val="007C094C"/>
    <w:rsid w:val="007C0B0C"/>
    <w:rsid w:val="007C1171"/>
    <w:rsid w:val="007C1183"/>
    <w:rsid w:val="007C2298"/>
    <w:rsid w:val="007C2C98"/>
    <w:rsid w:val="007C2CAE"/>
    <w:rsid w:val="007C2F5F"/>
    <w:rsid w:val="007C3222"/>
    <w:rsid w:val="007C3335"/>
    <w:rsid w:val="007C3553"/>
    <w:rsid w:val="007C370A"/>
    <w:rsid w:val="007C3ED1"/>
    <w:rsid w:val="007C65C4"/>
    <w:rsid w:val="007C6A0A"/>
    <w:rsid w:val="007D062B"/>
    <w:rsid w:val="007D1258"/>
    <w:rsid w:val="007D2090"/>
    <w:rsid w:val="007D230B"/>
    <w:rsid w:val="007D3602"/>
    <w:rsid w:val="007D3A8A"/>
    <w:rsid w:val="007D3B50"/>
    <w:rsid w:val="007D41E9"/>
    <w:rsid w:val="007D447A"/>
    <w:rsid w:val="007D4EC3"/>
    <w:rsid w:val="007D526E"/>
    <w:rsid w:val="007D5B24"/>
    <w:rsid w:val="007D6FA8"/>
    <w:rsid w:val="007D74E8"/>
    <w:rsid w:val="007D7567"/>
    <w:rsid w:val="007D7BCC"/>
    <w:rsid w:val="007D7ECA"/>
    <w:rsid w:val="007E0232"/>
    <w:rsid w:val="007E03F8"/>
    <w:rsid w:val="007E05DF"/>
    <w:rsid w:val="007E08AD"/>
    <w:rsid w:val="007E1988"/>
    <w:rsid w:val="007E1EF9"/>
    <w:rsid w:val="007E23B6"/>
    <w:rsid w:val="007E28C7"/>
    <w:rsid w:val="007E31EA"/>
    <w:rsid w:val="007E41E2"/>
    <w:rsid w:val="007E4E5E"/>
    <w:rsid w:val="007E5A83"/>
    <w:rsid w:val="007E680B"/>
    <w:rsid w:val="007E6EE2"/>
    <w:rsid w:val="007E703B"/>
    <w:rsid w:val="007E71E4"/>
    <w:rsid w:val="007E79E1"/>
    <w:rsid w:val="007F0675"/>
    <w:rsid w:val="007F14ED"/>
    <w:rsid w:val="007F1611"/>
    <w:rsid w:val="007F2B9C"/>
    <w:rsid w:val="007F2D0B"/>
    <w:rsid w:val="007F2E4E"/>
    <w:rsid w:val="007F3394"/>
    <w:rsid w:val="007F4E6C"/>
    <w:rsid w:val="007F75AA"/>
    <w:rsid w:val="007F7DA6"/>
    <w:rsid w:val="007FBA3B"/>
    <w:rsid w:val="0080048D"/>
    <w:rsid w:val="00801CF3"/>
    <w:rsid w:val="00802939"/>
    <w:rsid w:val="00803925"/>
    <w:rsid w:val="00803ADC"/>
    <w:rsid w:val="00803AEF"/>
    <w:rsid w:val="00803C83"/>
    <w:rsid w:val="008044CB"/>
    <w:rsid w:val="0080460F"/>
    <w:rsid w:val="00804666"/>
    <w:rsid w:val="00804AE7"/>
    <w:rsid w:val="00804D0D"/>
    <w:rsid w:val="00805843"/>
    <w:rsid w:val="008067B0"/>
    <w:rsid w:val="008068BF"/>
    <w:rsid w:val="00806B30"/>
    <w:rsid w:val="00807106"/>
    <w:rsid w:val="00807168"/>
    <w:rsid w:val="008078D6"/>
    <w:rsid w:val="008079EB"/>
    <w:rsid w:val="008100AE"/>
    <w:rsid w:val="00811023"/>
    <w:rsid w:val="00811194"/>
    <w:rsid w:val="0081147B"/>
    <w:rsid w:val="0081152F"/>
    <w:rsid w:val="00811CF1"/>
    <w:rsid w:val="00812DA1"/>
    <w:rsid w:val="008137AE"/>
    <w:rsid w:val="00813BC8"/>
    <w:rsid w:val="008156E6"/>
    <w:rsid w:val="008174E3"/>
    <w:rsid w:val="00817E3E"/>
    <w:rsid w:val="00817E89"/>
    <w:rsid w:val="0082007E"/>
    <w:rsid w:val="00820120"/>
    <w:rsid w:val="00820721"/>
    <w:rsid w:val="008210A8"/>
    <w:rsid w:val="0082141C"/>
    <w:rsid w:val="008217CC"/>
    <w:rsid w:val="008217F9"/>
    <w:rsid w:val="00822368"/>
    <w:rsid w:val="0082346A"/>
    <w:rsid w:val="008235E2"/>
    <w:rsid w:val="00823DFA"/>
    <w:rsid w:val="008240FB"/>
    <w:rsid w:val="0082542C"/>
    <w:rsid w:val="0082567D"/>
    <w:rsid w:val="00825860"/>
    <w:rsid w:val="00825BFC"/>
    <w:rsid w:val="008264F6"/>
    <w:rsid w:val="00826B3F"/>
    <w:rsid w:val="00826C3A"/>
    <w:rsid w:val="0082724D"/>
    <w:rsid w:val="008275AF"/>
    <w:rsid w:val="00827E81"/>
    <w:rsid w:val="00830508"/>
    <w:rsid w:val="00830C9D"/>
    <w:rsid w:val="00830DAA"/>
    <w:rsid w:val="0083163A"/>
    <w:rsid w:val="00831752"/>
    <w:rsid w:val="00831C9F"/>
    <w:rsid w:val="00832B5D"/>
    <w:rsid w:val="00832D2C"/>
    <w:rsid w:val="00832F8A"/>
    <w:rsid w:val="008333D3"/>
    <w:rsid w:val="00833FC7"/>
    <w:rsid w:val="008355A0"/>
    <w:rsid w:val="0083571B"/>
    <w:rsid w:val="00836410"/>
    <w:rsid w:val="008374F1"/>
    <w:rsid w:val="00837552"/>
    <w:rsid w:val="00837E44"/>
    <w:rsid w:val="0084108A"/>
    <w:rsid w:val="008412D7"/>
    <w:rsid w:val="008412DA"/>
    <w:rsid w:val="00841518"/>
    <w:rsid w:val="008437C1"/>
    <w:rsid w:val="00843DF2"/>
    <w:rsid w:val="008442DB"/>
    <w:rsid w:val="00844DC7"/>
    <w:rsid w:val="00845AAB"/>
    <w:rsid w:val="0084699C"/>
    <w:rsid w:val="00846BE7"/>
    <w:rsid w:val="00847D3E"/>
    <w:rsid w:val="0085023B"/>
    <w:rsid w:val="008512C0"/>
    <w:rsid w:val="00851C80"/>
    <w:rsid w:val="0085289C"/>
    <w:rsid w:val="008531F9"/>
    <w:rsid w:val="00853CAD"/>
    <w:rsid w:val="00853D82"/>
    <w:rsid w:val="00854CC5"/>
    <w:rsid w:val="008551D1"/>
    <w:rsid w:val="00855242"/>
    <w:rsid w:val="00855FDB"/>
    <w:rsid w:val="008566A0"/>
    <w:rsid w:val="00856948"/>
    <w:rsid w:val="00856D7E"/>
    <w:rsid w:val="0086118F"/>
    <w:rsid w:val="00862B21"/>
    <w:rsid w:val="0086372C"/>
    <w:rsid w:val="00864DD8"/>
    <w:rsid w:val="0086563D"/>
    <w:rsid w:val="0086596F"/>
    <w:rsid w:val="00865AD1"/>
    <w:rsid w:val="008662A2"/>
    <w:rsid w:val="0086645A"/>
    <w:rsid w:val="008701EA"/>
    <w:rsid w:val="0087083B"/>
    <w:rsid w:val="00870A61"/>
    <w:rsid w:val="00870CA0"/>
    <w:rsid w:val="00871F2D"/>
    <w:rsid w:val="00871FF4"/>
    <w:rsid w:val="00873448"/>
    <w:rsid w:val="008746AB"/>
    <w:rsid w:val="00875843"/>
    <w:rsid w:val="00875D18"/>
    <w:rsid w:val="00875E4B"/>
    <w:rsid w:val="0087798B"/>
    <w:rsid w:val="008805D1"/>
    <w:rsid w:val="00881266"/>
    <w:rsid w:val="00883389"/>
    <w:rsid w:val="00883B17"/>
    <w:rsid w:val="0088419D"/>
    <w:rsid w:val="00884ACB"/>
    <w:rsid w:val="00885233"/>
    <w:rsid w:val="00885B07"/>
    <w:rsid w:val="008860B2"/>
    <w:rsid w:val="008907BB"/>
    <w:rsid w:val="00891587"/>
    <w:rsid w:val="008916CB"/>
    <w:rsid w:val="00891CDF"/>
    <w:rsid w:val="00892672"/>
    <w:rsid w:val="00892C93"/>
    <w:rsid w:val="00892E95"/>
    <w:rsid w:val="00893190"/>
    <w:rsid w:val="00894355"/>
    <w:rsid w:val="00894D5E"/>
    <w:rsid w:val="00894EDB"/>
    <w:rsid w:val="00895A5D"/>
    <w:rsid w:val="00895F55"/>
    <w:rsid w:val="008967FD"/>
    <w:rsid w:val="00896FFA"/>
    <w:rsid w:val="00897197"/>
    <w:rsid w:val="008973D7"/>
    <w:rsid w:val="008A031C"/>
    <w:rsid w:val="008A038D"/>
    <w:rsid w:val="008A0C4A"/>
    <w:rsid w:val="008A15B7"/>
    <w:rsid w:val="008A1629"/>
    <w:rsid w:val="008A1B08"/>
    <w:rsid w:val="008A1D95"/>
    <w:rsid w:val="008A2246"/>
    <w:rsid w:val="008A2B29"/>
    <w:rsid w:val="008A3219"/>
    <w:rsid w:val="008A3931"/>
    <w:rsid w:val="008A3BE2"/>
    <w:rsid w:val="008A4118"/>
    <w:rsid w:val="008A413B"/>
    <w:rsid w:val="008A4837"/>
    <w:rsid w:val="008A5189"/>
    <w:rsid w:val="008A5293"/>
    <w:rsid w:val="008A6548"/>
    <w:rsid w:val="008A6BC0"/>
    <w:rsid w:val="008A73C2"/>
    <w:rsid w:val="008A78E9"/>
    <w:rsid w:val="008A790B"/>
    <w:rsid w:val="008A7F12"/>
    <w:rsid w:val="008B0BB7"/>
    <w:rsid w:val="008B1065"/>
    <w:rsid w:val="008B1A21"/>
    <w:rsid w:val="008B216A"/>
    <w:rsid w:val="008B23DD"/>
    <w:rsid w:val="008B2CB9"/>
    <w:rsid w:val="008B2E3D"/>
    <w:rsid w:val="008B32B9"/>
    <w:rsid w:val="008B34B6"/>
    <w:rsid w:val="008B3666"/>
    <w:rsid w:val="008B3778"/>
    <w:rsid w:val="008B484D"/>
    <w:rsid w:val="008B4CD0"/>
    <w:rsid w:val="008B4D49"/>
    <w:rsid w:val="008B51B1"/>
    <w:rsid w:val="008B5491"/>
    <w:rsid w:val="008B56D9"/>
    <w:rsid w:val="008B5B83"/>
    <w:rsid w:val="008B6672"/>
    <w:rsid w:val="008B6DA2"/>
    <w:rsid w:val="008B6E9E"/>
    <w:rsid w:val="008B7468"/>
    <w:rsid w:val="008C0A09"/>
    <w:rsid w:val="008C0ECB"/>
    <w:rsid w:val="008C1A67"/>
    <w:rsid w:val="008C1C9E"/>
    <w:rsid w:val="008C2465"/>
    <w:rsid w:val="008C2932"/>
    <w:rsid w:val="008C3574"/>
    <w:rsid w:val="008C46B9"/>
    <w:rsid w:val="008C5C7A"/>
    <w:rsid w:val="008C65E8"/>
    <w:rsid w:val="008C784D"/>
    <w:rsid w:val="008C7F51"/>
    <w:rsid w:val="008D047E"/>
    <w:rsid w:val="008D04C9"/>
    <w:rsid w:val="008D0F46"/>
    <w:rsid w:val="008D1213"/>
    <w:rsid w:val="008D38AF"/>
    <w:rsid w:val="008D4209"/>
    <w:rsid w:val="008D44B8"/>
    <w:rsid w:val="008D4EC8"/>
    <w:rsid w:val="008D524F"/>
    <w:rsid w:val="008D5C3C"/>
    <w:rsid w:val="008D5F61"/>
    <w:rsid w:val="008D613E"/>
    <w:rsid w:val="008D660E"/>
    <w:rsid w:val="008D6D96"/>
    <w:rsid w:val="008E0327"/>
    <w:rsid w:val="008E072E"/>
    <w:rsid w:val="008E0BAA"/>
    <w:rsid w:val="008E158F"/>
    <w:rsid w:val="008E24BF"/>
    <w:rsid w:val="008E2D37"/>
    <w:rsid w:val="008E3CC9"/>
    <w:rsid w:val="008E5308"/>
    <w:rsid w:val="008E544C"/>
    <w:rsid w:val="008E6E82"/>
    <w:rsid w:val="008E7007"/>
    <w:rsid w:val="008E7191"/>
    <w:rsid w:val="008E7C4E"/>
    <w:rsid w:val="008F0373"/>
    <w:rsid w:val="008F0B42"/>
    <w:rsid w:val="008F1348"/>
    <w:rsid w:val="008F1A48"/>
    <w:rsid w:val="008F273D"/>
    <w:rsid w:val="008F28D7"/>
    <w:rsid w:val="008F313F"/>
    <w:rsid w:val="008F3257"/>
    <w:rsid w:val="008F330B"/>
    <w:rsid w:val="008F3795"/>
    <w:rsid w:val="008F3B5A"/>
    <w:rsid w:val="008F3F74"/>
    <w:rsid w:val="008F64F2"/>
    <w:rsid w:val="008F70CB"/>
    <w:rsid w:val="008F7102"/>
    <w:rsid w:val="008F7262"/>
    <w:rsid w:val="008F76F3"/>
    <w:rsid w:val="00900081"/>
    <w:rsid w:val="009000C6"/>
    <w:rsid w:val="0090015C"/>
    <w:rsid w:val="009001B7"/>
    <w:rsid w:val="00900F63"/>
    <w:rsid w:val="0090139A"/>
    <w:rsid w:val="00901BA8"/>
    <w:rsid w:val="00902BCD"/>
    <w:rsid w:val="0090497A"/>
    <w:rsid w:val="00905350"/>
    <w:rsid w:val="009063E6"/>
    <w:rsid w:val="009074C0"/>
    <w:rsid w:val="009077BD"/>
    <w:rsid w:val="00910A69"/>
    <w:rsid w:val="00911029"/>
    <w:rsid w:val="009113F1"/>
    <w:rsid w:val="00911599"/>
    <w:rsid w:val="009117A9"/>
    <w:rsid w:val="00911991"/>
    <w:rsid w:val="00911F95"/>
    <w:rsid w:val="00912812"/>
    <w:rsid w:val="00913060"/>
    <w:rsid w:val="00913606"/>
    <w:rsid w:val="00913E5B"/>
    <w:rsid w:val="0091428F"/>
    <w:rsid w:val="0091522A"/>
    <w:rsid w:val="00915913"/>
    <w:rsid w:val="00915BAA"/>
    <w:rsid w:val="00915BBC"/>
    <w:rsid w:val="00915BDC"/>
    <w:rsid w:val="00915F58"/>
    <w:rsid w:val="009166DE"/>
    <w:rsid w:val="00916869"/>
    <w:rsid w:val="00917191"/>
    <w:rsid w:val="00917F8E"/>
    <w:rsid w:val="0092010D"/>
    <w:rsid w:val="0092091F"/>
    <w:rsid w:val="00920B59"/>
    <w:rsid w:val="00920FF6"/>
    <w:rsid w:val="00922473"/>
    <w:rsid w:val="00922A27"/>
    <w:rsid w:val="00923370"/>
    <w:rsid w:val="0092425E"/>
    <w:rsid w:val="0092491D"/>
    <w:rsid w:val="00924B40"/>
    <w:rsid w:val="0092557D"/>
    <w:rsid w:val="00925D3F"/>
    <w:rsid w:val="00925F89"/>
    <w:rsid w:val="00926626"/>
    <w:rsid w:val="00926644"/>
    <w:rsid w:val="00926EBE"/>
    <w:rsid w:val="009274DE"/>
    <w:rsid w:val="00927AA6"/>
    <w:rsid w:val="0093064B"/>
    <w:rsid w:val="009313F3"/>
    <w:rsid w:val="009317F0"/>
    <w:rsid w:val="00932398"/>
    <w:rsid w:val="00934177"/>
    <w:rsid w:val="00934CDD"/>
    <w:rsid w:val="00934D67"/>
    <w:rsid w:val="0093591E"/>
    <w:rsid w:val="00935EE1"/>
    <w:rsid w:val="009365DF"/>
    <w:rsid w:val="0093684A"/>
    <w:rsid w:val="009400D7"/>
    <w:rsid w:val="00940655"/>
    <w:rsid w:val="00940821"/>
    <w:rsid w:val="00940E35"/>
    <w:rsid w:val="00941909"/>
    <w:rsid w:val="009424C8"/>
    <w:rsid w:val="009426CB"/>
    <w:rsid w:val="00942A89"/>
    <w:rsid w:val="00943527"/>
    <w:rsid w:val="0094360A"/>
    <w:rsid w:val="00943AFC"/>
    <w:rsid w:val="00944B4A"/>
    <w:rsid w:val="00944D09"/>
    <w:rsid w:val="00944D8D"/>
    <w:rsid w:val="00944F01"/>
    <w:rsid w:val="009454D5"/>
    <w:rsid w:val="0095069B"/>
    <w:rsid w:val="0095193A"/>
    <w:rsid w:val="009519B6"/>
    <w:rsid w:val="00951EEC"/>
    <w:rsid w:val="00952D27"/>
    <w:rsid w:val="009532D6"/>
    <w:rsid w:val="00953574"/>
    <w:rsid w:val="00953635"/>
    <w:rsid w:val="0095386B"/>
    <w:rsid w:val="00954BEF"/>
    <w:rsid w:val="00954D62"/>
    <w:rsid w:val="0095523C"/>
    <w:rsid w:val="00955719"/>
    <w:rsid w:val="0095606E"/>
    <w:rsid w:val="009571F5"/>
    <w:rsid w:val="0095749D"/>
    <w:rsid w:val="009576E6"/>
    <w:rsid w:val="00957A37"/>
    <w:rsid w:val="00961016"/>
    <w:rsid w:val="009614A8"/>
    <w:rsid w:val="00961734"/>
    <w:rsid w:val="009618A7"/>
    <w:rsid w:val="00961A73"/>
    <w:rsid w:val="00961ACE"/>
    <w:rsid w:val="00961B26"/>
    <w:rsid w:val="00961C93"/>
    <w:rsid w:val="0096223C"/>
    <w:rsid w:val="0096297B"/>
    <w:rsid w:val="00962A62"/>
    <w:rsid w:val="00962C21"/>
    <w:rsid w:val="00962F92"/>
    <w:rsid w:val="00964811"/>
    <w:rsid w:val="00964BD7"/>
    <w:rsid w:val="00965465"/>
    <w:rsid w:val="00965A0F"/>
    <w:rsid w:val="00966590"/>
    <w:rsid w:val="00966B12"/>
    <w:rsid w:val="00966B3D"/>
    <w:rsid w:val="0096780B"/>
    <w:rsid w:val="00967A56"/>
    <w:rsid w:val="00967AB4"/>
    <w:rsid w:val="00967CCF"/>
    <w:rsid w:val="00967EB8"/>
    <w:rsid w:val="00969AC7"/>
    <w:rsid w:val="009703AE"/>
    <w:rsid w:val="0097066D"/>
    <w:rsid w:val="0097160D"/>
    <w:rsid w:val="00971947"/>
    <w:rsid w:val="00971959"/>
    <w:rsid w:val="00972012"/>
    <w:rsid w:val="00972312"/>
    <w:rsid w:val="00972850"/>
    <w:rsid w:val="00972AAD"/>
    <w:rsid w:val="00973BF7"/>
    <w:rsid w:val="00973D29"/>
    <w:rsid w:val="009744CD"/>
    <w:rsid w:val="0097450F"/>
    <w:rsid w:val="009748F8"/>
    <w:rsid w:val="00974AAF"/>
    <w:rsid w:val="009759D9"/>
    <w:rsid w:val="00976230"/>
    <w:rsid w:val="009778EE"/>
    <w:rsid w:val="0098017C"/>
    <w:rsid w:val="00981007"/>
    <w:rsid w:val="009815E7"/>
    <w:rsid w:val="009821B7"/>
    <w:rsid w:val="00982531"/>
    <w:rsid w:val="009828FE"/>
    <w:rsid w:val="0098446D"/>
    <w:rsid w:val="00984573"/>
    <w:rsid w:val="00984744"/>
    <w:rsid w:val="00984AF5"/>
    <w:rsid w:val="00984BC5"/>
    <w:rsid w:val="00985AE0"/>
    <w:rsid w:val="0098622E"/>
    <w:rsid w:val="009862FC"/>
    <w:rsid w:val="00987C61"/>
    <w:rsid w:val="00987FE3"/>
    <w:rsid w:val="00990CC8"/>
    <w:rsid w:val="00990FC8"/>
    <w:rsid w:val="00991530"/>
    <w:rsid w:val="00992C98"/>
    <w:rsid w:val="009941C4"/>
    <w:rsid w:val="0099480F"/>
    <w:rsid w:val="00994BA4"/>
    <w:rsid w:val="00994CF2"/>
    <w:rsid w:val="00994D18"/>
    <w:rsid w:val="0099573C"/>
    <w:rsid w:val="00995BA6"/>
    <w:rsid w:val="0099764F"/>
    <w:rsid w:val="009A08F2"/>
    <w:rsid w:val="009A16C8"/>
    <w:rsid w:val="009A16F2"/>
    <w:rsid w:val="009A1CCB"/>
    <w:rsid w:val="009A2C17"/>
    <w:rsid w:val="009A331D"/>
    <w:rsid w:val="009A3517"/>
    <w:rsid w:val="009A4377"/>
    <w:rsid w:val="009A4C8C"/>
    <w:rsid w:val="009A5ABC"/>
    <w:rsid w:val="009A66BB"/>
    <w:rsid w:val="009A66FD"/>
    <w:rsid w:val="009A7670"/>
    <w:rsid w:val="009A7CEB"/>
    <w:rsid w:val="009B0428"/>
    <w:rsid w:val="009B0C04"/>
    <w:rsid w:val="009B0E3F"/>
    <w:rsid w:val="009B2768"/>
    <w:rsid w:val="009B2B36"/>
    <w:rsid w:val="009B357A"/>
    <w:rsid w:val="009B38FC"/>
    <w:rsid w:val="009B3CF5"/>
    <w:rsid w:val="009B412A"/>
    <w:rsid w:val="009B4865"/>
    <w:rsid w:val="009B48FA"/>
    <w:rsid w:val="009B4917"/>
    <w:rsid w:val="009B4A3D"/>
    <w:rsid w:val="009B5691"/>
    <w:rsid w:val="009B5FA5"/>
    <w:rsid w:val="009B6018"/>
    <w:rsid w:val="009B6020"/>
    <w:rsid w:val="009B6291"/>
    <w:rsid w:val="009B6CC6"/>
    <w:rsid w:val="009B72FE"/>
    <w:rsid w:val="009B7368"/>
    <w:rsid w:val="009B7EA3"/>
    <w:rsid w:val="009B7F60"/>
    <w:rsid w:val="009C0190"/>
    <w:rsid w:val="009C01C4"/>
    <w:rsid w:val="009C0350"/>
    <w:rsid w:val="009C0382"/>
    <w:rsid w:val="009C0425"/>
    <w:rsid w:val="009C06F2"/>
    <w:rsid w:val="009C086F"/>
    <w:rsid w:val="009C11BD"/>
    <w:rsid w:val="009C1433"/>
    <w:rsid w:val="009C15B7"/>
    <w:rsid w:val="009C22FD"/>
    <w:rsid w:val="009C2AF6"/>
    <w:rsid w:val="009C2C3E"/>
    <w:rsid w:val="009C369E"/>
    <w:rsid w:val="009C434B"/>
    <w:rsid w:val="009C44BB"/>
    <w:rsid w:val="009C4939"/>
    <w:rsid w:val="009C510F"/>
    <w:rsid w:val="009C56FE"/>
    <w:rsid w:val="009C6180"/>
    <w:rsid w:val="009C68F4"/>
    <w:rsid w:val="009C6DCB"/>
    <w:rsid w:val="009C6F29"/>
    <w:rsid w:val="009C7713"/>
    <w:rsid w:val="009C78DD"/>
    <w:rsid w:val="009C79E4"/>
    <w:rsid w:val="009D0391"/>
    <w:rsid w:val="009D0E7A"/>
    <w:rsid w:val="009D0EA7"/>
    <w:rsid w:val="009D1021"/>
    <w:rsid w:val="009D1694"/>
    <w:rsid w:val="009D1DC3"/>
    <w:rsid w:val="009D237A"/>
    <w:rsid w:val="009D2556"/>
    <w:rsid w:val="009D4140"/>
    <w:rsid w:val="009D5785"/>
    <w:rsid w:val="009D5A2A"/>
    <w:rsid w:val="009D5D1F"/>
    <w:rsid w:val="009D5EB5"/>
    <w:rsid w:val="009D60A7"/>
    <w:rsid w:val="009D6220"/>
    <w:rsid w:val="009D7052"/>
    <w:rsid w:val="009D72FB"/>
    <w:rsid w:val="009D740A"/>
    <w:rsid w:val="009E0B85"/>
    <w:rsid w:val="009E16D1"/>
    <w:rsid w:val="009E17A5"/>
    <w:rsid w:val="009E1A89"/>
    <w:rsid w:val="009E2073"/>
    <w:rsid w:val="009E2518"/>
    <w:rsid w:val="009E28B9"/>
    <w:rsid w:val="009E2E53"/>
    <w:rsid w:val="009E3171"/>
    <w:rsid w:val="009E3948"/>
    <w:rsid w:val="009E409A"/>
    <w:rsid w:val="009E4DD4"/>
    <w:rsid w:val="009E4E5E"/>
    <w:rsid w:val="009E62B5"/>
    <w:rsid w:val="009E638D"/>
    <w:rsid w:val="009E6C71"/>
    <w:rsid w:val="009E70AE"/>
    <w:rsid w:val="009E79B8"/>
    <w:rsid w:val="009F0535"/>
    <w:rsid w:val="009F063F"/>
    <w:rsid w:val="009F0AFF"/>
    <w:rsid w:val="009F15EB"/>
    <w:rsid w:val="009F223E"/>
    <w:rsid w:val="009F2AD7"/>
    <w:rsid w:val="009F2F9F"/>
    <w:rsid w:val="009F3FB7"/>
    <w:rsid w:val="009F541E"/>
    <w:rsid w:val="009F6093"/>
    <w:rsid w:val="009F637E"/>
    <w:rsid w:val="009F6940"/>
    <w:rsid w:val="009F718C"/>
    <w:rsid w:val="009F7860"/>
    <w:rsid w:val="009F7BD0"/>
    <w:rsid w:val="00A001DC"/>
    <w:rsid w:val="00A00EE2"/>
    <w:rsid w:val="00A010C8"/>
    <w:rsid w:val="00A0135B"/>
    <w:rsid w:val="00A0144A"/>
    <w:rsid w:val="00A0174F"/>
    <w:rsid w:val="00A01A69"/>
    <w:rsid w:val="00A021A9"/>
    <w:rsid w:val="00A023F7"/>
    <w:rsid w:val="00A026C5"/>
    <w:rsid w:val="00A028E6"/>
    <w:rsid w:val="00A028F3"/>
    <w:rsid w:val="00A02ADF"/>
    <w:rsid w:val="00A036A5"/>
    <w:rsid w:val="00A0511C"/>
    <w:rsid w:val="00A0517F"/>
    <w:rsid w:val="00A051CC"/>
    <w:rsid w:val="00A05473"/>
    <w:rsid w:val="00A06011"/>
    <w:rsid w:val="00A06844"/>
    <w:rsid w:val="00A069B9"/>
    <w:rsid w:val="00A07240"/>
    <w:rsid w:val="00A07326"/>
    <w:rsid w:val="00A07607"/>
    <w:rsid w:val="00A076FE"/>
    <w:rsid w:val="00A07717"/>
    <w:rsid w:val="00A07942"/>
    <w:rsid w:val="00A07F91"/>
    <w:rsid w:val="00A07FEE"/>
    <w:rsid w:val="00A1025E"/>
    <w:rsid w:val="00A109D6"/>
    <w:rsid w:val="00A10CFB"/>
    <w:rsid w:val="00A11B3D"/>
    <w:rsid w:val="00A11E57"/>
    <w:rsid w:val="00A123A4"/>
    <w:rsid w:val="00A1240E"/>
    <w:rsid w:val="00A1253E"/>
    <w:rsid w:val="00A130F2"/>
    <w:rsid w:val="00A135B2"/>
    <w:rsid w:val="00A14240"/>
    <w:rsid w:val="00A16079"/>
    <w:rsid w:val="00A16EEA"/>
    <w:rsid w:val="00A17550"/>
    <w:rsid w:val="00A208E5"/>
    <w:rsid w:val="00A20CDE"/>
    <w:rsid w:val="00A20F91"/>
    <w:rsid w:val="00A20FED"/>
    <w:rsid w:val="00A21748"/>
    <w:rsid w:val="00A2181C"/>
    <w:rsid w:val="00A221BB"/>
    <w:rsid w:val="00A2265B"/>
    <w:rsid w:val="00A2287B"/>
    <w:rsid w:val="00A23AEA"/>
    <w:rsid w:val="00A25216"/>
    <w:rsid w:val="00A2609E"/>
    <w:rsid w:val="00A265AE"/>
    <w:rsid w:val="00A26E1E"/>
    <w:rsid w:val="00A26F88"/>
    <w:rsid w:val="00A270A6"/>
    <w:rsid w:val="00A2724A"/>
    <w:rsid w:val="00A27428"/>
    <w:rsid w:val="00A2750C"/>
    <w:rsid w:val="00A30DF2"/>
    <w:rsid w:val="00A31017"/>
    <w:rsid w:val="00A31028"/>
    <w:rsid w:val="00A31BB2"/>
    <w:rsid w:val="00A31FDD"/>
    <w:rsid w:val="00A32260"/>
    <w:rsid w:val="00A32631"/>
    <w:rsid w:val="00A3313E"/>
    <w:rsid w:val="00A33E9D"/>
    <w:rsid w:val="00A34497"/>
    <w:rsid w:val="00A35007"/>
    <w:rsid w:val="00A3599A"/>
    <w:rsid w:val="00A35A32"/>
    <w:rsid w:val="00A35B8C"/>
    <w:rsid w:val="00A36688"/>
    <w:rsid w:val="00A36A2B"/>
    <w:rsid w:val="00A36EC3"/>
    <w:rsid w:val="00A37007"/>
    <w:rsid w:val="00A40305"/>
    <w:rsid w:val="00A4062C"/>
    <w:rsid w:val="00A4085A"/>
    <w:rsid w:val="00A408F3"/>
    <w:rsid w:val="00A40E3E"/>
    <w:rsid w:val="00A41138"/>
    <w:rsid w:val="00A41E4C"/>
    <w:rsid w:val="00A422F2"/>
    <w:rsid w:val="00A423F6"/>
    <w:rsid w:val="00A42B4F"/>
    <w:rsid w:val="00A431DE"/>
    <w:rsid w:val="00A435DD"/>
    <w:rsid w:val="00A43921"/>
    <w:rsid w:val="00A43B33"/>
    <w:rsid w:val="00A440E7"/>
    <w:rsid w:val="00A44A06"/>
    <w:rsid w:val="00A461C0"/>
    <w:rsid w:val="00A469B3"/>
    <w:rsid w:val="00A4713E"/>
    <w:rsid w:val="00A5028B"/>
    <w:rsid w:val="00A506FA"/>
    <w:rsid w:val="00A51198"/>
    <w:rsid w:val="00A518B9"/>
    <w:rsid w:val="00A51C0B"/>
    <w:rsid w:val="00A53533"/>
    <w:rsid w:val="00A53675"/>
    <w:rsid w:val="00A53925"/>
    <w:rsid w:val="00A5438D"/>
    <w:rsid w:val="00A54BD2"/>
    <w:rsid w:val="00A56BD7"/>
    <w:rsid w:val="00A56D15"/>
    <w:rsid w:val="00A56F40"/>
    <w:rsid w:val="00A570F3"/>
    <w:rsid w:val="00A57396"/>
    <w:rsid w:val="00A575F5"/>
    <w:rsid w:val="00A57964"/>
    <w:rsid w:val="00A60B64"/>
    <w:rsid w:val="00A60BB8"/>
    <w:rsid w:val="00A619EF"/>
    <w:rsid w:val="00A6201A"/>
    <w:rsid w:val="00A626D3"/>
    <w:rsid w:val="00A62CD1"/>
    <w:rsid w:val="00A62DA7"/>
    <w:rsid w:val="00A630BA"/>
    <w:rsid w:val="00A63555"/>
    <w:rsid w:val="00A63A3B"/>
    <w:rsid w:val="00A64AA0"/>
    <w:rsid w:val="00A64BB1"/>
    <w:rsid w:val="00A65133"/>
    <w:rsid w:val="00A65EFE"/>
    <w:rsid w:val="00A66C68"/>
    <w:rsid w:val="00A66FD1"/>
    <w:rsid w:val="00A67AB7"/>
    <w:rsid w:val="00A67DE1"/>
    <w:rsid w:val="00A704A6"/>
    <w:rsid w:val="00A70FAC"/>
    <w:rsid w:val="00A713AB"/>
    <w:rsid w:val="00A7176F"/>
    <w:rsid w:val="00A71838"/>
    <w:rsid w:val="00A71D2C"/>
    <w:rsid w:val="00A7201C"/>
    <w:rsid w:val="00A720C1"/>
    <w:rsid w:val="00A72AA5"/>
    <w:rsid w:val="00A73091"/>
    <w:rsid w:val="00A73165"/>
    <w:rsid w:val="00A73CAC"/>
    <w:rsid w:val="00A740AE"/>
    <w:rsid w:val="00A74791"/>
    <w:rsid w:val="00A74BEF"/>
    <w:rsid w:val="00A74C89"/>
    <w:rsid w:val="00A74D70"/>
    <w:rsid w:val="00A74E33"/>
    <w:rsid w:val="00A74ED1"/>
    <w:rsid w:val="00A75207"/>
    <w:rsid w:val="00A762DC"/>
    <w:rsid w:val="00A764C0"/>
    <w:rsid w:val="00A76E3C"/>
    <w:rsid w:val="00A770D6"/>
    <w:rsid w:val="00A7749B"/>
    <w:rsid w:val="00A776EB"/>
    <w:rsid w:val="00A77C13"/>
    <w:rsid w:val="00A77D48"/>
    <w:rsid w:val="00A7D230"/>
    <w:rsid w:val="00A8022F"/>
    <w:rsid w:val="00A80426"/>
    <w:rsid w:val="00A80EE8"/>
    <w:rsid w:val="00A80EFD"/>
    <w:rsid w:val="00A812FD"/>
    <w:rsid w:val="00A82997"/>
    <w:rsid w:val="00A82E87"/>
    <w:rsid w:val="00A8328E"/>
    <w:rsid w:val="00A84F55"/>
    <w:rsid w:val="00A853DD"/>
    <w:rsid w:val="00A85B45"/>
    <w:rsid w:val="00A86726"/>
    <w:rsid w:val="00A877D5"/>
    <w:rsid w:val="00A879B9"/>
    <w:rsid w:val="00A87A0C"/>
    <w:rsid w:val="00A87B0B"/>
    <w:rsid w:val="00A87C3F"/>
    <w:rsid w:val="00A90EE5"/>
    <w:rsid w:val="00A9247F"/>
    <w:rsid w:val="00A92A11"/>
    <w:rsid w:val="00A92C1A"/>
    <w:rsid w:val="00A92FDD"/>
    <w:rsid w:val="00A9301C"/>
    <w:rsid w:val="00A94C7B"/>
    <w:rsid w:val="00A95A3A"/>
    <w:rsid w:val="00A95F56"/>
    <w:rsid w:val="00A96190"/>
    <w:rsid w:val="00A962BB"/>
    <w:rsid w:val="00A9698D"/>
    <w:rsid w:val="00A969C0"/>
    <w:rsid w:val="00A96A00"/>
    <w:rsid w:val="00A97681"/>
    <w:rsid w:val="00AA01B6"/>
    <w:rsid w:val="00AA05EE"/>
    <w:rsid w:val="00AA0669"/>
    <w:rsid w:val="00AA114B"/>
    <w:rsid w:val="00AA13A1"/>
    <w:rsid w:val="00AA160D"/>
    <w:rsid w:val="00AA16BE"/>
    <w:rsid w:val="00AA170C"/>
    <w:rsid w:val="00AA175D"/>
    <w:rsid w:val="00AA205A"/>
    <w:rsid w:val="00AA240A"/>
    <w:rsid w:val="00AA260A"/>
    <w:rsid w:val="00AA422C"/>
    <w:rsid w:val="00AA4283"/>
    <w:rsid w:val="00AA4943"/>
    <w:rsid w:val="00AA5278"/>
    <w:rsid w:val="00AA548F"/>
    <w:rsid w:val="00AA549F"/>
    <w:rsid w:val="00AA654B"/>
    <w:rsid w:val="00AA67CC"/>
    <w:rsid w:val="00AA6D6E"/>
    <w:rsid w:val="00AA738B"/>
    <w:rsid w:val="00AA788A"/>
    <w:rsid w:val="00AA7A9F"/>
    <w:rsid w:val="00AA7DE2"/>
    <w:rsid w:val="00AB033C"/>
    <w:rsid w:val="00AB050F"/>
    <w:rsid w:val="00AB08FB"/>
    <w:rsid w:val="00AB0B73"/>
    <w:rsid w:val="00AB144B"/>
    <w:rsid w:val="00AB170F"/>
    <w:rsid w:val="00AB18D7"/>
    <w:rsid w:val="00AB1E08"/>
    <w:rsid w:val="00AB3607"/>
    <w:rsid w:val="00AB3BA0"/>
    <w:rsid w:val="00AB52C9"/>
    <w:rsid w:val="00AB5845"/>
    <w:rsid w:val="00AB5A66"/>
    <w:rsid w:val="00AB5B1F"/>
    <w:rsid w:val="00AB5F09"/>
    <w:rsid w:val="00AB6619"/>
    <w:rsid w:val="00AC07A4"/>
    <w:rsid w:val="00AC0CB5"/>
    <w:rsid w:val="00AC0ED7"/>
    <w:rsid w:val="00AC16F2"/>
    <w:rsid w:val="00AC18F5"/>
    <w:rsid w:val="00AC1B0D"/>
    <w:rsid w:val="00AC1FE3"/>
    <w:rsid w:val="00AC2990"/>
    <w:rsid w:val="00AC2BB2"/>
    <w:rsid w:val="00AC32F3"/>
    <w:rsid w:val="00AC49AA"/>
    <w:rsid w:val="00AC4C6F"/>
    <w:rsid w:val="00AC5054"/>
    <w:rsid w:val="00AC663D"/>
    <w:rsid w:val="00AC6EC4"/>
    <w:rsid w:val="00AC7518"/>
    <w:rsid w:val="00AC770B"/>
    <w:rsid w:val="00AC7D12"/>
    <w:rsid w:val="00AD100C"/>
    <w:rsid w:val="00AD159E"/>
    <w:rsid w:val="00AD16EF"/>
    <w:rsid w:val="00AD17EE"/>
    <w:rsid w:val="00AD18CE"/>
    <w:rsid w:val="00AD225F"/>
    <w:rsid w:val="00AD228A"/>
    <w:rsid w:val="00AD2731"/>
    <w:rsid w:val="00AD2AFD"/>
    <w:rsid w:val="00AD2C21"/>
    <w:rsid w:val="00AD2D0F"/>
    <w:rsid w:val="00AD30F4"/>
    <w:rsid w:val="00AD316F"/>
    <w:rsid w:val="00AD3C2C"/>
    <w:rsid w:val="00AD438F"/>
    <w:rsid w:val="00AD48A1"/>
    <w:rsid w:val="00AD5198"/>
    <w:rsid w:val="00AD5A93"/>
    <w:rsid w:val="00AD5CD1"/>
    <w:rsid w:val="00AD60AE"/>
    <w:rsid w:val="00AE0AF9"/>
    <w:rsid w:val="00AE10FF"/>
    <w:rsid w:val="00AE12DF"/>
    <w:rsid w:val="00AE155E"/>
    <w:rsid w:val="00AE1ADA"/>
    <w:rsid w:val="00AE1DC0"/>
    <w:rsid w:val="00AE1F68"/>
    <w:rsid w:val="00AE2249"/>
    <w:rsid w:val="00AE2ED0"/>
    <w:rsid w:val="00AE4816"/>
    <w:rsid w:val="00AE4E15"/>
    <w:rsid w:val="00AE513D"/>
    <w:rsid w:val="00AE601D"/>
    <w:rsid w:val="00AE6269"/>
    <w:rsid w:val="00AE67EE"/>
    <w:rsid w:val="00AE6B1E"/>
    <w:rsid w:val="00AE71F2"/>
    <w:rsid w:val="00AE7E3E"/>
    <w:rsid w:val="00AF0CC6"/>
    <w:rsid w:val="00AF28A8"/>
    <w:rsid w:val="00AF2B10"/>
    <w:rsid w:val="00AF2BD4"/>
    <w:rsid w:val="00AF50C2"/>
    <w:rsid w:val="00AF578F"/>
    <w:rsid w:val="00AF608C"/>
    <w:rsid w:val="00AF6378"/>
    <w:rsid w:val="00AF66C2"/>
    <w:rsid w:val="00AF67C5"/>
    <w:rsid w:val="00AF696A"/>
    <w:rsid w:val="00AF6A05"/>
    <w:rsid w:val="00AF7BB6"/>
    <w:rsid w:val="00B0056E"/>
    <w:rsid w:val="00B00626"/>
    <w:rsid w:val="00B018D3"/>
    <w:rsid w:val="00B01AD2"/>
    <w:rsid w:val="00B027C7"/>
    <w:rsid w:val="00B028E8"/>
    <w:rsid w:val="00B032CD"/>
    <w:rsid w:val="00B0369E"/>
    <w:rsid w:val="00B03810"/>
    <w:rsid w:val="00B03C8B"/>
    <w:rsid w:val="00B0408B"/>
    <w:rsid w:val="00B0521D"/>
    <w:rsid w:val="00B06226"/>
    <w:rsid w:val="00B06747"/>
    <w:rsid w:val="00B075BF"/>
    <w:rsid w:val="00B07885"/>
    <w:rsid w:val="00B07962"/>
    <w:rsid w:val="00B07984"/>
    <w:rsid w:val="00B1027D"/>
    <w:rsid w:val="00B1034D"/>
    <w:rsid w:val="00B12062"/>
    <w:rsid w:val="00B1234E"/>
    <w:rsid w:val="00B12774"/>
    <w:rsid w:val="00B12E13"/>
    <w:rsid w:val="00B13D48"/>
    <w:rsid w:val="00B13F71"/>
    <w:rsid w:val="00B1468F"/>
    <w:rsid w:val="00B14D25"/>
    <w:rsid w:val="00B15FCD"/>
    <w:rsid w:val="00B170EC"/>
    <w:rsid w:val="00B17B32"/>
    <w:rsid w:val="00B211DC"/>
    <w:rsid w:val="00B2187F"/>
    <w:rsid w:val="00B21989"/>
    <w:rsid w:val="00B22408"/>
    <w:rsid w:val="00B22744"/>
    <w:rsid w:val="00B23225"/>
    <w:rsid w:val="00B23389"/>
    <w:rsid w:val="00B24192"/>
    <w:rsid w:val="00B244FC"/>
    <w:rsid w:val="00B24777"/>
    <w:rsid w:val="00B25509"/>
    <w:rsid w:val="00B259CB"/>
    <w:rsid w:val="00B26143"/>
    <w:rsid w:val="00B261F0"/>
    <w:rsid w:val="00B270F5"/>
    <w:rsid w:val="00B276DB"/>
    <w:rsid w:val="00B27F9E"/>
    <w:rsid w:val="00B27FE3"/>
    <w:rsid w:val="00B30A06"/>
    <w:rsid w:val="00B30C36"/>
    <w:rsid w:val="00B31376"/>
    <w:rsid w:val="00B31CAB"/>
    <w:rsid w:val="00B3257C"/>
    <w:rsid w:val="00B32806"/>
    <w:rsid w:val="00B33268"/>
    <w:rsid w:val="00B334BC"/>
    <w:rsid w:val="00B33B7A"/>
    <w:rsid w:val="00B3532A"/>
    <w:rsid w:val="00B35857"/>
    <w:rsid w:val="00B35B07"/>
    <w:rsid w:val="00B37874"/>
    <w:rsid w:val="00B404FF"/>
    <w:rsid w:val="00B40E53"/>
    <w:rsid w:val="00B416CB"/>
    <w:rsid w:val="00B4189E"/>
    <w:rsid w:val="00B41FB4"/>
    <w:rsid w:val="00B4203A"/>
    <w:rsid w:val="00B427CC"/>
    <w:rsid w:val="00B428BC"/>
    <w:rsid w:val="00B42D98"/>
    <w:rsid w:val="00B430C4"/>
    <w:rsid w:val="00B432CD"/>
    <w:rsid w:val="00B43C12"/>
    <w:rsid w:val="00B4496A"/>
    <w:rsid w:val="00B44C1A"/>
    <w:rsid w:val="00B44EBD"/>
    <w:rsid w:val="00B453F7"/>
    <w:rsid w:val="00B45632"/>
    <w:rsid w:val="00B464BD"/>
    <w:rsid w:val="00B464D6"/>
    <w:rsid w:val="00B46F95"/>
    <w:rsid w:val="00B501C3"/>
    <w:rsid w:val="00B505A0"/>
    <w:rsid w:val="00B506CA"/>
    <w:rsid w:val="00B50B87"/>
    <w:rsid w:val="00B51194"/>
    <w:rsid w:val="00B5240A"/>
    <w:rsid w:val="00B530F6"/>
    <w:rsid w:val="00B530FD"/>
    <w:rsid w:val="00B532F4"/>
    <w:rsid w:val="00B54395"/>
    <w:rsid w:val="00B55C52"/>
    <w:rsid w:val="00B55D27"/>
    <w:rsid w:val="00B55D2E"/>
    <w:rsid w:val="00B55E84"/>
    <w:rsid w:val="00B55F56"/>
    <w:rsid w:val="00B55F62"/>
    <w:rsid w:val="00B561AE"/>
    <w:rsid w:val="00B56959"/>
    <w:rsid w:val="00B5772A"/>
    <w:rsid w:val="00B57CE3"/>
    <w:rsid w:val="00B601F7"/>
    <w:rsid w:val="00B60A0B"/>
    <w:rsid w:val="00B60DD1"/>
    <w:rsid w:val="00B61084"/>
    <w:rsid w:val="00B61E21"/>
    <w:rsid w:val="00B625D9"/>
    <w:rsid w:val="00B64255"/>
    <w:rsid w:val="00B64658"/>
    <w:rsid w:val="00B64725"/>
    <w:rsid w:val="00B65121"/>
    <w:rsid w:val="00B65249"/>
    <w:rsid w:val="00B65685"/>
    <w:rsid w:val="00B66805"/>
    <w:rsid w:val="00B66849"/>
    <w:rsid w:val="00B66B98"/>
    <w:rsid w:val="00B67267"/>
    <w:rsid w:val="00B6762C"/>
    <w:rsid w:val="00B678AC"/>
    <w:rsid w:val="00B70726"/>
    <w:rsid w:val="00B71316"/>
    <w:rsid w:val="00B7226E"/>
    <w:rsid w:val="00B728B7"/>
    <w:rsid w:val="00B72E01"/>
    <w:rsid w:val="00B72EE7"/>
    <w:rsid w:val="00B7426C"/>
    <w:rsid w:val="00B743D2"/>
    <w:rsid w:val="00B74952"/>
    <w:rsid w:val="00B74A6C"/>
    <w:rsid w:val="00B751A5"/>
    <w:rsid w:val="00B753AA"/>
    <w:rsid w:val="00B75540"/>
    <w:rsid w:val="00B75FA4"/>
    <w:rsid w:val="00B762E1"/>
    <w:rsid w:val="00B7678A"/>
    <w:rsid w:val="00B8032B"/>
    <w:rsid w:val="00B80534"/>
    <w:rsid w:val="00B80F57"/>
    <w:rsid w:val="00B80FCD"/>
    <w:rsid w:val="00B819F9"/>
    <w:rsid w:val="00B81D96"/>
    <w:rsid w:val="00B81E34"/>
    <w:rsid w:val="00B82AD9"/>
    <w:rsid w:val="00B82D59"/>
    <w:rsid w:val="00B85043"/>
    <w:rsid w:val="00B85659"/>
    <w:rsid w:val="00B85C19"/>
    <w:rsid w:val="00B85D83"/>
    <w:rsid w:val="00B86954"/>
    <w:rsid w:val="00B869A8"/>
    <w:rsid w:val="00B87003"/>
    <w:rsid w:val="00B8716A"/>
    <w:rsid w:val="00B876A4"/>
    <w:rsid w:val="00B8791D"/>
    <w:rsid w:val="00B87E0D"/>
    <w:rsid w:val="00B9276A"/>
    <w:rsid w:val="00B928F5"/>
    <w:rsid w:val="00B92EB9"/>
    <w:rsid w:val="00B92EBE"/>
    <w:rsid w:val="00B9309E"/>
    <w:rsid w:val="00B93FA8"/>
    <w:rsid w:val="00B94027"/>
    <w:rsid w:val="00B941DF"/>
    <w:rsid w:val="00B94D75"/>
    <w:rsid w:val="00B95B43"/>
    <w:rsid w:val="00B9618D"/>
    <w:rsid w:val="00B96277"/>
    <w:rsid w:val="00B96738"/>
    <w:rsid w:val="00B9683C"/>
    <w:rsid w:val="00B96A19"/>
    <w:rsid w:val="00B97742"/>
    <w:rsid w:val="00B97950"/>
    <w:rsid w:val="00BA1955"/>
    <w:rsid w:val="00BA293B"/>
    <w:rsid w:val="00BA2CF8"/>
    <w:rsid w:val="00BA2D64"/>
    <w:rsid w:val="00BA2DB2"/>
    <w:rsid w:val="00BA2DBB"/>
    <w:rsid w:val="00BA2EFA"/>
    <w:rsid w:val="00BA3475"/>
    <w:rsid w:val="00BA3AD5"/>
    <w:rsid w:val="00BA400F"/>
    <w:rsid w:val="00BA4545"/>
    <w:rsid w:val="00BA467A"/>
    <w:rsid w:val="00BA503F"/>
    <w:rsid w:val="00BA5142"/>
    <w:rsid w:val="00BA5FDA"/>
    <w:rsid w:val="00BA617A"/>
    <w:rsid w:val="00BA7071"/>
    <w:rsid w:val="00BA761E"/>
    <w:rsid w:val="00BB060F"/>
    <w:rsid w:val="00BB06D4"/>
    <w:rsid w:val="00BB0A72"/>
    <w:rsid w:val="00BB0FBF"/>
    <w:rsid w:val="00BB1029"/>
    <w:rsid w:val="00BB102A"/>
    <w:rsid w:val="00BB135B"/>
    <w:rsid w:val="00BB1A04"/>
    <w:rsid w:val="00BB1BD7"/>
    <w:rsid w:val="00BB2CCA"/>
    <w:rsid w:val="00BB4E93"/>
    <w:rsid w:val="00BB70FC"/>
    <w:rsid w:val="00BB7BA2"/>
    <w:rsid w:val="00BB7E6E"/>
    <w:rsid w:val="00BB7F71"/>
    <w:rsid w:val="00BC004B"/>
    <w:rsid w:val="00BC01B6"/>
    <w:rsid w:val="00BC15D5"/>
    <w:rsid w:val="00BC1A65"/>
    <w:rsid w:val="00BC1E78"/>
    <w:rsid w:val="00BC1F4D"/>
    <w:rsid w:val="00BC24F5"/>
    <w:rsid w:val="00BC2A39"/>
    <w:rsid w:val="00BC2D3F"/>
    <w:rsid w:val="00BC3706"/>
    <w:rsid w:val="00BC4011"/>
    <w:rsid w:val="00BC4CE9"/>
    <w:rsid w:val="00BC5438"/>
    <w:rsid w:val="00BC5740"/>
    <w:rsid w:val="00BC6792"/>
    <w:rsid w:val="00BC6A83"/>
    <w:rsid w:val="00BC6CCB"/>
    <w:rsid w:val="00BC7467"/>
    <w:rsid w:val="00BD05B2"/>
    <w:rsid w:val="00BD26A5"/>
    <w:rsid w:val="00BD2BF7"/>
    <w:rsid w:val="00BD302D"/>
    <w:rsid w:val="00BD38C6"/>
    <w:rsid w:val="00BD3D72"/>
    <w:rsid w:val="00BD474E"/>
    <w:rsid w:val="00BD6B83"/>
    <w:rsid w:val="00BD703E"/>
    <w:rsid w:val="00BD7079"/>
    <w:rsid w:val="00BD7263"/>
    <w:rsid w:val="00BD74D0"/>
    <w:rsid w:val="00BD7C55"/>
    <w:rsid w:val="00BD7C95"/>
    <w:rsid w:val="00BE0225"/>
    <w:rsid w:val="00BE0C7A"/>
    <w:rsid w:val="00BE0E66"/>
    <w:rsid w:val="00BE1140"/>
    <w:rsid w:val="00BE170F"/>
    <w:rsid w:val="00BE19C4"/>
    <w:rsid w:val="00BE2664"/>
    <w:rsid w:val="00BE2E23"/>
    <w:rsid w:val="00BE3173"/>
    <w:rsid w:val="00BE41FF"/>
    <w:rsid w:val="00BE485E"/>
    <w:rsid w:val="00BE4A4F"/>
    <w:rsid w:val="00BE4BBD"/>
    <w:rsid w:val="00BE4FC2"/>
    <w:rsid w:val="00BE5182"/>
    <w:rsid w:val="00BE547B"/>
    <w:rsid w:val="00BE5FE9"/>
    <w:rsid w:val="00BE7626"/>
    <w:rsid w:val="00BF0EF4"/>
    <w:rsid w:val="00BF101D"/>
    <w:rsid w:val="00BF10C7"/>
    <w:rsid w:val="00BF1429"/>
    <w:rsid w:val="00BF2192"/>
    <w:rsid w:val="00BF2DB0"/>
    <w:rsid w:val="00BF2F59"/>
    <w:rsid w:val="00BF5563"/>
    <w:rsid w:val="00BF6B46"/>
    <w:rsid w:val="00BF7228"/>
    <w:rsid w:val="00C00AD6"/>
    <w:rsid w:val="00C0101B"/>
    <w:rsid w:val="00C01530"/>
    <w:rsid w:val="00C01976"/>
    <w:rsid w:val="00C02C74"/>
    <w:rsid w:val="00C03790"/>
    <w:rsid w:val="00C03971"/>
    <w:rsid w:val="00C04810"/>
    <w:rsid w:val="00C04AA5"/>
    <w:rsid w:val="00C04DCC"/>
    <w:rsid w:val="00C052F7"/>
    <w:rsid w:val="00C05715"/>
    <w:rsid w:val="00C05E7B"/>
    <w:rsid w:val="00C064B5"/>
    <w:rsid w:val="00C0697C"/>
    <w:rsid w:val="00C06D30"/>
    <w:rsid w:val="00C07BFE"/>
    <w:rsid w:val="00C1022E"/>
    <w:rsid w:val="00C103CF"/>
    <w:rsid w:val="00C10755"/>
    <w:rsid w:val="00C120C9"/>
    <w:rsid w:val="00C120F1"/>
    <w:rsid w:val="00C12D43"/>
    <w:rsid w:val="00C130E1"/>
    <w:rsid w:val="00C13428"/>
    <w:rsid w:val="00C13A45"/>
    <w:rsid w:val="00C13C35"/>
    <w:rsid w:val="00C13C48"/>
    <w:rsid w:val="00C14A50"/>
    <w:rsid w:val="00C14A60"/>
    <w:rsid w:val="00C14ADE"/>
    <w:rsid w:val="00C15384"/>
    <w:rsid w:val="00C15636"/>
    <w:rsid w:val="00C16887"/>
    <w:rsid w:val="00C16D70"/>
    <w:rsid w:val="00C2005C"/>
    <w:rsid w:val="00C20B80"/>
    <w:rsid w:val="00C20C1E"/>
    <w:rsid w:val="00C20FED"/>
    <w:rsid w:val="00C214E3"/>
    <w:rsid w:val="00C21908"/>
    <w:rsid w:val="00C21D4E"/>
    <w:rsid w:val="00C21E74"/>
    <w:rsid w:val="00C228FE"/>
    <w:rsid w:val="00C22D5B"/>
    <w:rsid w:val="00C23682"/>
    <w:rsid w:val="00C25E82"/>
    <w:rsid w:val="00C26173"/>
    <w:rsid w:val="00C27DC7"/>
    <w:rsid w:val="00C30F5A"/>
    <w:rsid w:val="00C31695"/>
    <w:rsid w:val="00C318D5"/>
    <w:rsid w:val="00C31A53"/>
    <w:rsid w:val="00C3236B"/>
    <w:rsid w:val="00C32972"/>
    <w:rsid w:val="00C33003"/>
    <w:rsid w:val="00C3312D"/>
    <w:rsid w:val="00C33453"/>
    <w:rsid w:val="00C345CE"/>
    <w:rsid w:val="00C3463C"/>
    <w:rsid w:val="00C34697"/>
    <w:rsid w:val="00C34DAD"/>
    <w:rsid w:val="00C34E79"/>
    <w:rsid w:val="00C3595C"/>
    <w:rsid w:val="00C35F8D"/>
    <w:rsid w:val="00C3604A"/>
    <w:rsid w:val="00C36200"/>
    <w:rsid w:val="00C36223"/>
    <w:rsid w:val="00C367A5"/>
    <w:rsid w:val="00C36F5A"/>
    <w:rsid w:val="00C37A1D"/>
    <w:rsid w:val="00C37AF3"/>
    <w:rsid w:val="00C37E7E"/>
    <w:rsid w:val="00C400CA"/>
    <w:rsid w:val="00C40590"/>
    <w:rsid w:val="00C40B50"/>
    <w:rsid w:val="00C40FD0"/>
    <w:rsid w:val="00C41615"/>
    <w:rsid w:val="00C41A35"/>
    <w:rsid w:val="00C4228F"/>
    <w:rsid w:val="00C422E7"/>
    <w:rsid w:val="00C4243A"/>
    <w:rsid w:val="00C42C66"/>
    <w:rsid w:val="00C438F4"/>
    <w:rsid w:val="00C43D24"/>
    <w:rsid w:val="00C44D13"/>
    <w:rsid w:val="00C451B7"/>
    <w:rsid w:val="00C45863"/>
    <w:rsid w:val="00C45907"/>
    <w:rsid w:val="00C46BA7"/>
    <w:rsid w:val="00C4701A"/>
    <w:rsid w:val="00C477B8"/>
    <w:rsid w:val="00C478EA"/>
    <w:rsid w:val="00C5078C"/>
    <w:rsid w:val="00C52959"/>
    <w:rsid w:val="00C53A7E"/>
    <w:rsid w:val="00C54B03"/>
    <w:rsid w:val="00C54EA7"/>
    <w:rsid w:val="00C5544A"/>
    <w:rsid w:val="00C55A82"/>
    <w:rsid w:val="00C56114"/>
    <w:rsid w:val="00C565C0"/>
    <w:rsid w:val="00C56CFF"/>
    <w:rsid w:val="00C56FFD"/>
    <w:rsid w:val="00C6013B"/>
    <w:rsid w:val="00C6069E"/>
    <w:rsid w:val="00C61692"/>
    <w:rsid w:val="00C61B54"/>
    <w:rsid w:val="00C61BEA"/>
    <w:rsid w:val="00C621C2"/>
    <w:rsid w:val="00C62900"/>
    <w:rsid w:val="00C63584"/>
    <w:rsid w:val="00C656F8"/>
    <w:rsid w:val="00C6597E"/>
    <w:rsid w:val="00C67448"/>
    <w:rsid w:val="00C678EF"/>
    <w:rsid w:val="00C7026F"/>
    <w:rsid w:val="00C70530"/>
    <w:rsid w:val="00C716A4"/>
    <w:rsid w:val="00C7177C"/>
    <w:rsid w:val="00C71B76"/>
    <w:rsid w:val="00C726F0"/>
    <w:rsid w:val="00C7293E"/>
    <w:rsid w:val="00C72D10"/>
    <w:rsid w:val="00C72D74"/>
    <w:rsid w:val="00C72F13"/>
    <w:rsid w:val="00C732A4"/>
    <w:rsid w:val="00C73309"/>
    <w:rsid w:val="00C73AD9"/>
    <w:rsid w:val="00C73D48"/>
    <w:rsid w:val="00C7451C"/>
    <w:rsid w:val="00C74661"/>
    <w:rsid w:val="00C75535"/>
    <w:rsid w:val="00C762B2"/>
    <w:rsid w:val="00C762CA"/>
    <w:rsid w:val="00C771F2"/>
    <w:rsid w:val="00C77489"/>
    <w:rsid w:val="00C77F91"/>
    <w:rsid w:val="00C7B853"/>
    <w:rsid w:val="00C802CB"/>
    <w:rsid w:val="00C81430"/>
    <w:rsid w:val="00C81894"/>
    <w:rsid w:val="00C81E90"/>
    <w:rsid w:val="00C81E97"/>
    <w:rsid w:val="00C82354"/>
    <w:rsid w:val="00C836FC"/>
    <w:rsid w:val="00C842FF"/>
    <w:rsid w:val="00C84BEE"/>
    <w:rsid w:val="00C84DC7"/>
    <w:rsid w:val="00C851AB"/>
    <w:rsid w:val="00C856A9"/>
    <w:rsid w:val="00C86848"/>
    <w:rsid w:val="00C87A06"/>
    <w:rsid w:val="00C87AF0"/>
    <w:rsid w:val="00C9116E"/>
    <w:rsid w:val="00C9116F"/>
    <w:rsid w:val="00C912A4"/>
    <w:rsid w:val="00C9135B"/>
    <w:rsid w:val="00C91451"/>
    <w:rsid w:val="00C9332E"/>
    <w:rsid w:val="00C939A3"/>
    <w:rsid w:val="00C94A5D"/>
    <w:rsid w:val="00C94BED"/>
    <w:rsid w:val="00C94FAF"/>
    <w:rsid w:val="00C95241"/>
    <w:rsid w:val="00C95368"/>
    <w:rsid w:val="00C95A16"/>
    <w:rsid w:val="00C97194"/>
    <w:rsid w:val="00C971C4"/>
    <w:rsid w:val="00CA04BE"/>
    <w:rsid w:val="00CA06C3"/>
    <w:rsid w:val="00CA0D16"/>
    <w:rsid w:val="00CA1164"/>
    <w:rsid w:val="00CA123A"/>
    <w:rsid w:val="00CA1A4F"/>
    <w:rsid w:val="00CA285C"/>
    <w:rsid w:val="00CA2E99"/>
    <w:rsid w:val="00CA339D"/>
    <w:rsid w:val="00CA34BE"/>
    <w:rsid w:val="00CA3F60"/>
    <w:rsid w:val="00CA42ED"/>
    <w:rsid w:val="00CA4680"/>
    <w:rsid w:val="00CA57E2"/>
    <w:rsid w:val="00CA5A0C"/>
    <w:rsid w:val="00CA5BA5"/>
    <w:rsid w:val="00CA5DB7"/>
    <w:rsid w:val="00CA5E01"/>
    <w:rsid w:val="00CA70B9"/>
    <w:rsid w:val="00CA7291"/>
    <w:rsid w:val="00CA752E"/>
    <w:rsid w:val="00CB0768"/>
    <w:rsid w:val="00CB1C33"/>
    <w:rsid w:val="00CB1FCD"/>
    <w:rsid w:val="00CB3752"/>
    <w:rsid w:val="00CB3969"/>
    <w:rsid w:val="00CB437A"/>
    <w:rsid w:val="00CB4DEF"/>
    <w:rsid w:val="00CB4E25"/>
    <w:rsid w:val="00CB5537"/>
    <w:rsid w:val="00CB6106"/>
    <w:rsid w:val="00CB6253"/>
    <w:rsid w:val="00CB65A5"/>
    <w:rsid w:val="00CB67AB"/>
    <w:rsid w:val="00CB6A55"/>
    <w:rsid w:val="00CB70A4"/>
    <w:rsid w:val="00CB7C45"/>
    <w:rsid w:val="00CC03ED"/>
    <w:rsid w:val="00CC0636"/>
    <w:rsid w:val="00CC12AD"/>
    <w:rsid w:val="00CC17E2"/>
    <w:rsid w:val="00CC1E92"/>
    <w:rsid w:val="00CC2018"/>
    <w:rsid w:val="00CC2903"/>
    <w:rsid w:val="00CC2D9E"/>
    <w:rsid w:val="00CC3505"/>
    <w:rsid w:val="00CC373A"/>
    <w:rsid w:val="00CC3FA5"/>
    <w:rsid w:val="00CC4451"/>
    <w:rsid w:val="00CC48FE"/>
    <w:rsid w:val="00CC4DA5"/>
    <w:rsid w:val="00CC5316"/>
    <w:rsid w:val="00CC588E"/>
    <w:rsid w:val="00CC6EFD"/>
    <w:rsid w:val="00CD14BC"/>
    <w:rsid w:val="00CD20E7"/>
    <w:rsid w:val="00CD29DF"/>
    <w:rsid w:val="00CD3CB8"/>
    <w:rsid w:val="00CD4C54"/>
    <w:rsid w:val="00CD51A1"/>
    <w:rsid w:val="00CD51E4"/>
    <w:rsid w:val="00CD53FE"/>
    <w:rsid w:val="00CD5FC1"/>
    <w:rsid w:val="00CD730A"/>
    <w:rsid w:val="00CD7DF0"/>
    <w:rsid w:val="00CE0438"/>
    <w:rsid w:val="00CE0749"/>
    <w:rsid w:val="00CE0F41"/>
    <w:rsid w:val="00CE19BD"/>
    <w:rsid w:val="00CE1DA8"/>
    <w:rsid w:val="00CE1F4B"/>
    <w:rsid w:val="00CE206F"/>
    <w:rsid w:val="00CE2187"/>
    <w:rsid w:val="00CE28C0"/>
    <w:rsid w:val="00CE419D"/>
    <w:rsid w:val="00CE41D8"/>
    <w:rsid w:val="00CE457F"/>
    <w:rsid w:val="00CE4B24"/>
    <w:rsid w:val="00CE57F2"/>
    <w:rsid w:val="00CE5B21"/>
    <w:rsid w:val="00CE714A"/>
    <w:rsid w:val="00CE798B"/>
    <w:rsid w:val="00CF0510"/>
    <w:rsid w:val="00CF1243"/>
    <w:rsid w:val="00CF1431"/>
    <w:rsid w:val="00CF1691"/>
    <w:rsid w:val="00CF2032"/>
    <w:rsid w:val="00CF22B6"/>
    <w:rsid w:val="00CF233C"/>
    <w:rsid w:val="00CF31F3"/>
    <w:rsid w:val="00CF3389"/>
    <w:rsid w:val="00CF3A5A"/>
    <w:rsid w:val="00CF4175"/>
    <w:rsid w:val="00CF4412"/>
    <w:rsid w:val="00CF46B8"/>
    <w:rsid w:val="00CF4D36"/>
    <w:rsid w:val="00CF4D77"/>
    <w:rsid w:val="00CF54DB"/>
    <w:rsid w:val="00CF55E1"/>
    <w:rsid w:val="00CF57A3"/>
    <w:rsid w:val="00CF5973"/>
    <w:rsid w:val="00CF59C0"/>
    <w:rsid w:val="00CF6970"/>
    <w:rsid w:val="00CF6B23"/>
    <w:rsid w:val="00CF6B78"/>
    <w:rsid w:val="00CF7519"/>
    <w:rsid w:val="00CFCF68"/>
    <w:rsid w:val="00D01510"/>
    <w:rsid w:val="00D01EBC"/>
    <w:rsid w:val="00D02027"/>
    <w:rsid w:val="00D0285E"/>
    <w:rsid w:val="00D0286A"/>
    <w:rsid w:val="00D028C2"/>
    <w:rsid w:val="00D02FBB"/>
    <w:rsid w:val="00D0370A"/>
    <w:rsid w:val="00D043C2"/>
    <w:rsid w:val="00D05840"/>
    <w:rsid w:val="00D06182"/>
    <w:rsid w:val="00D066EF"/>
    <w:rsid w:val="00D06905"/>
    <w:rsid w:val="00D06ADB"/>
    <w:rsid w:val="00D0758E"/>
    <w:rsid w:val="00D0783E"/>
    <w:rsid w:val="00D1031F"/>
    <w:rsid w:val="00D10878"/>
    <w:rsid w:val="00D11212"/>
    <w:rsid w:val="00D11834"/>
    <w:rsid w:val="00D1226B"/>
    <w:rsid w:val="00D12560"/>
    <w:rsid w:val="00D133C4"/>
    <w:rsid w:val="00D13627"/>
    <w:rsid w:val="00D1375D"/>
    <w:rsid w:val="00D143CB"/>
    <w:rsid w:val="00D1471D"/>
    <w:rsid w:val="00D1492B"/>
    <w:rsid w:val="00D14F11"/>
    <w:rsid w:val="00D156BE"/>
    <w:rsid w:val="00D15D77"/>
    <w:rsid w:val="00D16301"/>
    <w:rsid w:val="00D16584"/>
    <w:rsid w:val="00D16AC7"/>
    <w:rsid w:val="00D173D9"/>
    <w:rsid w:val="00D176A7"/>
    <w:rsid w:val="00D20223"/>
    <w:rsid w:val="00D207C2"/>
    <w:rsid w:val="00D20962"/>
    <w:rsid w:val="00D20C2C"/>
    <w:rsid w:val="00D213BA"/>
    <w:rsid w:val="00D21440"/>
    <w:rsid w:val="00D2171C"/>
    <w:rsid w:val="00D21D6F"/>
    <w:rsid w:val="00D2219B"/>
    <w:rsid w:val="00D2240B"/>
    <w:rsid w:val="00D22DFD"/>
    <w:rsid w:val="00D22E65"/>
    <w:rsid w:val="00D25534"/>
    <w:rsid w:val="00D25558"/>
    <w:rsid w:val="00D25E3A"/>
    <w:rsid w:val="00D25F14"/>
    <w:rsid w:val="00D26183"/>
    <w:rsid w:val="00D26D71"/>
    <w:rsid w:val="00D26F12"/>
    <w:rsid w:val="00D27702"/>
    <w:rsid w:val="00D30319"/>
    <w:rsid w:val="00D303F2"/>
    <w:rsid w:val="00D305F8"/>
    <w:rsid w:val="00D314AE"/>
    <w:rsid w:val="00D31756"/>
    <w:rsid w:val="00D319A2"/>
    <w:rsid w:val="00D31C17"/>
    <w:rsid w:val="00D32E83"/>
    <w:rsid w:val="00D334BC"/>
    <w:rsid w:val="00D33B36"/>
    <w:rsid w:val="00D33BF2"/>
    <w:rsid w:val="00D356E6"/>
    <w:rsid w:val="00D35AED"/>
    <w:rsid w:val="00D35B2A"/>
    <w:rsid w:val="00D35D3D"/>
    <w:rsid w:val="00D361F9"/>
    <w:rsid w:val="00D4049D"/>
    <w:rsid w:val="00D4068B"/>
    <w:rsid w:val="00D40691"/>
    <w:rsid w:val="00D40FA3"/>
    <w:rsid w:val="00D41D8F"/>
    <w:rsid w:val="00D41F75"/>
    <w:rsid w:val="00D43126"/>
    <w:rsid w:val="00D435F8"/>
    <w:rsid w:val="00D4397B"/>
    <w:rsid w:val="00D4401C"/>
    <w:rsid w:val="00D450D9"/>
    <w:rsid w:val="00D46437"/>
    <w:rsid w:val="00D4704C"/>
    <w:rsid w:val="00D47765"/>
    <w:rsid w:val="00D47851"/>
    <w:rsid w:val="00D47A6A"/>
    <w:rsid w:val="00D506E9"/>
    <w:rsid w:val="00D50A71"/>
    <w:rsid w:val="00D50C6D"/>
    <w:rsid w:val="00D50F67"/>
    <w:rsid w:val="00D51723"/>
    <w:rsid w:val="00D51C5F"/>
    <w:rsid w:val="00D52352"/>
    <w:rsid w:val="00D524E6"/>
    <w:rsid w:val="00D54262"/>
    <w:rsid w:val="00D54481"/>
    <w:rsid w:val="00D552AA"/>
    <w:rsid w:val="00D55719"/>
    <w:rsid w:val="00D55998"/>
    <w:rsid w:val="00D5613A"/>
    <w:rsid w:val="00D564D7"/>
    <w:rsid w:val="00D56574"/>
    <w:rsid w:val="00D56CDE"/>
    <w:rsid w:val="00D571EF"/>
    <w:rsid w:val="00D57268"/>
    <w:rsid w:val="00D572F7"/>
    <w:rsid w:val="00D578BE"/>
    <w:rsid w:val="00D57FD7"/>
    <w:rsid w:val="00D6074F"/>
    <w:rsid w:val="00D60B55"/>
    <w:rsid w:val="00D6136D"/>
    <w:rsid w:val="00D62BF4"/>
    <w:rsid w:val="00D62D18"/>
    <w:rsid w:val="00D62F0C"/>
    <w:rsid w:val="00D6340F"/>
    <w:rsid w:val="00D637CA"/>
    <w:rsid w:val="00D63BD6"/>
    <w:rsid w:val="00D63BDA"/>
    <w:rsid w:val="00D640F6"/>
    <w:rsid w:val="00D64BD4"/>
    <w:rsid w:val="00D64F8C"/>
    <w:rsid w:val="00D6503D"/>
    <w:rsid w:val="00D65189"/>
    <w:rsid w:val="00D65262"/>
    <w:rsid w:val="00D659AA"/>
    <w:rsid w:val="00D664C5"/>
    <w:rsid w:val="00D66802"/>
    <w:rsid w:val="00D67063"/>
    <w:rsid w:val="00D676D3"/>
    <w:rsid w:val="00D678C0"/>
    <w:rsid w:val="00D67BAC"/>
    <w:rsid w:val="00D67EBF"/>
    <w:rsid w:val="00D7056E"/>
    <w:rsid w:val="00D70845"/>
    <w:rsid w:val="00D71062"/>
    <w:rsid w:val="00D714EF"/>
    <w:rsid w:val="00D71999"/>
    <w:rsid w:val="00D73915"/>
    <w:rsid w:val="00D755EF"/>
    <w:rsid w:val="00D75DEE"/>
    <w:rsid w:val="00D75FC8"/>
    <w:rsid w:val="00D7640C"/>
    <w:rsid w:val="00D7673C"/>
    <w:rsid w:val="00D7680E"/>
    <w:rsid w:val="00D7698A"/>
    <w:rsid w:val="00D77C51"/>
    <w:rsid w:val="00D80258"/>
    <w:rsid w:val="00D80265"/>
    <w:rsid w:val="00D8071B"/>
    <w:rsid w:val="00D80D49"/>
    <w:rsid w:val="00D81A0E"/>
    <w:rsid w:val="00D82289"/>
    <w:rsid w:val="00D8241E"/>
    <w:rsid w:val="00D82B9A"/>
    <w:rsid w:val="00D82EA5"/>
    <w:rsid w:val="00D83D34"/>
    <w:rsid w:val="00D849DB"/>
    <w:rsid w:val="00D84CBC"/>
    <w:rsid w:val="00D85151"/>
    <w:rsid w:val="00D85403"/>
    <w:rsid w:val="00D85989"/>
    <w:rsid w:val="00D86F2A"/>
    <w:rsid w:val="00D87684"/>
    <w:rsid w:val="00D87A9C"/>
    <w:rsid w:val="00D87B26"/>
    <w:rsid w:val="00D903E2"/>
    <w:rsid w:val="00D90E3E"/>
    <w:rsid w:val="00D90E92"/>
    <w:rsid w:val="00D90F9B"/>
    <w:rsid w:val="00D91019"/>
    <w:rsid w:val="00D9135B"/>
    <w:rsid w:val="00D91781"/>
    <w:rsid w:val="00D919B5"/>
    <w:rsid w:val="00D91E0F"/>
    <w:rsid w:val="00D92071"/>
    <w:rsid w:val="00D92CB2"/>
    <w:rsid w:val="00D92DB8"/>
    <w:rsid w:val="00D92EDA"/>
    <w:rsid w:val="00D9356D"/>
    <w:rsid w:val="00D93A47"/>
    <w:rsid w:val="00D94018"/>
    <w:rsid w:val="00D9437B"/>
    <w:rsid w:val="00D95CD5"/>
    <w:rsid w:val="00D96A79"/>
    <w:rsid w:val="00D977E9"/>
    <w:rsid w:val="00DA0981"/>
    <w:rsid w:val="00DA0CCA"/>
    <w:rsid w:val="00DA1BE1"/>
    <w:rsid w:val="00DA2106"/>
    <w:rsid w:val="00DA23E9"/>
    <w:rsid w:val="00DA2407"/>
    <w:rsid w:val="00DA35C2"/>
    <w:rsid w:val="00DA3F54"/>
    <w:rsid w:val="00DA4112"/>
    <w:rsid w:val="00DA507C"/>
    <w:rsid w:val="00DA51A9"/>
    <w:rsid w:val="00DA541F"/>
    <w:rsid w:val="00DA5552"/>
    <w:rsid w:val="00DA62AA"/>
    <w:rsid w:val="00DA6536"/>
    <w:rsid w:val="00DA6DB4"/>
    <w:rsid w:val="00DA7005"/>
    <w:rsid w:val="00DA7398"/>
    <w:rsid w:val="00DA7691"/>
    <w:rsid w:val="00DA786F"/>
    <w:rsid w:val="00DA7DCB"/>
    <w:rsid w:val="00DA7F82"/>
    <w:rsid w:val="00DB0683"/>
    <w:rsid w:val="00DB0D61"/>
    <w:rsid w:val="00DB1387"/>
    <w:rsid w:val="00DB20CD"/>
    <w:rsid w:val="00DB2508"/>
    <w:rsid w:val="00DB2D06"/>
    <w:rsid w:val="00DB2F0E"/>
    <w:rsid w:val="00DB2FFD"/>
    <w:rsid w:val="00DB3612"/>
    <w:rsid w:val="00DB3851"/>
    <w:rsid w:val="00DB3902"/>
    <w:rsid w:val="00DB3C14"/>
    <w:rsid w:val="00DB3F09"/>
    <w:rsid w:val="00DB4B05"/>
    <w:rsid w:val="00DB4E21"/>
    <w:rsid w:val="00DB5D17"/>
    <w:rsid w:val="00DB64C6"/>
    <w:rsid w:val="00DB6613"/>
    <w:rsid w:val="00DB6912"/>
    <w:rsid w:val="00DB6BCE"/>
    <w:rsid w:val="00DB71F7"/>
    <w:rsid w:val="00DB72B5"/>
    <w:rsid w:val="00DB76FD"/>
    <w:rsid w:val="00DB7DEC"/>
    <w:rsid w:val="00DC1996"/>
    <w:rsid w:val="00DC269A"/>
    <w:rsid w:val="00DC2E4F"/>
    <w:rsid w:val="00DC3061"/>
    <w:rsid w:val="00DC3394"/>
    <w:rsid w:val="00DC3D62"/>
    <w:rsid w:val="00DC3E7A"/>
    <w:rsid w:val="00DC42B8"/>
    <w:rsid w:val="00DC4486"/>
    <w:rsid w:val="00DC4DDD"/>
    <w:rsid w:val="00DC4F23"/>
    <w:rsid w:val="00DC4F29"/>
    <w:rsid w:val="00DC4F90"/>
    <w:rsid w:val="00DC53CC"/>
    <w:rsid w:val="00DC6BE7"/>
    <w:rsid w:val="00DC778C"/>
    <w:rsid w:val="00DC7EF0"/>
    <w:rsid w:val="00DD0685"/>
    <w:rsid w:val="00DD1616"/>
    <w:rsid w:val="00DD1D49"/>
    <w:rsid w:val="00DD2403"/>
    <w:rsid w:val="00DD288A"/>
    <w:rsid w:val="00DD2CEF"/>
    <w:rsid w:val="00DD2E24"/>
    <w:rsid w:val="00DD3199"/>
    <w:rsid w:val="00DD417D"/>
    <w:rsid w:val="00DD4395"/>
    <w:rsid w:val="00DD443F"/>
    <w:rsid w:val="00DD4F5D"/>
    <w:rsid w:val="00DD6257"/>
    <w:rsid w:val="00DE111A"/>
    <w:rsid w:val="00DE16C1"/>
    <w:rsid w:val="00DE1D2F"/>
    <w:rsid w:val="00DE2121"/>
    <w:rsid w:val="00DE2448"/>
    <w:rsid w:val="00DE2A55"/>
    <w:rsid w:val="00DE36FC"/>
    <w:rsid w:val="00DE441E"/>
    <w:rsid w:val="00DE4515"/>
    <w:rsid w:val="00DE560E"/>
    <w:rsid w:val="00DE5C34"/>
    <w:rsid w:val="00DE5EFE"/>
    <w:rsid w:val="00DE795F"/>
    <w:rsid w:val="00DE7AC0"/>
    <w:rsid w:val="00DE7D28"/>
    <w:rsid w:val="00DF01D3"/>
    <w:rsid w:val="00DF02C0"/>
    <w:rsid w:val="00DF0633"/>
    <w:rsid w:val="00DF0642"/>
    <w:rsid w:val="00DF0880"/>
    <w:rsid w:val="00DF0D1F"/>
    <w:rsid w:val="00DF19C0"/>
    <w:rsid w:val="00DF1EDA"/>
    <w:rsid w:val="00DF2197"/>
    <w:rsid w:val="00DF33DF"/>
    <w:rsid w:val="00DF38A7"/>
    <w:rsid w:val="00DF4D36"/>
    <w:rsid w:val="00DF51D0"/>
    <w:rsid w:val="00DF64C8"/>
    <w:rsid w:val="00E0005A"/>
    <w:rsid w:val="00E01014"/>
    <w:rsid w:val="00E011E2"/>
    <w:rsid w:val="00E0126A"/>
    <w:rsid w:val="00E01962"/>
    <w:rsid w:val="00E02972"/>
    <w:rsid w:val="00E0303B"/>
    <w:rsid w:val="00E03083"/>
    <w:rsid w:val="00E0357E"/>
    <w:rsid w:val="00E04520"/>
    <w:rsid w:val="00E0467C"/>
    <w:rsid w:val="00E06084"/>
    <w:rsid w:val="00E06743"/>
    <w:rsid w:val="00E06B09"/>
    <w:rsid w:val="00E06D13"/>
    <w:rsid w:val="00E102BF"/>
    <w:rsid w:val="00E112DD"/>
    <w:rsid w:val="00E12D3E"/>
    <w:rsid w:val="00E143CA"/>
    <w:rsid w:val="00E14ECD"/>
    <w:rsid w:val="00E15E33"/>
    <w:rsid w:val="00E164F5"/>
    <w:rsid w:val="00E17AC1"/>
    <w:rsid w:val="00E20371"/>
    <w:rsid w:val="00E207E3"/>
    <w:rsid w:val="00E20FDB"/>
    <w:rsid w:val="00E21AF5"/>
    <w:rsid w:val="00E23281"/>
    <w:rsid w:val="00E23533"/>
    <w:rsid w:val="00E237CE"/>
    <w:rsid w:val="00E23F5C"/>
    <w:rsid w:val="00E24017"/>
    <w:rsid w:val="00E24C68"/>
    <w:rsid w:val="00E25325"/>
    <w:rsid w:val="00E25BFC"/>
    <w:rsid w:val="00E25E6A"/>
    <w:rsid w:val="00E26233"/>
    <w:rsid w:val="00E26253"/>
    <w:rsid w:val="00E26EFD"/>
    <w:rsid w:val="00E26F56"/>
    <w:rsid w:val="00E2755A"/>
    <w:rsid w:val="00E3157D"/>
    <w:rsid w:val="00E32308"/>
    <w:rsid w:val="00E32CB7"/>
    <w:rsid w:val="00E32EE8"/>
    <w:rsid w:val="00E336BC"/>
    <w:rsid w:val="00E33D73"/>
    <w:rsid w:val="00E3407C"/>
    <w:rsid w:val="00E347F0"/>
    <w:rsid w:val="00E349AE"/>
    <w:rsid w:val="00E3528A"/>
    <w:rsid w:val="00E3531F"/>
    <w:rsid w:val="00E35852"/>
    <w:rsid w:val="00E35A1E"/>
    <w:rsid w:val="00E36394"/>
    <w:rsid w:val="00E37104"/>
    <w:rsid w:val="00E372D9"/>
    <w:rsid w:val="00E373A6"/>
    <w:rsid w:val="00E3766A"/>
    <w:rsid w:val="00E3791E"/>
    <w:rsid w:val="00E40047"/>
    <w:rsid w:val="00E40D7C"/>
    <w:rsid w:val="00E41781"/>
    <w:rsid w:val="00E417E2"/>
    <w:rsid w:val="00E42875"/>
    <w:rsid w:val="00E42ABB"/>
    <w:rsid w:val="00E430EE"/>
    <w:rsid w:val="00E43BA5"/>
    <w:rsid w:val="00E467C3"/>
    <w:rsid w:val="00E47217"/>
    <w:rsid w:val="00E47B9E"/>
    <w:rsid w:val="00E47BAB"/>
    <w:rsid w:val="00E521CE"/>
    <w:rsid w:val="00E52988"/>
    <w:rsid w:val="00E533B8"/>
    <w:rsid w:val="00E535C0"/>
    <w:rsid w:val="00E537D9"/>
    <w:rsid w:val="00E53A31"/>
    <w:rsid w:val="00E5525F"/>
    <w:rsid w:val="00E55588"/>
    <w:rsid w:val="00E55A76"/>
    <w:rsid w:val="00E55C41"/>
    <w:rsid w:val="00E56229"/>
    <w:rsid w:val="00E56FF2"/>
    <w:rsid w:val="00E57854"/>
    <w:rsid w:val="00E57C46"/>
    <w:rsid w:val="00E57DFC"/>
    <w:rsid w:val="00E601D4"/>
    <w:rsid w:val="00E60B4C"/>
    <w:rsid w:val="00E60E1F"/>
    <w:rsid w:val="00E61D34"/>
    <w:rsid w:val="00E622BF"/>
    <w:rsid w:val="00E62566"/>
    <w:rsid w:val="00E63DBC"/>
    <w:rsid w:val="00E6476E"/>
    <w:rsid w:val="00E64A00"/>
    <w:rsid w:val="00E64DC2"/>
    <w:rsid w:val="00E65481"/>
    <w:rsid w:val="00E6617E"/>
    <w:rsid w:val="00E66429"/>
    <w:rsid w:val="00E66CA4"/>
    <w:rsid w:val="00E679C4"/>
    <w:rsid w:val="00E67EDB"/>
    <w:rsid w:val="00E70353"/>
    <w:rsid w:val="00E712F4"/>
    <w:rsid w:val="00E71325"/>
    <w:rsid w:val="00E714D9"/>
    <w:rsid w:val="00E7150E"/>
    <w:rsid w:val="00E71A3C"/>
    <w:rsid w:val="00E7224E"/>
    <w:rsid w:val="00E724AA"/>
    <w:rsid w:val="00E7272F"/>
    <w:rsid w:val="00E73673"/>
    <w:rsid w:val="00E74150"/>
    <w:rsid w:val="00E75C9C"/>
    <w:rsid w:val="00E75DC5"/>
    <w:rsid w:val="00E767AD"/>
    <w:rsid w:val="00E7705D"/>
    <w:rsid w:val="00E805F9"/>
    <w:rsid w:val="00E806ED"/>
    <w:rsid w:val="00E80F48"/>
    <w:rsid w:val="00E816BA"/>
    <w:rsid w:val="00E82767"/>
    <w:rsid w:val="00E83981"/>
    <w:rsid w:val="00E84F0D"/>
    <w:rsid w:val="00E850C1"/>
    <w:rsid w:val="00E86043"/>
    <w:rsid w:val="00E86366"/>
    <w:rsid w:val="00E868E1"/>
    <w:rsid w:val="00E87706"/>
    <w:rsid w:val="00E87E14"/>
    <w:rsid w:val="00E87F93"/>
    <w:rsid w:val="00E90396"/>
    <w:rsid w:val="00E90EC6"/>
    <w:rsid w:val="00E919C3"/>
    <w:rsid w:val="00E9225B"/>
    <w:rsid w:val="00E9260A"/>
    <w:rsid w:val="00E92736"/>
    <w:rsid w:val="00E939F2"/>
    <w:rsid w:val="00E93DF8"/>
    <w:rsid w:val="00E94978"/>
    <w:rsid w:val="00E94A30"/>
    <w:rsid w:val="00E95E0D"/>
    <w:rsid w:val="00E971B4"/>
    <w:rsid w:val="00E97D48"/>
    <w:rsid w:val="00E97F95"/>
    <w:rsid w:val="00E97FB9"/>
    <w:rsid w:val="00EA059F"/>
    <w:rsid w:val="00EA0685"/>
    <w:rsid w:val="00EA1240"/>
    <w:rsid w:val="00EA166D"/>
    <w:rsid w:val="00EA1A64"/>
    <w:rsid w:val="00EA28D0"/>
    <w:rsid w:val="00EA2E2A"/>
    <w:rsid w:val="00EA3574"/>
    <w:rsid w:val="00EA481D"/>
    <w:rsid w:val="00EA4C77"/>
    <w:rsid w:val="00EA4CF0"/>
    <w:rsid w:val="00EA5930"/>
    <w:rsid w:val="00EA5D30"/>
    <w:rsid w:val="00EA6C0E"/>
    <w:rsid w:val="00EA7347"/>
    <w:rsid w:val="00EA7401"/>
    <w:rsid w:val="00EA7630"/>
    <w:rsid w:val="00EA7EDF"/>
    <w:rsid w:val="00EB0082"/>
    <w:rsid w:val="00EB011B"/>
    <w:rsid w:val="00EB0457"/>
    <w:rsid w:val="00EB1287"/>
    <w:rsid w:val="00EB2BCD"/>
    <w:rsid w:val="00EB33C1"/>
    <w:rsid w:val="00EB437D"/>
    <w:rsid w:val="00EB4D48"/>
    <w:rsid w:val="00EB501A"/>
    <w:rsid w:val="00EB5197"/>
    <w:rsid w:val="00EB51CA"/>
    <w:rsid w:val="00EB5D20"/>
    <w:rsid w:val="00EB618A"/>
    <w:rsid w:val="00EB6AEF"/>
    <w:rsid w:val="00EC3001"/>
    <w:rsid w:val="00EC43B4"/>
    <w:rsid w:val="00EC45D6"/>
    <w:rsid w:val="00EC4DE4"/>
    <w:rsid w:val="00EC545E"/>
    <w:rsid w:val="00EC580D"/>
    <w:rsid w:val="00EC5D24"/>
    <w:rsid w:val="00EC5E80"/>
    <w:rsid w:val="00EC61D1"/>
    <w:rsid w:val="00EC73C2"/>
    <w:rsid w:val="00EC7505"/>
    <w:rsid w:val="00ED026D"/>
    <w:rsid w:val="00ED04D4"/>
    <w:rsid w:val="00ED0A6F"/>
    <w:rsid w:val="00ED1735"/>
    <w:rsid w:val="00ED2A4C"/>
    <w:rsid w:val="00ED3014"/>
    <w:rsid w:val="00ED489A"/>
    <w:rsid w:val="00ED535E"/>
    <w:rsid w:val="00ED6B56"/>
    <w:rsid w:val="00ED7A11"/>
    <w:rsid w:val="00ED7E30"/>
    <w:rsid w:val="00EE035B"/>
    <w:rsid w:val="00EE23AE"/>
    <w:rsid w:val="00EE5C74"/>
    <w:rsid w:val="00EE5E1B"/>
    <w:rsid w:val="00EE5E43"/>
    <w:rsid w:val="00EE6BAB"/>
    <w:rsid w:val="00EE6E19"/>
    <w:rsid w:val="00EE7C84"/>
    <w:rsid w:val="00EE7CA5"/>
    <w:rsid w:val="00EE7D7D"/>
    <w:rsid w:val="00EF0E43"/>
    <w:rsid w:val="00EF150F"/>
    <w:rsid w:val="00EF24CE"/>
    <w:rsid w:val="00EF2A2C"/>
    <w:rsid w:val="00EF2DB2"/>
    <w:rsid w:val="00EF34E9"/>
    <w:rsid w:val="00EF4CDE"/>
    <w:rsid w:val="00EF5354"/>
    <w:rsid w:val="00EF55B2"/>
    <w:rsid w:val="00EF578A"/>
    <w:rsid w:val="00EF5EA8"/>
    <w:rsid w:val="00EF6B41"/>
    <w:rsid w:val="00EF78D3"/>
    <w:rsid w:val="00EF7957"/>
    <w:rsid w:val="00EF7F42"/>
    <w:rsid w:val="00F00B11"/>
    <w:rsid w:val="00F01421"/>
    <w:rsid w:val="00F01AF9"/>
    <w:rsid w:val="00F022AC"/>
    <w:rsid w:val="00F03055"/>
    <w:rsid w:val="00F03484"/>
    <w:rsid w:val="00F0412B"/>
    <w:rsid w:val="00F04496"/>
    <w:rsid w:val="00F06371"/>
    <w:rsid w:val="00F103E5"/>
    <w:rsid w:val="00F1042F"/>
    <w:rsid w:val="00F105A7"/>
    <w:rsid w:val="00F106B0"/>
    <w:rsid w:val="00F1083B"/>
    <w:rsid w:val="00F111EA"/>
    <w:rsid w:val="00F11CDA"/>
    <w:rsid w:val="00F11E1C"/>
    <w:rsid w:val="00F12552"/>
    <w:rsid w:val="00F12C38"/>
    <w:rsid w:val="00F1309A"/>
    <w:rsid w:val="00F1324F"/>
    <w:rsid w:val="00F132CA"/>
    <w:rsid w:val="00F13A97"/>
    <w:rsid w:val="00F13D92"/>
    <w:rsid w:val="00F142AA"/>
    <w:rsid w:val="00F14E0C"/>
    <w:rsid w:val="00F15720"/>
    <w:rsid w:val="00F15F09"/>
    <w:rsid w:val="00F1698F"/>
    <w:rsid w:val="00F16D3E"/>
    <w:rsid w:val="00F17475"/>
    <w:rsid w:val="00F200A4"/>
    <w:rsid w:val="00F208AB"/>
    <w:rsid w:val="00F20E97"/>
    <w:rsid w:val="00F21458"/>
    <w:rsid w:val="00F21567"/>
    <w:rsid w:val="00F217D0"/>
    <w:rsid w:val="00F21D66"/>
    <w:rsid w:val="00F21D8F"/>
    <w:rsid w:val="00F226CE"/>
    <w:rsid w:val="00F22D9E"/>
    <w:rsid w:val="00F253CF"/>
    <w:rsid w:val="00F25A75"/>
    <w:rsid w:val="00F267E5"/>
    <w:rsid w:val="00F26EB3"/>
    <w:rsid w:val="00F27B36"/>
    <w:rsid w:val="00F30532"/>
    <w:rsid w:val="00F30562"/>
    <w:rsid w:val="00F30A5C"/>
    <w:rsid w:val="00F31AD8"/>
    <w:rsid w:val="00F31F6D"/>
    <w:rsid w:val="00F32E2C"/>
    <w:rsid w:val="00F32F72"/>
    <w:rsid w:val="00F34531"/>
    <w:rsid w:val="00F34F81"/>
    <w:rsid w:val="00F3579B"/>
    <w:rsid w:val="00F359DB"/>
    <w:rsid w:val="00F365AF"/>
    <w:rsid w:val="00F367B9"/>
    <w:rsid w:val="00F37EAA"/>
    <w:rsid w:val="00F403B8"/>
    <w:rsid w:val="00F40BD4"/>
    <w:rsid w:val="00F40BF0"/>
    <w:rsid w:val="00F4166E"/>
    <w:rsid w:val="00F41823"/>
    <w:rsid w:val="00F41925"/>
    <w:rsid w:val="00F419D7"/>
    <w:rsid w:val="00F424AF"/>
    <w:rsid w:val="00F430EF"/>
    <w:rsid w:val="00F43455"/>
    <w:rsid w:val="00F435AD"/>
    <w:rsid w:val="00F43A22"/>
    <w:rsid w:val="00F449E8"/>
    <w:rsid w:val="00F44C31"/>
    <w:rsid w:val="00F44CD3"/>
    <w:rsid w:val="00F45D32"/>
    <w:rsid w:val="00F45DEF"/>
    <w:rsid w:val="00F46EC8"/>
    <w:rsid w:val="00F47299"/>
    <w:rsid w:val="00F5040A"/>
    <w:rsid w:val="00F5107C"/>
    <w:rsid w:val="00F514EA"/>
    <w:rsid w:val="00F52857"/>
    <w:rsid w:val="00F5377B"/>
    <w:rsid w:val="00F538A4"/>
    <w:rsid w:val="00F53935"/>
    <w:rsid w:val="00F53B1F"/>
    <w:rsid w:val="00F54036"/>
    <w:rsid w:val="00F56338"/>
    <w:rsid w:val="00F564CC"/>
    <w:rsid w:val="00F56D0A"/>
    <w:rsid w:val="00F56F30"/>
    <w:rsid w:val="00F5708B"/>
    <w:rsid w:val="00F570B1"/>
    <w:rsid w:val="00F5773A"/>
    <w:rsid w:val="00F57B5E"/>
    <w:rsid w:val="00F60225"/>
    <w:rsid w:val="00F602FC"/>
    <w:rsid w:val="00F607F0"/>
    <w:rsid w:val="00F60C72"/>
    <w:rsid w:val="00F60EAC"/>
    <w:rsid w:val="00F60FC4"/>
    <w:rsid w:val="00F6164B"/>
    <w:rsid w:val="00F61C93"/>
    <w:rsid w:val="00F61F36"/>
    <w:rsid w:val="00F62126"/>
    <w:rsid w:val="00F63B00"/>
    <w:rsid w:val="00F63B61"/>
    <w:rsid w:val="00F6632E"/>
    <w:rsid w:val="00F66C70"/>
    <w:rsid w:val="00F678D0"/>
    <w:rsid w:val="00F67C83"/>
    <w:rsid w:val="00F70220"/>
    <w:rsid w:val="00F7190B"/>
    <w:rsid w:val="00F71B68"/>
    <w:rsid w:val="00F720FB"/>
    <w:rsid w:val="00F723A1"/>
    <w:rsid w:val="00F7288D"/>
    <w:rsid w:val="00F72D2A"/>
    <w:rsid w:val="00F72E19"/>
    <w:rsid w:val="00F73ADF"/>
    <w:rsid w:val="00F73D60"/>
    <w:rsid w:val="00F74F2A"/>
    <w:rsid w:val="00F75433"/>
    <w:rsid w:val="00F756F7"/>
    <w:rsid w:val="00F763A1"/>
    <w:rsid w:val="00F80BAC"/>
    <w:rsid w:val="00F80CF4"/>
    <w:rsid w:val="00F80DC9"/>
    <w:rsid w:val="00F80F41"/>
    <w:rsid w:val="00F812F2"/>
    <w:rsid w:val="00F8141F"/>
    <w:rsid w:val="00F81422"/>
    <w:rsid w:val="00F814C5"/>
    <w:rsid w:val="00F822BB"/>
    <w:rsid w:val="00F825A4"/>
    <w:rsid w:val="00F82758"/>
    <w:rsid w:val="00F83960"/>
    <w:rsid w:val="00F83AE9"/>
    <w:rsid w:val="00F83C54"/>
    <w:rsid w:val="00F8485B"/>
    <w:rsid w:val="00F8540A"/>
    <w:rsid w:val="00F85C34"/>
    <w:rsid w:val="00F85D7D"/>
    <w:rsid w:val="00F86C7F"/>
    <w:rsid w:val="00F87845"/>
    <w:rsid w:val="00F879E2"/>
    <w:rsid w:val="00F919D3"/>
    <w:rsid w:val="00F925CE"/>
    <w:rsid w:val="00F95755"/>
    <w:rsid w:val="00F9683D"/>
    <w:rsid w:val="00F972B4"/>
    <w:rsid w:val="00F978B5"/>
    <w:rsid w:val="00F97D69"/>
    <w:rsid w:val="00FA05DF"/>
    <w:rsid w:val="00FA0EF2"/>
    <w:rsid w:val="00FA25A1"/>
    <w:rsid w:val="00FA2C79"/>
    <w:rsid w:val="00FA2EF9"/>
    <w:rsid w:val="00FA3494"/>
    <w:rsid w:val="00FA372C"/>
    <w:rsid w:val="00FA377C"/>
    <w:rsid w:val="00FA40A6"/>
    <w:rsid w:val="00FA4251"/>
    <w:rsid w:val="00FA4AAD"/>
    <w:rsid w:val="00FA4C89"/>
    <w:rsid w:val="00FA4F76"/>
    <w:rsid w:val="00FA5598"/>
    <w:rsid w:val="00FA5AB0"/>
    <w:rsid w:val="00FA617B"/>
    <w:rsid w:val="00FA6F85"/>
    <w:rsid w:val="00FA71A3"/>
    <w:rsid w:val="00FA7D2A"/>
    <w:rsid w:val="00FB023C"/>
    <w:rsid w:val="00FB084B"/>
    <w:rsid w:val="00FB0F6D"/>
    <w:rsid w:val="00FB10DA"/>
    <w:rsid w:val="00FB1A4B"/>
    <w:rsid w:val="00FB2025"/>
    <w:rsid w:val="00FB22D9"/>
    <w:rsid w:val="00FB42BB"/>
    <w:rsid w:val="00FB42E5"/>
    <w:rsid w:val="00FB58A6"/>
    <w:rsid w:val="00FB63E0"/>
    <w:rsid w:val="00FB67FC"/>
    <w:rsid w:val="00FB70B6"/>
    <w:rsid w:val="00FB72CD"/>
    <w:rsid w:val="00FB74E4"/>
    <w:rsid w:val="00FC00F7"/>
    <w:rsid w:val="00FC18F9"/>
    <w:rsid w:val="00FC3244"/>
    <w:rsid w:val="00FC3268"/>
    <w:rsid w:val="00FC440B"/>
    <w:rsid w:val="00FC5632"/>
    <w:rsid w:val="00FC5DF9"/>
    <w:rsid w:val="00FC6790"/>
    <w:rsid w:val="00FC76C8"/>
    <w:rsid w:val="00FC7E54"/>
    <w:rsid w:val="00FD0B96"/>
    <w:rsid w:val="00FD12C9"/>
    <w:rsid w:val="00FD1BC9"/>
    <w:rsid w:val="00FD1CCB"/>
    <w:rsid w:val="00FD2721"/>
    <w:rsid w:val="00FD272A"/>
    <w:rsid w:val="00FD2BD5"/>
    <w:rsid w:val="00FD3DE6"/>
    <w:rsid w:val="00FD4165"/>
    <w:rsid w:val="00FD500C"/>
    <w:rsid w:val="00FD5B2C"/>
    <w:rsid w:val="00FD5EE4"/>
    <w:rsid w:val="00FD6089"/>
    <w:rsid w:val="00FD6481"/>
    <w:rsid w:val="00FD665D"/>
    <w:rsid w:val="00FD69BD"/>
    <w:rsid w:val="00FD7B89"/>
    <w:rsid w:val="00FE006F"/>
    <w:rsid w:val="00FE05FE"/>
    <w:rsid w:val="00FE125A"/>
    <w:rsid w:val="00FE1280"/>
    <w:rsid w:val="00FE1729"/>
    <w:rsid w:val="00FE1BE9"/>
    <w:rsid w:val="00FE26EE"/>
    <w:rsid w:val="00FE277A"/>
    <w:rsid w:val="00FE316F"/>
    <w:rsid w:val="00FE38E5"/>
    <w:rsid w:val="00FE4974"/>
    <w:rsid w:val="00FE5C7E"/>
    <w:rsid w:val="00FE5FED"/>
    <w:rsid w:val="00FE67AE"/>
    <w:rsid w:val="00FE7279"/>
    <w:rsid w:val="00FE7442"/>
    <w:rsid w:val="00FE7EC5"/>
    <w:rsid w:val="00FF0E3C"/>
    <w:rsid w:val="00FF0F4D"/>
    <w:rsid w:val="00FF12A5"/>
    <w:rsid w:val="00FF1B45"/>
    <w:rsid w:val="00FF1BD9"/>
    <w:rsid w:val="00FF1D5D"/>
    <w:rsid w:val="00FF234F"/>
    <w:rsid w:val="00FF4392"/>
    <w:rsid w:val="00FF493E"/>
    <w:rsid w:val="00FF5059"/>
    <w:rsid w:val="00FF5A34"/>
    <w:rsid w:val="00FF5B41"/>
    <w:rsid w:val="00FF63BC"/>
    <w:rsid w:val="00FF7F36"/>
    <w:rsid w:val="01207F4C"/>
    <w:rsid w:val="01216602"/>
    <w:rsid w:val="0122E38B"/>
    <w:rsid w:val="012931FF"/>
    <w:rsid w:val="012C0352"/>
    <w:rsid w:val="01332DC3"/>
    <w:rsid w:val="014DBDFE"/>
    <w:rsid w:val="016577E3"/>
    <w:rsid w:val="017A9D68"/>
    <w:rsid w:val="019C4937"/>
    <w:rsid w:val="01C10D75"/>
    <w:rsid w:val="01D9267B"/>
    <w:rsid w:val="01E20146"/>
    <w:rsid w:val="0209BC21"/>
    <w:rsid w:val="02120290"/>
    <w:rsid w:val="021C862A"/>
    <w:rsid w:val="022A7266"/>
    <w:rsid w:val="022C7A4F"/>
    <w:rsid w:val="02346CB1"/>
    <w:rsid w:val="02370413"/>
    <w:rsid w:val="0250EC0A"/>
    <w:rsid w:val="0259E1D3"/>
    <w:rsid w:val="027601BC"/>
    <w:rsid w:val="0289681E"/>
    <w:rsid w:val="02A24BE2"/>
    <w:rsid w:val="02AF4BD8"/>
    <w:rsid w:val="02B37A89"/>
    <w:rsid w:val="02CBA0FB"/>
    <w:rsid w:val="02EDE4EA"/>
    <w:rsid w:val="030BCCCA"/>
    <w:rsid w:val="031966C3"/>
    <w:rsid w:val="034A513A"/>
    <w:rsid w:val="03672073"/>
    <w:rsid w:val="037138B2"/>
    <w:rsid w:val="037567A9"/>
    <w:rsid w:val="03A44065"/>
    <w:rsid w:val="03B9A0A2"/>
    <w:rsid w:val="0412E83E"/>
    <w:rsid w:val="04193AC1"/>
    <w:rsid w:val="041AD5F4"/>
    <w:rsid w:val="043010B2"/>
    <w:rsid w:val="04405E21"/>
    <w:rsid w:val="047570B5"/>
    <w:rsid w:val="047D36CC"/>
    <w:rsid w:val="0495F8B4"/>
    <w:rsid w:val="04A2092D"/>
    <w:rsid w:val="04B21D15"/>
    <w:rsid w:val="04FFC3FF"/>
    <w:rsid w:val="054E1357"/>
    <w:rsid w:val="05542706"/>
    <w:rsid w:val="05714934"/>
    <w:rsid w:val="057B6147"/>
    <w:rsid w:val="058DF906"/>
    <w:rsid w:val="058EF730"/>
    <w:rsid w:val="05D30CF1"/>
    <w:rsid w:val="05DCD8B6"/>
    <w:rsid w:val="05F5E57F"/>
    <w:rsid w:val="061DF8D9"/>
    <w:rsid w:val="062B2D19"/>
    <w:rsid w:val="064E2D21"/>
    <w:rsid w:val="0651C1AE"/>
    <w:rsid w:val="0666C690"/>
    <w:rsid w:val="0685919A"/>
    <w:rsid w:val="06871A3A"/>
    <w:rsid w:val="06BB424E"/>
    <w:rsid w:val="06CC5E6B"/>
    <w:rsid w:val="06CC7F4C"/>
    <w:rsid w:val="06EC0B3D"/>
    <w:rsid w:val="070C2214"/>
    <w:rsid w:val="071C7DB5"/>
    <w:rsid w:val="07501482"/>
    <w:rsid w:val="07556BFB"/>
    <w:rsid w:val="0761F844"/>
    <w:rsid w:val="0795D452"/>
    <w:rsid w:val="07AA6290"/>
    <w:rsid w:val="07D69367"/>
    <w:rsid w:val="07FB426E"/>
    <w:rsid w:val="08519157"/>
    <w:rsid w:val="085BA893"/>
    <w:rsid w:val="08A658C2"/>
    <w:rsid w:val="08AE71D1"/>
    <w:rsid w:val="08D0E681"/>
    <w:rsid w:val="08E024DD"/>
    <w:rsid w:val="08E738EB"/>
    <w:rsid w:val="08F406CE"/>
    <w:rsid w:val="09087328"/>
    <w:rsid w:val="0936768F"/>
    <w:rsid w:val="0951F6A4"/>
    <w:rsid w:val="096F9C29"/>
    <w:rsid w:val="09725406"/>
    <w:rsid w:val="098141D2"/>
    <w:rsid w:val="099CFA07"/>
    <w:rsid w:val="09AAFDCD"/>
    <w:rsid w:val="09B16BD0"/>
    <w:rsid w:val="09B63447"/>
    <w:rsid w:val="09F06C0F"/>
    <w:rsid w:val="0A1876A9"/>
    <w:rsid w:val="0A2FCB47"/>
    <w:rsid w:val="0A486B70"/>
    <w:rsid w:val="0A4DCAD0"/>
    <w:rsid w:val="0A62EDFB"/>
    <w:rsid w:val="0A830DC6"/>
    <w:rsid w:val="0A83543B"/>
    <w:rsid w:val="0A83E613"/>
    <w:rsid w:val="0A86FD8C"/>
    <w:rsid w:val="0AB1D387"/>
    <w:rsid w:val="0AB29650"/>
    <w:rsid w:val="0AD105DF"/>
    <w:rsid w:val="0AD255CB"/>
    <w:rsid w:val="0AD4A90B"/>
    <w:rsid w:val="0ADB2517"/>
    <w:rsid w:val="0AFC53A7"/>
    <w:rsid w:val="0B03C214"/>
    <w:rsid w:val="0B4421BC"/>
    <w:rsid w:val="0B5F68D6"/>
    <w:rsid w:val="0B9D9F89"/>
    <w:rsid w:val="0BA5D374"/>
    <w:rsid w:val="0BB47214"/>
    <w:rsid w:val="0BC3B9D5"/>
    <w:rsid w:val="0BCA4AE7"/>
    <w:rsid w:val="0BED8DB4"/>
    <w:rsid w:val="0C175CEF"/>
    <w:rsid w:val="0C24BCEA"/>
    <w:rsid w:val="0C3DF20F"/>
    <w:rsid w:val="0C423146"/>
    <w:rsid w:val="0C520D28"/>
    <w:rsid w:val="0C75630C"/>
    <w:rsid w:val="0C83121C"/>
    <w:rsid w:val="0C99E266"/>
    <w:rsid w:val="0C9B709A"/>
    <w:rsid w:val="0C9D871D"/>
    <w:rsid w:val="0CA0B0EE"/>
    <w:rsid w:val="0CAA84A5"/>
    <w:rsid w:val="0CB0C111"/>
    <w:rsid w:val="0CFA2752"/>
    <w:rsid w:val="0D1530A8"/>
    <w:rsid w:val="0D593BEA"/>
    <w:rsid w:val="0D65E47F"/>
    <w:rsid w:val="0D6ADA63"/>
    <w:rsid w:val="0D7656CB"/>
    <w:rsid w:val="0D8C714C"/>
    <w:rsid w:val="0DA24BD8"/>
    <w:rsid w:val="0DAABAF6"/>
    <w:rsid w:val="0DBCBD83"/>
    <w:rsid w:val="0DC15BE5"/>
    <w:rsid w:val="0DC80105"/>
    <w:rsid w:val="0DDD677C"/>
    <w:rsid w:val="0DFBB8F5"/>
    <w:rsid w:val="0E36CA58"/>
    <w:rsid w:val="0E3923B7"/>
    <w:rsid w:val="0E45DC7C"/>
    <w:rsid w:val="0E4649E3"/>
    <w:rsid w:val="0E5EA76D"/>
    <w:rsid w:val="0E680D3F"/>
    <w:rsid w:val="0E6AA6B5"/>
    <w:rsid w:val="0EB6A032"/>
    <w:rsid w:val="0EB8D1DB"/>
    <w:rsid w:val="0ED239C0"/>
    <w:rsid w:val="0EF3C1EF"/>
    <w:rsid w:val="0F174A95"/>
    <w:rsid w:val="0F287491"/>
    <w:rsid w:val="0F2D7976"/>
    <w:rsid w:val="0F344B1E"/>
    <w:rsid w:val="0F693AA2"/>
    <w:rsid w:val="0F6F126B"/>
    <w:rsid w:val="0F7A50B8"/>
    <w:rsid w:val="0F83D342"/>
    <w:rsid w:val="0F8781CF"/>
    <w:rsid w:val="0FA06423"/>
    <w:rsid w:val="0FB93FBE"/>
    <w:rsid w:val="0FE45324"/>
    <w:rsid w:val="0FED7300"/>
    <w:rsid w:val="0FEDD029"/>
    <w:rsid w:val="101C57B0"/>
    <w:rsid w:val="102CBEAB"/>
    <w:rsid w:val="1047A010"/>
    <w:rsid w:val="10532BBD"/>
    <w:rsid w:val="1067A7C4"/>
    <w:rsid w:val="108206D8"/>
    <w:rsid w:val="108B4B54"/>
    <w:rsid w:val="10949C85"/>
    <w:rsid w:val="109DB017"/>
    <w:rsid w:val="10E70CA0"/>
    <w:rsid w:val="10E74DF6"/>
    <w:rsid w:val="11022650"/>
    <w:rsid w:val="112BE2E7"/>
    <w:rsid w:val="1151C0DF"/>
    <w:rsid w:val="115D4DC9"/>
    <w:rsid w:val="118A9944"/>
    <w:rsid w:val="119111E4"/>
    <w:rsid w:val="11B358E3"/>
    <w:rsid w:val="11E5AD02"/>
    <w:rsid w:val="11EF0F7A"/>
    <w:rsid w:val="1216F753"/>
    <w:rsid w:val="121EC847"/>
    <w:rsid w:val="121EE2B7"/>
    <w:rsid w:val="1247143F"/>
    <w:rsid w:val="1247C941"/>
    <w:rsid w:val="124E76BC"/>
    <w:rsid w:val="1257AFC5"/>
    <w:rsid w:val="12647FE1"/>
    <w:rsid w:val="12667CCF"/>
    <w:rsid w:val="1291976F"/>
    <w:rsid w:val="129861D6"/>
    <w:rsid w:val="12A6A235"/>
    <w:rsid w:val="12B38C74"/>
    <w:rsid w:val="12B5319C"/>
    <w:rsid w:val="12D7D542"/>
    <w:rsid w:val="12E70EF6"/>
    <w:rsid w:val="12F2CC14"/>
    <w:rsid w:val="1304631E"/>
    <w:rsid w:val="13053DC7"/>
    <w:rsid w:val="130713F3"/>
    <w:rsid w:val="130FC79A"/>
    <w:rsid w:val="133B152E"/>
    <w:rsid w:val="133B66F0"/>
    <w:rsid w:val="133D4622"/>
    <w:rsid w:val="13412B3C"/>
    <w:rsid w:val="13529605"/>
    <w:rsid w:val="135F5CF9"/>
    <w:rsid w:val="1390C2DD"/>
    <w:rsid w:val="13A7455C"/>
    <w:rsid w:val="13B57AB0"/>
    <w:rsid w:val="13CFEE26"/>
    <w:rsid w:val="13D2B7C3"/>
    <w:rsid w:val="13D84A5A"/>
    <w:rsid w:val="13FD55AF"/>
    <w:rsid w:val="140B147E"/>
    <w:rsid w:val="1419F341"/>
    <w:rsid w:val="142A5286"/>
    <w:rsid w:val="1437D450"/>
    <w:rsid w:val="144755C0"/>
    <w:rsid w:val="14480AA7"/>
    <w:rsid w:val="14CB704B"/>
    <w:rsid w:val="14CC2B3C"/>
    <w:rsid w:val="14D40987"/>
    <w:rsid w:val="14EB9B34"/>
    <w:rsid w:val="14F2CF9D"/>
    <w:rsid w:val="14FC62BC"/>
    <w:rsid w:val="150546A1"/>
    <w:rsid w:val="15645A8A"/>
    <w:rsid w:val="1565F212"/>
    <w:rsid w:val="15676D35"/>
    <w:rsid w:val="15843F25"/>
    <w:rsid w:val="1584C3A5"/>
    <w:rsid w:val="15919A0F"/>
    <w:rsid w:val="159DBF12"/>
    <w:rsid w:val="15A89C48"/>
    <w:rsid w:val="15A94019"/>
    <w:rsid w:val="15ABA1CC"/>
    <w:rsid w:val="15B771BF"/>
    <w:rsid w:val="15E9DEAC"/>
    <w:rsid w:val="15FAC9D0"/>
    <w:rsid w:val="15FDAEC8"/>
    <w:rsid w:val="16089EB1"/>
    <w:rsid w:val="160A130C"/>
    <w:rsid w:val="161E6D4C"/>
    <w:rsid w:val="16249A1D"/>
    <w:rsid w:val="163F6142"/>
    <w:rsid w:val="164F3EF5"/>
    <w:rsid w:val="1658118B"/>
    <w:rsid w:val="165F1734"/>
    <w:rsid w:val="1664D40A"/>
    <w:rsid w:val="16653857"/>
    <w:rsid w:val="166A4239"/>
    <w:rsid w:val="1677FDDD"/>
    <w:rsid w:val="16847E05"/>
    <w:rsid w:val="1685A077"/>
    <w:rsid w:val="168710EA"/>
    <w:rsid w:val="1689A8B0"/>
    <w:rsid w:val="16913A1E"/>
    <w:rsid w:val="16A46F06"/>
    <w:rsid w:val="16A99C13"/>
    <w:rsid w:val="16AC4852"/>
    <w:rsid w:val="16B71E8B"/>
    <w:rsid w:val="16D3E473"/>
    <w:rsid w:val="16D95277"/>
    <w:rsid w:val="16E19A62"/>
    <w:rsid w:val="16E388E8"/>
    <w:rsid w:val="16E8BD4D"/>
    <w:rsid w:val="16F66DE1"/>
    <w:rsid w:val="17025CCE"/>
    <w:rsid w:val="171CA3B4"/>
    <w:rsid w:val="171F2BD9"/>
    <w:rsid w:val="173E2E5E"/>
    <w:rsid w:val="1758B941"/>
    <w:rsid w:val="17945C06"/>
    <w:rsid w:val="17B58CFE"/>
    <w:rsid w:val="17FFF1D6"/>
    <w:rsid w:val="18138568"/>
    <w:rsid w:val="1837C995"/>
    <w:rsid w:val="183E3C15"/>
    <w:rsid w:val="185B42F1"/>
    <w:rsid w:val="1867B146"/>
    <w:rsid w:val="18690882"/>
    <w:rsid w:val="1873F6C3"/>
    <w:rsid w:val="1878F52C"/>
    <w:rsid w:val="187A12E9"/>
    <w:rsid w:val="189A2A02"/>
    <w:rsid w:val="18A5129E"/>
    <w:rsid w:val="18AB27BC"/>
    <w:rsid w:val="18BE81E1"/>
    <w:rsid w:val="18C9603E"/>
    <w:rsid w:val="18D56A23"/>
    <w:rsid w:val="18E90A0E"/>
    <w:rsid w:val="18F71104"/>
    <w:rsid w:val="190E7F24"/>
    <w:rsid w:val="1920970B"/>
    <w:rsid w:val="1924A48A"/>
    <w:rsid w:val="192F5424"/>
    <w:rsid w:val="195DD134"/>
    <w:rsid w:val="19707453"/>
    <w:rsid w:val="198AABC2"/>
    <w:rsid w:val="19C82FEB"/>
    <w:rsid w:val="19F72C52"/>
    <w:rsid w:val="1A394AC7"/>
    <w:rsid w:val="1A53D646"/>
    <w:rsid w:val="1A56885E"/>
    <w:rsid w:val="1A6E84B6"/>
    <w:rsid w:val="1A8FE568"/>
    <w:rsid w:val="1AAD158A"/>
    <w:rsid w:val="1AC5B679"/>
    <w:rsid w:val="1ACA8C2F"/>
    <w:rsid w:val="1ADFAF5B"/>
    <w:rsid w:val="1AFB79B6"/>
    <w:rsid w:val="1AFE1728"/>
    <w:rsid w:val="1B003E3F"/>
    <w:rsid w:val="1B327CA1"/>
    <w:rsid w:val="1B352346"/>
    <w:rsid w:val="1B4D2611"/>
    <w:rsid w:val="1B740ECD"/>
    <w:rsid w:val="1B7E5CB3"/>
    <w:rsid w:val="1B922BF7"/>
    <w:rsid w:val="1BA65C94"/>
    <w:rsid w:val="1BC6BD72"/>
    <w:rsid w:val="1BC7403A"/>
    <w:rsid w:val="1BCA500D"/>
    <w:rsid w:val="1BD8958E"/>
    <w:rsid w:val="1BEC3315"/>
    <w:rsid w:val="1C05987D"/>
    <w:rsid w:val="1C0C462A"/>
    <w:rsid w:val="1C0F93D9"/>
    <w:rsid w:val="1C147645"/>
    <w:rsid w:val="1C233FF0"/>
    <w:rsid w:val="1C3EADBF"/>
    <w:rsid w:val="1C527DFE"/>
    <w:rsid w:val="1C60691D"/>
    <w:rsid w:val="1C6D8C1C"/>
    <w:rsid w:val="1C78547F"/>
    <w:rsid w:val="1C83A8B6"/>
    <w:rsid w:val="1CB51E8A"/>
    <w:rsid w:val="1CD4B812"/>
    <w:rsid w:val="1CED22D5"/>
    <w:rsid w:val="1CF6540A"/>
    <w:rsid w:val="1D1DC552"/>
    <w:rsid w:val="1D220652"/>
    <w:rsid w:val="1D25D7AC"/>
    <w:rsid w:val="1D74A2E0"/>
    <w:rsid w:val="1D99B6F2"/>
    <w:rsid w:val="1DF09869"/>
    <w:rsid w:val="1E17E8BC"/>
    <w:rsid w:val="1E66D016"/>
    <w:rsid w:val="1E77BB3A"/>
    <w:rsid w:val="1E794EE2"/>
    <w:rsid w:val="1EB9BB6E"/>
    <w:rsid w:val="1EC94FFD"/>
    <w:rsid w:val="1EE391E3"/>
    <w:rsid w:val="1EE3E6B2"/>
    <w:rsid w:val="1EEFE438"/>
    <w:rsid w:val="1F0E63E6"/>
    <w:rsid w:val="1F2EC307"/>
    <w:rsid w:val="1F3C617E"/>
    <w:rsid w:val="1F4B8D0C"/>
    <w:rsid w:val="1F5844E7"/>
    <w:rsid w:val="1F6F5557"/>
    <w:rsid w:val="1F70109D"/>
    <w:rsid w:val="1FA03B8B"/>
    <w:rsid w:val="1FB38400"/>
    <w:rsid w:val="1FD8804E"/>
    <w:rsid w:val="1FE61950"/>
    <w:rsid w:val="1FEB9F81"/>
    <w:rsid w:val="1FF3CB6E"/>
    <w:rsid w:val="2023647C"/>
    <w:rsid w:val="2025BD7C"/>
    <w:rsid w:val="202D15AB"/>
    <w:rsid w:val="2059828B"/>
    <w:rsid w:val="207660C2"/>
    <w:rsid w:val="209609C5"/>
    <w:rsid w:val="20970E09"/>
    <w:rsid w:val="20C87FD6"/>
    <w:rsid w:val="20DABFE4"/>
    <w:rsid w:val="20DFB918"/>
    <w:rsid w:val="20E3E857"/>
    <w:rsid w:val="210ED880"/>
    <w:rsid w:val="212B1650"/>
    <w:rsid w:val="2139AF9B"/>
    <w:rsid w:val="2156EF7B"/>
    <w:rsid w:val="218E4E62"/>
    <w:rsid w:val="219C4C6A"/>
    <w:rsid w:val="21BE3C0E"/>
    <w:rsid w:val="21C0005A"/>
    <w:rsid w:val="21EB254D"/>
    <w:rsid w:val="21F53BFC"/>
    <w:rsid w:val="21FE0C5B"/>
    <w:rsid w:val="220E32C4"/>
    <w:rsid w:val="222B3244"/>
    <w:rsid w:val="2234577A"/>
    <w:rsid w:val="22375892"/>
    <w:rsid w:val="224B6EB1"/>
    <w:rsid w:val="224D290B"/>
    <w:rsid w:val="227728FC"/>
    <w:rsid w:val="22BAFC1A"/>
    <w:rsid w:val="22CD502F"/>
    <w:rsid w:val="22CE7B43"/>
    <w:rsid w:val="22D42603"/>
    <w:rsid w:val="22F6B7C4"/>
    <w:rsid w:val="2300FD77"/>
    <w:rsid w:val="23037711"/>
    <w:rsid w:val="23115F60"/>
    <w:rsid w:val="2338479D"/>
    <w:rsid w:val="233B9BF6"/>
    <w:rsid w:val="23786B51"/>
    <w:rsid w:val="23819CA6"/>
    <w:rsid w:val="2381A3C2"/>
    <w:rsid w:val="23887378"/>
    <w:rsid w:val="23980FBC"/>
    <w:rsid w:val="23A43B12"/>
    <w:rsid w:val="23AA00E3"/>
    <w:rsid w:val="23E0C395"/>
    <w:rsid w:val="23EEA340"/>
    <w:rsid w:val="24041232"/>
    <w:rsid w:val="2428E5DF"/>
    <w:rsid w:val="2438FFDF"/>
    <w:rsid w:val="2473EB69"/>
    <w:rsid w:val="24A51773"/>
    <w:rsid w:val="24F600DE"/>
    <w:rsid w:val="24FABE19"/>
    <w:rsid w:val="250711B6"/>
    <w:rsid w:val="2507DDB0"/>
    <w:rsid w:val="254C45A8"/>
    <w:rsid w:val="2554BEE6"/>
    <w:rsid w:val="255BE82D"/>
    <w:rsid w:val="257D3D81"/>
    <w:rsid w:val="25D0F006"/>
    <w:rsid w:val="25E461B1"/>
    <w:rsid w:val="25EE5E40"/>
    <w:rsid w:val="260BB6DE"/>
    <w:rsid w:val="26264CF3"/>
    <w:rsid w:val="263DA9C0"/>
    <w:rsid w:val="26879FDD"/>
    <w:rsid w:val="2687B8AE"/>
    <w:rsid w:val="268BB5D9"/>
    <w:rsid w:val="26989A35"/>
    <w:rsid w:val="2699FF5A"/>
    <w:rsid w:val="26B03003"/>
    <w:rsid w:val="26B37A95"/>
    <w:rsid w:val="26B98E6E"/>
    <w:rsid w:val="26BB4E62"/>
    <w:rsid w:val="26E414F3"/>
    <w:rsid w:val="26F128BF"/>
    <w:rsid w:val="274DE996"/>
    <w:rsid w:val="279CC2EF"/>
    <w:rsid w:val="27B56004"/>
    <w:rsid w:val="27BD44B8"/>
    <w:rsid w:val="27F1AA0B"/>
    <w:rsid w:val="28217DBB"/>
    <w:rsid w:val="283A6489"/>
    <w:rsid w:val="283D25F4"/>
    <w:rsid w:val="2865B1C0"/>
    <w:rsid w:val="286A6CC5"/>
    <w:rsid w:val="2886AA10"/>
    <w:rsid w:val="288A2098"/>
    <w:rsid w:val="288AAA2C"/>
    <w:rsid w:val="28A98C1F"/>
    <w:rsid w:val="28AF35D1"/>
    <w:rsid w:val="28D5F221"/>
    <w:rsid w:val="28DD80A0"/>
    <w:rsid w:val="28F5F121"/>
    <w:rsid w:val="29019C39"/>
    <w:rsid w:val="290593E0"/>
    <w:rsid w:val="2951AB3A"/>
    <w:rsid w:val="2984C392"/>
    <w:rsid w:val="29A86D54"/>
    <w:rsid w:val="29AB938C"/>
    <w:rsid w:val="29BAB025"/>
    <w:rsid w:val="29C7F2F8"/>
    <w:rsid w:val="29DAB6C0"/>
    <w:rsid w:val="29DD8E03"/>
    <w:rsid w:val="29E41F63"/>
    <w:rsid w:val="29F7C1A5"/>
    <w:rsid w:val="2A2076D2"/>
    <w:rsid w:val="2A3F231C"/>
    <w:rsid w:val="2A6E48D5"/>
    <w:rsid w:val="2A707EEF"/>
    <w:rsid w:val="2A7BF5F0"/>
    <w:rsid w:val="2A8E6E2F"/>
    <w:rsid w:val="2AA5339C"/>
    <w:rsid w:val="2AEF3512"/>
    <w:rsid w:val="2AF91DBF"/>
    <w:rsid w:val="2AFB863F"/>
    <w:rsid w:val="2B21D6E3"/>
    <w:rsid w:val="2B352569"/>
    <w:rsid w:val="2B3F597F"/>
    <w:rsid w:val="2B6A1EA3"/>
    <w:rsid w:val="2B7FC61C"/>
    <w:rsid w:val="2BB57605"/>
    <w:rsid w:val="2BB6513D"/>
    <w:rsid w:val="2BBD2537"/>
    <w:rsid w:val="2BE53A3F"/>
    <w:rsid w:val="2BFAEC6E"/>
    <w:rsid w:val="2C11D797"/>
    <w:rsid w:val="2C18C17B"/>
    <w:rsid w:val="2C392FF6"/>
    <w:rsid w:val="2C3F656D"/>
    <w:rsid w:val="2C6C06DE"/>
    <w:rsid w:val="2C6E83DF"/>
    <w:rsid w:val="2C758299"/>
    <w:rsid w:val="2C79DC8B"/>
    <w:rsid w:val="2C85BF22"/>
    <w:rsid w:val="2C875A48"/>
    <w:rsid w:val="2CB679CF"/>
    <w:rsid w:val="2CC0F3BD"/>
    <w:rsid w:val="2CC4849E"/>
    <w:rsid w:val="2CD2227B"/>
    <w:rsid w:val="2CD3D7FD"/>
    <w:rsid w:val="2CD99405"/>
    <w:rsid w:val="2CF01BF2"/>
    <w:rsid w:val="2CF0BEC3"/>
    <w:rsid w:val="2D0C2DE1"/>
    <w:rsid w:val="2D20C18D"/>
    <w:rsid w:val="2D2251F8"/>
    <w:rsid w:val="2D25C2D8"/>
    <w:rsid w:val="2D29F381"/>
    <w:rsid w:val="2D63409E"/>
    <w:rsid w:val="2D66748A"/>
    <w:rsid w:val="2D7332E7"/>
    <w:rsid w:val="2D8A5240"/>
    <w:rsid w:val="2D8B5F5D"/>
    <w:rsid w:val="2D90CF5D"/>
    <w:rsid w:val="2DA37EBC"/>
    <w:rsid w:val="2DB1C255"/>
    <w:rsid w:val="2DB9795B"/>
    <w:rsid w:val="2DDCB5BA"/>
    <w:rsid w:val="2DE84040"/>
    <w:rsid w:val="2DED13B7"/>
    <w:rsid w:val="2DF48DC4"/>
    <w:rsid w:val="2E006760"/>
    <w:rsid w:val="2E0B339D"/>
    <w:rsid w:val="2E21C3CA"/>
    <w:rsid w:val="2E2A558F"/>
    <w:rsid w:val="2E6213C9"/>
    <w:rsid w:val="2E6DAF4E"/>
    <w:rsid w:val="2E7493EA"/>
    <w:rsid w:val="2E793B95"/>
    <w:rsid w:val="2E98B3D3"/>
    <w:rsid w:val="2EA4842E"/>
    <w:rsid w:val="2EC8DD8F"/>
    <w:rsid w:val="2ED31198"/>
    <w:rsid w:val="2ED49BDF"/>
    <w:rsid w:val="2F1F2B65"/>
    <w:rsid w:val="2F25549B"/>
    <w:rsid w:val="2F5FFA47"/>
    <w:rsid w:val="2F738AEB"/>
    <w:rsid w:val="2F84583B"/>
    <w:rsid w:val="2F85337C"/>
    <w:rsid w:val="2F90D1C2"/>
    <w:rsid w:val="2F9118EA"/>
    <w:rsid w:val="2FAE6DA8"/>
    <w:rsid w:val="2FB48138"/>
    <w:rsid w:val="2FC23E65"/>
    <w:rsid w:val="2FEACB2D"/>
    <w:rsid w:val="2FF455C2"/>
    <w:rsid w:val="2FFA0D10"/>
    <w:rsid w:val="3009C269"/>
    <w:rsid w:val="30236E04"/>
    <w:rsid w:val="3036261D"/>
    <w:rsid w:val="303FF2F5"/>
    <w:rsid w:val="306D5C6F"/>
    <w:rsid w:val="308B2761"/>
    <w:rsid w:val="308C6FD5"/>
    <w:rsid w:val="30A01278"/>
    <w:rsid w:val="30A33F31"/>
    <w:rsid w:val="3112F551"/>
    <w:rsid w:val="3116664B"/>
    <w:rsid w:val="311D2EF8"/>
    <w:rsid w:val="31285D23"/>
    <w:rsid w:val="312DC7D9"/>
    <w:rsid w:val="312E45FD"/>
    <w:rsid w:val="314D165E"/>
    <w:rsid w:val="3160EDC1"/>
    <w:rsid w:val="3165FAC5"/>
    <w:rsid w:val="318B61A4"/>
    <w:rsid w:val="3198F21D"/>
    <w:rsid w:val="31AAF557"/>
    <w:rsid w:val="31C08A39"/>
    <w:rsid w:val="31D32E56"/>
    <w:rsid w:val="31D34AB9"/>
    <w:rsid w:val="31F74661"/>
    <w:rsid w:val="32116D19"/>
    <w:rsid w:val="321A694D"/>
    <w:rsid w:val="32399609"/>
    <w:rsid w:val="3265DB90"/>
    <w:rsid w:val="32662F01"/>
    <w:rsid w:val="327545B8"/>
    <w:rsid w:val="32A755E0"/>
    <w:rsid w:val="32A97B88"/>
    <w:rsid w:val="32B02CB5"/>
    <w:rsid w:val="32B5DA5F"/>
    <w:rsid w:val="32BC4446"/>
    <w:rsid w:val="32CB4FA2"/>
    <w:rsid w:val="32DB95D8"/>
    <w:rsid w:val="32F057BA"/>
    <w:rsid w:val="32F0EA92"/>
    <w:rsid w:val="330C982D"/>
    <w:rsid w:val="3317BC82"/>
    <w:rsid w:val="3320250B"/>
    <w:rsid w:val="33417FBA"/>
    <w:rsid w:val="33527530"/>
    <w:rsid w:val="335A0092"/>
    <w:rsid w:val="336095A3"/>
    <w:rsid w:val="3398F8AD"/>
    <w:rsid w:val="33C4F394"/>
    <w:rsid w:val="33E31AF2"/>
    <w:rsid w:val="33EC14B5"/>
    <w:rsid w:val="3444C9C4"/>
    <w:rsid w:val="34A4B61E"/>
    <w:rsid w:val="34AA9DF8"/>
    <w:rsid w:val="34E05C50"/>
    <w:rsid w:val="34F8089B"/>
    <w:rsid w:val="34FBD310"/>
    <w:rsid w:val="3500A02F"/>
    <w:rsid w:val="35034020"/>
    <w:rsid w:val="350DA40C"/>
    <w:rsid w:val="3513DD50"/>
    <w:rsid w:val="352BA9F9"/>
    <w:rsid w:val="3571F2DD"/>
    <w:rsid w:val="359DCF52"/>
    <w:rsid w:val="35B0C194"/>
    <w:rsid w:val="35B9AC9F"/>
    <w:rsid w:val="35C13AEA"/>
    <w:rsid w:val="35D9973B"/>
    <w:rsid w:val="35E3EA03"/>
    <w:rsid w:val="35FCC04E"/>
    <w:rsid w:val="3611F153"/>
    <w:rsid w:val="361B95E8"/>
    <w:rsid w:val="3621D5D5"/>
    <w:rsid w:val="362E97E3"/>
    <w:rsid w:val="3634EC16"/>
    <w:rsid w:val="364EE335"/>
    <w:rsid w:val="36698929"/>
    <w:rsid w:val="36740353"/>
    <w:rsid w:val="367E86AE"/>
    <w:rsid w:val="36822436"/>
    <w:rsid w:val="369F25F5"/>
    <w:rsid w:val="36EB1D45"/>
    <w:rsid w:val="370982D4"/>
    <w:rsid w:val="3730CE17"/>
    <w:rsid w:val="373BF7BD"/>
    <w:rsid w:val="3745A2DB"/>
    <w:rsid w:val="374883E4"/>
    <w:rsid w:val="374F4604"/>
    <w:rsid w:val="375FB317"/>
    <w:rsid w:val="376CB9D2"/>
    <w:rsid w:val="377E7A01"/>
    <w:rsid w:val="3788480C"/>
    <w:rsid w:val="378F27E5"/>
    <w:rsid w:val="37B1DAE5"/>
    <w:rsid w:val="37B7DCE2"/>
    <w:rsid w:val="37D54FEE"/>
    <w:rsid w:val="37D96191"/>
    <w:rsid w:val="37E5BF54"/>
    <w:rsid w:val="37FFC70A"/>
    <w:rsid w:val="381EF580"/>
    <w:rsid w:val="3829BAA8"/>
    <w:rsid w:val="383201C6"/>
    <w:rsid w:val="3835567B"/>
    <w:rsid w:val="3852E728"/>
    <w:rsid w:val="385B403A"/>
    <w:rsid w:val="38653F85"/>
    <w:rsid w:val="3872A0D8"/>
    <w:rsid w:val="3875FBC6"/>
    <w:rsid w:val="388DA18B"/>
    <w:rsid w:val="38AF6A99"/>
    <w:rsid w:val="38B42F54"/>
    <w:rsid w:val="38C2618D"/>
    <w:rsid w:val="38C86BDF"/>
    <w:rsid w:val="38DDB4FB"/>
    <w:rsid w:val="38F2FA58"/>
    <w:rsid w:val="38FEFEF4"/>
    <w:rsid w:val="39009CF5"/>
    <w:rsid w:val="393BBAAA"/>
    <w:rsid w:val="393CECF9"/>
    <w:rsid w:val="394CFC5A"/>
    <w:rsid w:val="396A20E2"/>
    <w:rsid w:val="39744FBF"/>
    <w:rsid w:val="3987EAEC"/>
    <w:rsid w:val="398D8AF2"/>
    <w:rsid w:val="39B37089"/>
    <w:rsid w:val="39B4AB6B"/>
    <w:rsid w:val="39C18FCA"/>
    <w:rsid w:val="39DDEADA"/>
    <w:rsid w:val="39E42499"/>
    <w:rsid w:val="39ECD1B4"/>
    <w:rsid w:val="39F5D0D9"/>
    <w:rsid w:val="3A01D462"/>
    <w:rsid w:val="3A12DD8C"/>
    <w:rsid w:val="3A1BD37D"/>
    <w:rsid w:val="3A3BFD28"/>
    <w:rsid w:val="3A436050"/>
    <w:rsid w:val="3A43F21D"/>
    <w:rsid w:val="3AB180F7"/>
    <w:rsid w:val="3AC09F8A"/>
    <w:rsid w:val="3AD4509A"/>
    <w:rsid w:val="3ADC655B"/>
    <w:rsid w:val="3AE3DE68"/>
    <w:rsid w:val="3B0A17FC"/>
    <w:rsid w:val="3B13DF43"/>
    <w:rsid w:val="3B1BC800"/>
    <w:rsid w:val="3B1C210C"/>
    <w:rsid w:val="3B1FB3D4"/>
    <w:rsid w:val="3B22AB27"/>
    <w:rsid w:val="3B4546F2"/>
    <w:rsid w:val="3B48F3C3"/>
    <w:rsid w:val="3B49E8C4"/>
    <w:rsid w:val="3B66CFA0"/>
    <w:rsid w:val="3B6ED2D9"/>
    <w:rsid w:val="3BB243A8"/>
    <w:rsid w:val="3BC65019"/>
    <w:rsid w:val="3BCB44D1"/>
    <w:rsid w:val="3BEBB145"/>
    <w:rsid w:val="3C11087D"/>
    <w:rsid w:val="3C148BA1"/>
    <w:rsid w:val="3C2EAB09"/>
    <w:rsid w:val="3C352F90"/>
    <w:rsid w:val="3C4D3ED1"/>
    <w:rsid w:val="3C64FF0F"/>
    <w:rsid w:val="3C6F6439"/>
    <w:rsid w:val="3C8ED4B8"/>
    <w:rsid w:val="3C91AD44"/>
    <w:rsid w:val="3CA563A1"/>
    <w:rsid w:val="3CBA2187"/>
    <w:rsid w:val="3CBC15C4"/>
    <w:rsid w:val="3CBC2506"/>
    <w:rsid w:val="3CF942F5"/>
    <w:rsid w:val="3D072AB4"/>
    <w:rsid w:val="3D11E993"/>
    <w:rsid w:val="3D1AFD19"/>
    <w:rsid w:val="3D218BCC"/>
    <w:rsid w:val="3D368B79"/>
    <w:rsid w:val="3D3F63B4"/>
    <w:rsid w:val="3D592793"/>
    <w:rsid w:val="3D67F4D7"/>
    <w:rsid w:val="3D6E1B79"/>
    <w:rsid w:val="3D8C9D51"/>
    <w:rsid w:val="3DA463E9"/>
    <w:rsid w:val="3DD7641D"/>
    <w:rsid w:val="3DDA6F0E"/>
    <w:rsid w:val="3DDD6AB8"/>
    <w:rsid w:val="3DE24E7D"/>
    <w:rsid w:val="3E07C1D4"/>
    <w:rsid w:val="3E091205"/>
    <w:rsid w:val="3E3FE3BB"/>
    <w:rsid w:val="3E44EBE6"/>
    <w:rsid w:val="3E4CD054"/>
    <w:rsid w:val="3E5A6243"/>
    <w:rsid w:val="3E8FC30A"/>
    <w:rsid w:val="3E9B2BDE"/>
    <w:rsid w:val="3ED1202F"/>
    <w:rsid w:val="3EFE2BE2"/>
    <w:rsid w:val="3F229A1D"/>
    <w:rsid w:val="3F24D2AF"/>
    <w:rsid w:val="3F276749"/>
    <w:rsid w:val="3F93C770"/>
    <w:rsid w:val="3F9FAB55"/>
    <w:rsid w:val="3FB52D34"/>
    <w:rsid w:val="3FE1F517"/>
    <w:rsid w:val="3FF5504E"/>
    <w:rsid w:val="3FFB79DD"/>
    <w:rsid w:val="40000EBB"/>
    <w:rsid w:val="4003355F"/>
    <w:rsid w:val="40405109"/>
    <w:rsid w:val="404744F3"/>
    <w:rsid w:val="405866D9"/>
    <w:rsid w:val="405E87D9"/>
    <w:rsid w:val="405F2C80"/>
    <w:rsid w:val="408317E2"/>
    <w:rsid w:val="408C2FE3"/>
    <w:rsid w:val="40B446F5"/>
    <w:rsid w:val="40DA7BEB"/>
    <w:rsid w:val="40DC9A0E"/>
    <w:rsid w:val="40DF6A4E"/>
    <w:rsid w:val="40F4E068"/>
    <w:rsid w:val="40F79715"/>
    <w:rsid w:val="41126331"/>
    <w:rsid w:val="4119C97B"/>
    <w:rsid w:val="411A5626"/>
    <w:rsid w:val="4130A517"/>
    <w:rsid w:val="4151F08B"/>
    <w:rsid w:val="4154CE52"/>
    <w:rsid w:val="418631FE"/>
    <w:rsid w:val="4198EC00"/>
    <w:rsid w:val="41B40FCA"/>
    <w:rsid w:val="41B7CAE7"/>
    <w:rsid w:val="41DE2901"/>
    <w:rsid w:val="41EB4C57"/>
    <w:rsid w:val="4209E7A8"/>
    <w:rsid w:val="422EEF74"/>
    <w:rsid w:val="424B8F3A"/>
    <w:rsid w:val="424C5456"/>
    <w:rsid w:val="425CAEFA"/>
    <w:rsid w:val="426A8285"/>
    <w:rsid w:val="42725421"/>
    <w:rsid w:val="427989A5"/>
    <w:rsid w:val="42902EA8"/>
    <w:rsid w:val="42A37C75"/>
    <w:rsid w:val="42AD95BB"/>
    <w:rsid w:val="42BB631B"/>
    <w:rsid w:val="42DA17AE"/>
    <w:rsid w:val="42E20FB0"/>
    <w:rsid w:val="42E5F066"/>
    <w:rsid w:val="42E7545D"/>
    <w:rsid w:val="43098EA7"/>
    <w:rsid w:val="4316F570"/>
    <w:rsid w:val="432EC73B"/>
    <w:rsid w:val="433DD85A"/>
    <w:rsid w:val="4358810B"/>
    <w:rsid w:val="437D7B77"/>
    <w:rsid w:val="4398BC9A"/>
    <w:rsid w:val="43ACEFBE"/>
    <w:rsid w:val="43AD2662"/>
    <w:rsid w:val="43AE911C"/>
    <w:rsid w:val="43E4406B"/>
    <w:rsid w:val="4406F396"/>
    <w:rsid w:val="441FEDEB"/>
    <w:rsid w:val="44374852"/>
    <w:rsid w:val="4439DA48"/>
    <w:rsid w:val="44450367"/>
    <w:rsid w:val="444BFEA8"/>
    <w:rsid w:val="444EE463"/>
    <w:rsid w:val="4454D2B8"/>
    <w:rsid w:val="44794027"/>
    <w:rsid w:val="4484B664"/>
    <w:rsid w:val="44AEBE47"/>
    <w:rsid w:val="44C35382"/>
    <w:rsid w:val="44DAAA26"/>
    <w:rsid w:val="45112D83"/>
    <w:rsid w:val="451C12EC"/>
    <w:rsid w:val="45316BCA"/>
    <w:rsid w:val="45564E5D"/>
    <w:rsid w:val="45626D7D"/>
    <w:rsid w:val="456874DF"/>
    <w:rsid w:val="45B01EA7"/>
    <w:rsid w:val="45C516D0"/>
    <w:rsid w:val="45D5B1F2"/>
    <w:rsid w:val="45D9E83B"/>
    <w:rsid w:val="45F12AF8"/>
    <w:rsid w:val="45FCF42A"/>
    <w:rsid w:val="46060765"/>
    <w:rsid w:val="460C1035"/>
    <w:rsid w:val="46120920"/>
    <w:rsid w:val="461E37D7"/>
    <w:rsid w:val="462D8AA1"/>
    <w:rsid w:val="4640842E"/>
    <w:rsid w:val="464403BC"/>
    <w:rsid w:val="464A1679"/>
    <w:rsid w:val="4669E114"/>
    <w:rsid w:val="468F6E3A"/>
    <w:rsid w:val="46A1A6AC"/>
    <w:rsid w:val="46B66B72"/>
    <w:rsid w:val="46BC18FC"/>
    <w:rsid w:val="46C3BDB3"/>
    <w:rsid w:val="46DC10A2"/>
    <w:rsid w:val="46E6DE68"/>
    <w:rsid w:val="46F8266C"/>
    <w:rsid w:val="470CD1CB"/>
    <w:rsid w:val="47239114"/>
    <w:rsid w:val="4731E88E"/>
    <w:rsid w:val="473E29A1"/>
    <w:rsid w:val="474B2D59"/>
    <w:rsid w:val="475D4A3A"/>
    <w:rsid w:val="478C6042"/>
    <w:rsid w:val="47B4A793"/>
    <w:rsid w:val="47B5FCE5"/>
    <w:rsid w:val="47C449FA"/>
    <w:rsid w:val="47C5BE60"/>
    <w:rsid w:val="47D83C36"/>
    <w:rsid w:val="47DC073E"/>
    <w:rsid w:val="47DC746D"/>
    <w:rsid w:val="47F11468"/>
    <w:rsid w:val="47F528EF"/>
    <w:rsid w:val="47FD3383"/>
    <w:rsid w:val="47FFCC66"/>
    <w:rsid w:val="4801B498"/>
    <w:rsid w:val="480CAA84"/>
    <w:rsid w:val="48163475"/>
    <w:rsid w:val="481F6105"/>
    <w:rsid w:val="48229037"/>
    <w:rsid w:val="48264229"/>
    <w:rsid w:val="4835D1B2"/>
    <w:rsid w:val="485B9E24"/>
    <w:rsid w:val="48601757"/>
    <w:rsid w:val="486F4DF4"/>
    <w:rsid w:val="48748384"/>
    <w:rsid w:val="48A9B2F4"/>
    <w:rsid w:val="48F25820"/>
    <w:rsid w:val="4906E932"/>
    <w:rsid w:val="49126CD9"/>
    <w:rsid w:val="492501A1"/>
    <w:rsid w:val="49363F72"/>
    <w:rsid w:val="494DD350"/>
    <w:rsid w:val="494EDF45"/>
    <w:rsid w:val="49700846"/>
    <w:rsid w:val="49E843F3"/>
    <w:rsid w:val="4A0BA995"/>
    <w:rsid w:val="4A2016E4"/>
    <w:rsid w:val="4A873CC5"/>
    <w:rsid w:val="4A941A23"/>
    <w:rsid w:val="4AA6BFAB"/>
    <w:rsid w:val="4AAB8642"/>
    <w:rsid w:val="4ABA90FA"/>
    <w:rsid w:val="4ACEB2AD"/>
    <w:rsid w:val="4AD2A3B8"/>
    <w:rsid w:val="4ADCC74D"/>
    <w:rsid w:val="4ADE12F1"/>
    <w:rsid w:val="4AF6C818"/>
    <w:rsid w:val="4B1A7B84"/>
    <w:rsid w:val="4B1DADB3"/>
    <w:rsid w:val="4B26A793"/>
    <w:rsid w:val="4B5F2B2C"/>
    <w:rsid w:val="4B85E56A"/>
    <w:rsid w:val="4B88636E"/>
    <w:rsid w:val="4B8A39C6"/>
    <w:rsid w:val="4B91371B"/>
    <w:rsid w:val="4B92F337"/>
    <w:rsid w:val="4B9C327A"/>
    <w:rsid w:val="4B9D61B7"/>
    <w:rsid w:val="4BAB8975"/>
    <w:rsid w:val="4BBF8DC1"/>
    <w:rsid w:val="4BD9312E"/>
    <w:rsid w:val="4BFA3085"/>
    <w:rsid w:val="4C0B52C5"/>
    <w:rsid w:val="4C23A300"/>
    <w:rsid w:val="4C26FD41"/>
    <w:rsid w:val="4C33AF73"/>
    <w:rsid w:val="4C4FF951"/>
    <w:rsid w:val="4C5DD7EE"/>
    <w:rsid w:val="4C746201"/>
    <w:rsid w:val="4CA4AE93"/>
    <w:rsid w:val="4CB8E94D"/>
    <w:rsid w:val="4CF98624"/>
    <w:rsid w:val="4D05D9E0"/>
    <w:rsid w:val="4D3F575E"/>
    <w:rsid w:val="4D4B336C"/>
    <w:rsid w:val="4D750235"/>
    <w:rsid w:val="4D7EE2B5"/>
    <w:rsid w:val="4D8CDF26"/>
    <w:rsid w:val="4D8E8C52"/>
    <w:rsid w:val="4D9AA3B4"/>
    <w:rsid w:val="4DB200B2"/>
    <w:rsid w:val="4DE269B4"/>
    <w:rsid w:val="4DE298C8"/>
    <w:rsid w:val="4DF054A6"/>
    <w:rsid w:val="4DF12DD1"/>
    <w:rsid w:val="4E1230D7"/>
    <w:rsid w:val="4E1F7603"/>
    <w:rsid w:val="4E277FFE"/>
    <w:rsid w:val="4E34CB13"/>
    <w:rsid w:val="4E35168E"/>
    <w:rsid w:val="4E3D1C3C"/>
    <w:rsid w:val="4E466836"/>
    <w:rsid w:val="4E7E2F94"/>
    <w:rsid w:val="4E854739"/>
    <w:rsid w:val="4E94C3FF"/>
    <w:rsid w:val="4E950A11"/>
    <w:rsid w:val="4EAAE924"/>
    <w:rsid w:val="4EC47862"/>
    <w:rsid w:val="4EFBDB01"/>
    <w:rsid w:val="4F0A69A9"/>
    <w:rsid w:val="4F252E69"/>
    <w:rsid w:val="4F489308"/>
    <w:rsid w:val="4F6982B5"/>
    <w:rsid w:val="4F69BAEB"/>
    <w:rsid w:val="4F7CFAC9"/>
    <w:rsid w:val="4F7F430A"/>
    <w:rsid w:val="4F8EA2E1"/>
    <w:rsid w:val="4FA04248"/>
    <w:rsid w:val="4FA48178"/>
    <w:rsid w:val="4FBB4032"/>
    <w:rsid w:val="4FDBFA75"/>
    <w:rsid w:val="4FF42174"/>
    <w:rsid w:val="4FFF8744"/>
    <w:rsid w:val="500622B1"/>
    <w:rsid w:val="50071C07"/>
    <w:rsid w:val="5024465D"/>
    <w:rsid w:val="502E5E35"/>
    <w:rsid w:val="503BDA68"/>
    <w:rsid w:val="50508D4A"/>
    <w:rsid w:val="505AE09B"/>
    <w:rsid w:val="5087615A"/>
    <w:rsid w:val="50A86CCC"/>
    <w:rsid w:val="50B6955A"/>
    <w:rsid w:val="50BEFDAA"/>
    <w:rsid w:val="50C1D142"/>
    <w:rsid w:val="511F6914"/>
    <w:rsid w:val="51280166"/>
    <w:rsid w:val="5137F9C7"/>
    <w:rsid w:val="51841D6A"/>
    <w:rsid w:val="51924974"/>
    <w:rsid w:val="519AC25A"/>
    <w:rsid w:val="519D5331"/>
    <w:rsid w:val="51EE903F"/>
    <w:rsid w:val="5208BB54"/>
    <w:rsid w:val="5221AC0C"/>
    <w:rsid w:val="528F83BB"/>
    <w:rsid w:val="5293B7CB"/>
    <w:rsid w:val="52978225"/>
    <w:rsid w:val="52A00E4B"/>
    <w:rsid w:val="52B1C24C"/>
    <w:rsid w:val="52DD7F23"/>
    <w:rsid w:val="52E0AF40"/>
    <w:rsid w:val="52E7E9D5"/>
    <w:rsid w:val="52F0AC4C"/>
    <w:rsid w:val="52F0E05C"/>
    <w:rsid w:val="52FE1190"/>
    <w:rsid w:val="5309ED14"/>
    <w:rsid w:val="530E15A9"/>
    <w:rsid w:val="5312CD3F"/>
    <w:rsid w:val="533142ED"/>
    <w:rsid w:val="5342793C"/>
    <w:rsid w:val="534C8453"/>
    <w:rsid w:val="535AFB6F"/>
    <w:rsid w:val="5375CE86"/>
    <w:rsid w:val="538DACDB"/>
    <w:rsid w:val="53E090CC"/>
    <w:rsid w:val="53F4E125"/>
    <w:rsid w:val="5409D832"/>
    <w:rsid w:val="54627499"/>
    <w:rsid w:val="5485EF97"/>
    <w:rsid w:val="548ED8EA"/>
    <w:rsid w:val="54F0D5F1"/>
    <w:rsid w:val="5503A9A3"/>
    <w:rsid w:val="55094E69"/>
    <w:rsid w:val="550AB7B1"/>
    <w:rsid w:val="552455DE"/>
    <w:rsid w:val="556B631F"/>
    <w:rsid w:val="557A945A"/>
    <w:rsid w:val="5586F7A5"/>
    <w:rsid w:val="55A5F0C3"/>
    <w:rsid w:val="55C9F197"/>
    <w:rsid w:val="55D58E1D"/>
    <w:rsid w:val="55E0EB84"/>
    <w:rsid w:val="55EDF859"/>
    <w:rsid w:val="55FC3E76"/>
    <w:rsid w:val="5620237B"/>
    <w:rsid w:val="56375CAA"/>
    <w:rsid w:val="564EC9A9"/>
    <w:rsid w:val="566C3602"/>
    <w:rsid w:val="566CE5C2"/>
    <w:rsid w:val="56950A81"/>
    <w:rsid w:val="56ADB70D"/>
    <w:rsid w:val="56DEA48B"/>
    <w:rsid w:val="56E0E507"/>
    <w:rsid w:val="56EBE005"/>
    <w:rsid w:val="571E6930"/>
    <w:rsid w:val="57236272"/>
    <w:rsid w:val="572D8E92"/>
    <w:rsid w:val="572FE8C7"/>
    <w:rsid w:val="57403658"/>
    <w:rsid w:val="5751A3B9"/>
    <w:rsid w:val="575D0F5C"/>
    <w:rsid w:val="575F1F03"/>
    <w:rsid w:val="575F2AE9"/>
    <w:rsid w:val="5767E48F"/>
    <w:rsid w:val="576865A7"/>
    <w:rsid w:val="5772EECE"/>
    <w:rsid w:val="57795121"/>
    <w:rsid w:val="57ACE278"/>
    <w:rsid w:val="57DB566F"/>
    <w:rsid w:val="58011518"/>
    <w:rsid w:val="5815D09C"/>
    <w:rsid w:val="5836A611"/>
    <w:rsid w:val="584A6DF5"/>
    <w:rsid w:val="5852C8CA"/>
    <w:rsid w:val="5886E597"/>
    <w:rsid w:val="58997391"/>
    <w:rsid w:val="58AB3471"/>
    <w:rsid w:val="58D052D8"/>
    <w:rsid w:val="5910D206"/>
    <w:rsid w:val="5919801F"/>
    <w:rsid w:val="59370291"/>
    <w:rsid w:val="594810ED"/>
    <w:rsid w:val="595EF902"/>
    <w:rsid w:val="596487ED"/>
    <w:rsid w:val="59845833"/>
    <w:rsid w:val="59A84075"/>
    <w:rsid w:val="59AF7826"/>
    <w:rsid w:val="59B04209"/>
    <w:rsid w:val="59C246CA"/>
    <w:rsid w:val="59ED176A"/>
    <w:rsid w:val="5A23381C"/>
    <w:rsid w:val="5A25BF60"/>
    <w:rsid w:val="5A29AC38"/>
    <w:rsid w:val="5A2C157B"/>
    <w:rsid w:val="5A39E3E4"/>
    <w:rsid w:val="5A74C202"/>
    <w:rsid w:val="5A75C8E4"/>
    <w:rsid w:val="5A9016B7"/>
    <w:rsid w:val="5A9303C9"/>
    <w:rsid w:val="5AA8613D"/>
    <w:rsid w:val="5AAA8DA4"/>
    <w:rsid w:val="5ABEE2CB"/>
    <w:rsid w:val="5ABF2101"/>
    <w:rsid w:val="5AD776F7"/>
    <w:rsid w:val="5AEDC07D"/>
    <w:rsid w:val="5AFC7E2F"/>
    <w:rsid w:val="5B0F6553"/>
    <w:rsid w:val="5B197DE5"/>
    <w:rsid w:val="5B4A2401"/>
    <w:rsid w:val="5B8FED9F"/>
    <w:rsid w:val="5BA0C54C"/>
    <w:rsid w:val="5BA68CB6"/>
    <w:rsid w:val="5BBA2093"/>
    <w:rsid w:val="5BCF76C8"/>
    <w:rsid w:val="5BCFFB19"/>
    <w:rsid w:val="5BEB304E"/>
    <w:rsid w:val="5BFA8F3C"/>
    <w:rsid w:val="5C061044"/>
    <w:rsid w:val="5C0F7615"/>
    <w:rsid w:val="5C22D78D"/>
    <w:rsid w:val="5C2E2BA6"/>
    <w:rsid w:val="5C38F01E"/>
    <w:rsid w:val="5C47E693"/>
    <w:rsid w:val="5C48826B"/>
    <w:rsid w:val="5C4A6B82"/>
    <w:rsid w:val="5C59C60C"/>
    <w:rsid w:val="5C753642"/>
    <w:rsid w:val="5C868F10"/>
    <w:rsid w:val="5CBB9AE0"/>
    <w:rsid w:val="5CBDF986"/>
    <w:rsid w:val="5CDA8D6E"/>
    <w:rsid w:val="5CF16E49"/>
    <w:rsid w:val="5D056642"/>
    <w:rsid w:val="5D0E7DDE"/>
    <w:rsid w:val="5D14617F"/>
    <w:rsid w:val="5D330C62"/>
    <w:rsid w:val="5D418F7F"/>
    <w:rsid w:val="5D98F26F"/>
    <w:rsid w:val="5DB42A23"/>
    <w:rsid w:val="5DDE0EB3"/>
    <w:rsid w:val="5DEECC0B"/>
    <w:rsid w:val="5E1060C3"/>
    <w:rsid w:val="5E18736D"/>
    <w:rsid w:val="5E423B3F"/>
    <w:rsid w:val="5E5EC033"/>
    <w:rsid w:val="5E62B4A7"/>
    <w:rsid w:val="5E9046AE"/>
    <w:rsid w:val="5E92CBAC"/>
    <w:rsid w:val="5EB89AEF"/>
    <w:rsid w:val="5ED78B2D"/>
    <w:rsid w:val="5ED92463"/>
    <w:rsid w:val="5EE337FA"/>
    <w:rsid w:val="5EE72FC9"/>
    <w:rsid w:val="5EEEA15C"/>
    <w:rsid w:val="5EF59230"/>
    <w:rsid w:val="5EFD417E"/>
    <w:rsid w:val="5F367CFD"/>
    <w:rsid w:val="5F3DCF76"/>
    <w:rsid w:val="5F42F2EF"/>
    <w:rsid w:val="5F55A8B7"/>
    <w:rsid w:val="5F5C058F"/>
    <w:rsid w:val="5F83E399"/>
    <w:rsid w:val="5FC05951"/>
    <w:rsid w:val="5FD9568A"/>
    <w:rsid w:val="5FEBCD2E"/>
    <w:rsid w:val="5FFA49B9"/>
    <w:rsid w:val="6003979C"/>
    <w:rsid w:val="60205C38"/>
    <w:rsid w:val="60262C72"/>
    <w:rsid w:val="6056C7A5"/>
    <w:rsid w:val="6061E75C"/>
    <w:rsid w:val="606F6EDC"/>
    <w:rsid w:val="60783320"/>
    <w:rsid w:val="609BC899"/>
    <w:rsid w:val="60D05C69"/>
    <w:rsid w:val="60DA833E"/>
    <w:rsid w:val="6109D23D"/>
    <w:rsid w:val="61126168"/>
    <w:rsid w:val="611539DB"/>
    <w:rsid w:val="612A215D"/>
    <w:rsid w:val="61326C7F"/>
    <w:rsid w:val="613F0601"/>
    <w:rsid w:val="6153CA4E"/>
    <w:rsid w:val="615BF593"/>
    <w:rsid w:val="615C4594"/>
    <w:rsid w:val="6177C764"/>
    <w:rsid w:val="617DEDC5"/>
    <w:rsid w:val="6182AD59"/>
    <w:rsid w:val="61C28445"/>
    <w:rsid w:val="61D179C7"/>
    <w:rsid w:val="62158ABB"/>
    <w:rsid w:val="62270C72"/>
    <w:rsid w:val="62407BE2"/>
    <w:rsid w:val="62473CAF"/>
    <w:rsid w:val="6252CBC3"/>
    <w:rsid w:val="6259306D"/>
    <w:rsid w:val="6282CBF1"/>
    <w:rsid w:val="628B91CC"/>
    <w:rsid w:val="62A7EF2A"/>
    <w:rsid w:val="62ACE05E"/>
    <w:rsid w:val="62B7463E"/>
    <w:rsid w:val="62CE2847"/>
    <w:rsid w:val="62D7C68F"/>
    <w:rsid w:val="62F005DF"/>
    <w:rsid w:val="63014FCB"/>
    <w:rsid w:val="631532CA"/>
    <w:rsid w:val="63180C1B"/>
    <w:rsid w:val="631A3B28"/>
    <w:rsid w:val="632BBED8"/>
    <w:rsid w:val="6337D852"/>
    <w:rsid w:val="6354431B"/>
    <w:rsid w:val="6357F01E"/>
    <w:rsid w:val="6372EC01"/>
    <w:rsid w:val="63781402"/>
    <w:rsid w:val="637F2C4F"/>
    <w:rsid w:val="6385DCCD"/>
    <w:rsid w:val="63A46F99"/>
    <w:rsid w:val="63BB5AFE"/>
    <w:rsid w:val="63C19700"/>
    <w:rsid w:val="63C7395E"/>
    <w:rsid w:val="63CA7F9F"/>
    <w:rsid w:val="63DA9978"/>
    <w:rsid w:val="63EA30B7"/>
    <w:rsid w:val="640A2BC8"/>
    <w:rsid w:val="6417589D"/>
    <w:rsid w:val="6417D860"/>
    <w:rsid w:val="64256EF5"/>
    <w:rsid w:val="64281738"/>
    <w:rsid w:val="6436986D"/>
    <w:rsid w:val="64AC0DB2"/>
    <w:rsid w:val="64AD64E8"/>
    <w:rsid w:val="64BC5DDB"/>
    <w:rsid w:val="64C290A9"/>
    <w:rsid w:val="64CAFBE8"/>
    <w:rsid w:val="64CCC3ED"/>
    <w:rsid w:val="64D34541"/>
    <w:rsid w:val="64D50B27"/>
    <w:rsid w:val="64FDE4FC"/>
    <w:rsid w:val="650F3CC9"/>
    <w:rsid w:val="6518A9F8"/>
    <w:rsid w:val="651B7027"/>
    <w:rsid w:val="65225367"/>
    <w:rsid w:val="65A1AFAF"/>
    <w:rsid w:val="65A51380"/>
    <w:rsid w:val="65AB43CC"/>
    <w:rsid w:val="65AE1355"/>
    <w:rsid w:val="65B3B1FF"/>
    <w:rsid w:val="65C69948"/>
    <w:rsid w:val="65C814A9"/>
    <w:rsid w:val="65FA584A"/>
    <w:rsid w:val="66043DBA"/>
    <w:rsid w:val="662EAE82"/>
    <w:rsid w:val="662F041E"/>
    <w:rsid w:val="6647D3FE"/>
    <w:rsid w:val="665F30A0"/>
    <w:rsid w:val="666DD881"/>
    <w:rsid w:val="66832802"/>
    <w:rsid w:val="66D8E0A3"/>
    <w:rsid w:val="66DC34F3"/>
    <w:rsid w:val="66E411B8"/>
    <w:rsid w:val="66EA60B3"/>
    <w:rsid w:val="66F97ADD"/>
    <w:rsid w:val="671C7A4C"/>
    <w:rsid w:val="67254565"/>
    <w:rsid w:val="6727CBD2"/>
    <w:rsid w:val="67623FC4"/>
    <w:rsid w:val="6767A007"/>
    <w:rsid w:val="678C818F"/>
    <w:rsid w:val="67FE5B7B"/>
    <w:rsid w:val="680519AD"/>
    <w:rsid w:val="680A33E0"/>
    <w:rsid w:val="680A7088"/>
    <w:rsid w:val="681B27EF"/>
    <w:rsid w:val="68371627"/>
    <w:rsid w:val="68DFCF76"/>
    <w:rsid w:val="68E6FF78"/>
    <w:rsid w:val="68F0C444"/>
    <w:rsid w:val="6902184F"/>
    <w:rsid w:val="69225325"/>
    <w:rsid w:val="692BDEDE"/>
    <w:rsid w:val="69326EC0"/>
    <w:rsid w:val="69368418"/>
    <w:rsid w:val="696ADA06"/>
    <w:rsid w:val="6978F1E2"/>
    <w:rsid w:val="6999BA53"/>
    <w:rsid w:val="69A57110"/>
    <w:rsid w:val="69A98371"/>
    <w:rsid w:val="69B640D4"/>
    <w:rsid w:val="69C82997"/>
    <w:rsid w:val="69D7B49A"/>
    <w:rsid w:val="69DB6F29"/>
    <w:rsid w:val="69EA5007"/>
    <w:rsid w:val="6A0DF509"/>
    <w:rsid w:val="6A246896"/>
    <w:rsid w:val="6A250527"/>
    <w:rsid w:val="6A48F30A"/>
    <w:rsid w:val="6A59AA75"/>
    <w:rsid w:val="6A60F82D"/>
    <w:rsid w:val="6A729BAA"/>
    <w:rsid w:val="6A7A3B21"/>
    <w:rsid w:val="6A7F95B6"/>
    <w:rsid w:val="6AA09FF8"/>
    <w:rsid w:val="6AB0A6D0"/>
    <w:rsid w:val="6ACA771E"/>
    <w:rsid w:val="6ACDFE23"/>
    <w:rsid w:val="6ADA6E43"/>
    <w:rsid w:val="6AE052C4"/>
    <w:rsid w:val="6AE1FE65"/>
    <w:rsid w:val="6B1CED42"/>
    <w:rsid w:val="6B53AC82"/>
    <w:rsid w:val="6B60899F"/>
    <w:rsid w:val="6B6267F4"/>
    <w:rsid w:val="6B6FACB9"/>
    <w:rsid w:val="6B7E6C07"/>
    <w:rsid w:val="6BDCE215"/>
    <w:rsid w:val="6BE26103"/>
    <w:rsid w:val="6BF7F64E"/>
    <w:rsid w:val="6C118E58"/>
    <w:rsid w:val="6C591742"/>
    <w:rsid w:val="6C63F83A"/>
    <w:rsid w:val="6C7263BC"/>
    <w:rsid w:val="6C7B81B0"/>
    <w:rsid w:val="6CA23A16"/>
    <w:rsid w:val="6CA4D058"/>
    <w:rsid w:val="6CA6E322"/>
    <w:rsid w:val="6CAC9513"/>
    <w:rsid w:val="6CDD97A7"/>
    <w:rsid w:val="6CE6652F"/>
    <w:rsid w:val="6CFAB087"/>
    <w:rsid w:val="6D0252A4"/>
    <w:rsid w:val="6D08C1A6"/>
    <w:rsid w:val="6D173855"/>
    <w:rsid w:val="6D2A4191"/>
    <w:rsid w:val="6DA6DC80"/>
    <w:rsid w:val="6DADA442"/>
    <w:rsid w:val="6DB3FD03"/>
    <w:rsid w:val="6DB51589"/>
    <w:rsid w:val="6DB9917F"/>
    <w:rsid w:val="6DD498A8"/>
    <w:rsid w:val="6DD63D23"/>
    <w:rsid w:val="6DE88F95"/>
    <w:rsid w:val="6DF53E0B"/>
    <w:rsid w:val="6DFBE61F"/>
    <w:rsid w:val="6E327707"/>
    <w:rsid w:val="6E3C3794"/>
    <w:rsid w:val="6E3D342B"/>
    <w:rsid w:val="6E6990C2"/>
    <w:rsid w:val="6E7C1A71"/>
    <w:rsid w:val="6E8AA603"/>
    <w:rsid w:val="6E936981"/>
    <w:rsid w:val="6E9C9B07"/>
    <w:rsid w:val="6EA5FB22"/>
    <w:rsid w:val="6EC5FC3B"/>
    <w:rsid w:val="6EED13B1"/>
    <w:rsid w:val="6F16AC79"/>
    <w:rsid w:val="6F173FC8"/>
    <w:rsid w:val="6F1CF023"/>
    <w:rsid w:val="6F3F45D9"/>
    <w:rsid w:val="6F4EB6D0"/>
    <w:rsid w:val="6F5CC6BB"/>
    <w:rsid w:val="6F78EB22"/>
    <w:rsid w:val="6F87A573"/>
    <w:rsid w:val="6FBD136E"/>
    <w:rsid w:val="6FD0CDE9"/>
    <w:rsid w:val="6FD94957"/>
    <w:rsid w:val="6FEC49BA"/>
    <w:rsid w:val="7015B439"/>
    <w:rsid w:val="703BF090"/>
    <w:rsid w:val="705699BF"/>
    <w:rsid w:val="706C7D28"/>
    <w:rsid w:val="70819140"/>
    <w:rsid w:val="70AFF06D"/>
    <w:rsid w:val="70C8BCAA"/>
    <w:rsid w:val="70F2FB94"/>
    <w:rsid w:val="70F944E1"/>
    <w:rsid w:val="710B14FE"/>
    <w:rsid w:val="7116F444"/>
    <w:rsid w:val="7148BEBD"/>
    <w:rsid w:val="716FE85A"/>
    <w:rsid w:val="7181A56C"/>
    <w:rsid w:val="719AC9D7"/>
    <w:rsid w:val="71A012C3"/>
    <w:rsid w:val="71B46025"/>
    <w:rsid w:val="71BE6382"/>
    <w:rsid w:val="71CBFCB7"/>
    <w:rsid w:val="720C0E8A"/>
    <w:rsid w:val="720D0A7D"/>
    <w:rsid w:val="720E9536"/>
    <w:rsid w:val="72263E43"/>
    <w:rsid w:val="723C858B"/>
    <w:rsid w:val="724A50D6"/>
    <w:rsid w:val="7274C946"/>
    <w:rsid w:val="7299DB79"/>
    <w:rsid w:val="72B7215B"/>
    <w:rsid w:val="72C14B15"/>
    <w:rsid w:val="72EE089D"/>
    <w:rsid w:val="72FF4CBD"/>
    <w:rsid w:val="730C95B8"/>
    <w:rsid w:val="73470DC5"/>
    <w:rsid w:val="734EC6DD"/>
    <w:rsid w:val="73598264"/>
    <w:rsid w:val="73787CF6"/>
    <w:rsid w:val="739DC36C"/>
    <w:rsid w:val="73A6DFAE"/>
    <w:rsid w:val="73AD49A7"/>
    <w:rsid w:val="73E19DC6"/>
    <w:rsid w:val="73EF7A0C"/>
    <w:rsid w:val="73F49F46"/>
    <w:rsid w:val="740431E6"/>
    <w:rsid w:val="7422C44D"/>
    <w:rsid w:val="74248DAE"/>
    <w:rsid w:val="742A68BD"/>
    <w:rsid w:val="74359776"/>
    <w:rsid w:val="743EB364"/>
    <w:rsid w:val="74420651"/>
    <w:rsid w:val="74562CEC"/>
    <w:rsid w:val="748A68EE"/>
    <w:rsid w:val="748C8ACA"/>
    <w:rsid w:val="74A00EB5"/>
    <w:rsid w:val="74A1A996"/>
    <w:rsid w:val="74B2E76B"/>
    <w:rsid w:val="74B436AE"/>
    <w:rsid w:val="74B5EF28"/>
    <w:rsid w:val="74B6D06E"/>
    <w:rsid w:val="74BDE845"/>
    <w:rsid w:val="74BEDDF1"/>
    <w:rsid w:val="74C088E1"/>
    <w:rsid w:val="74DCD271"/>
    <w:rsid w:val="74F2ABC7"/>
    <w:rsid w:val="750D9105"/>
    <w:rsid w:val="75268C08"/>
    <w:rsid w:val="752753F8"/>
    <w:rsid w:val="752E5D50"/>
    <w:rsid w:val="753B6CF6"/>
    <w:rsid w:val="75995920"/>
    <w:rsid w:val="75AD0FB3"/>
    <w:rsid w:val="75C77A25"/>
    <w:rsid w:val="75D6C7FA"/>
    <w:rsid w:val="7605EB72"/>
    <w:rsid w:val="76213BC9"/>
    <w:rsid w:val="76489F6C"/>
    <w:rsid w:val="764A88F9"/>
    <w:rsid w:val="76593AFC"/>
    <w:rsid w:val="765E5599"/>
    <w:rsid w:val="7670FC2A"/>
    <w:rsid w:val="768066CC"/>
    <w:rsid w:val="7697F4A4"/>
    <w:rsid w:val="770BE154"/>
    <w:rsid w:val="770C6087"/>
    <w:rsid w:val="7727C9CA"/>
    <w:rsid w:val="773A7053"/>
    <w:rsid w:val="773D8D00"/>
    <w:rsid w:val="77759307"/>
    <w:rsid w:val="77A2665A"/>
    <w:rsid w:val="77ADF6DC"/>
    <w:rsid w:val="77AFE9F5"/>
    <w:rsid w:val="77B8B9EC"/>
    <w:rsid w:val="77F2EBD2"/>
    <w:rsid w:val="78266C79"/>
    <w:rsid w:val="7835972B"/>
    <w:rsid w:val="783613F6"/>
    <w:rsid w:val="7843CADE"/>
    <w:rsid w:val="78501AEC"/>
    <w:rsid w:val="78502422"/>
    <w:rsid w:val="78767F65"/>
    <w:rsid w:val="788FDE88"/>
    <w:rsid w:val="78965F46"/>
    <w:rsid w:val="78C0A09B"/>
    <w:rsid w:val="790C3722"/>
    <w:rsid w:val="79171939"/>
    <w:rsid w:val="79183226"/>
    <w:rsid w:val="79325A40"/>
    <w:rsid w:val="793FA91C"/>
    <w:rsid w:val="79481F75"/>
    <w:rsid w:val="7969FE05"/>
    <w:rsid w:val="7986DC73"/>
    <w:rsid w:val="7994097B"/>
    <w:rsid w:val="79D92422"/>
    <w:rsid w:val="79FEFBE6"/>
    <w:rsid w:val="7A18C1E5"/>
    <w:rsid w:val="7A2B194B"/>
    <w:rsid w:val="7A2D8A16"/>
    <w:rsid w:val="7A4A8E03"/>
    <w:rsid w:val="7A67A17B"/>
    <w:rsid w:val="7A6B414D"/>
    <w:rsid w:val="7A7C5DF5"/>
    <w:rsid w:val="7A8B561E"/>
    <w:rsid w:val="7A9486F5"/>
    <w:rsid w:val="7A9BE71D"/>
    <w:rsid w:val="7AB0446E"/>
    <w:rsid w:val="7AB67626"/>
    <w:rsid w:val="7AB891D0"/>
    <w:rsid w:val="7ACC02DC"/>
    <w:rsid w:val="7AD83D5D"/>
    <w:rsid w:val="7ADAF3FF"/>
    <w:rsid w:val="7ADE2AD0"/>
    <w:rsid w:val="7AECB1C1"/>
    <w:rsid w:val="7B0118DC"/>
    <w:rsid w:val="7B4009EC"/>
    <w:rsid w:val="7B417CA9"/>
    <w:rsid w:val="7B46A340"/>
    <w:rsid w:val="7B4875A0"/>
    <w:rsid w:val="7B688926"/>
    <w:rsid w:val="7B7ABC38"/>
    <w:rsid w:val="7B7CE7ED"/>
    <w:rsid w:val="7B8F8848"/>
    <w:rsid w:val="7BBF1644"/>
    <w:rsid w:val="7BDAA5F8"/>
    <w:rsid w:val="7BF55402"/>
    <w:rsid w:val="7BF5D800"/>
    <w:rsid w:val="7C2B0171"/>
    <w:rsid w:val="7C2E4560"/>
    <w:rsid w:val="7C348B0C"/>
    <w:rsid w:val="7C407749"/>
    <w:rsid w:val="7C81D3AD"/>
    <w:rsid w:val="7C87A3E8"/>
    <w:rsid w:val="7C909F12"/>
    <w:rsid w:val="7C948285"/>
    <w:rsid w:val="7C97AEF5"/>
    <w:rsid w:val="7CA3DDFC"/>
    <w:rsid w:val="7CBD879F"/>
    <w:rsid w:val="7CC5A5EE"/>
    <w:rsid w:val="7CDC4199"/>
    <w:rsid w:val="7CF74EB4"/>
    <w:rsid w:val="7D014681"/>
    <w:rsid w:val="7D344A19"/>
    <w:rsid w:val="7D66B2A0"/>
    <w:rsid w:val="7D8A1CF6"/>
    <w:rsid w:val="7D97D83F"/>
    <w:rsid w:val="7DA33ECC"/>
    <w:rsid w:val="7DFA5DC4"/>
    <w:rsid w:val="7E000842"/>
    <w:rsid w:val="7E19C857"/>
    <w:rsid w:val="7E296CFC"/>
    <w:rsid w:val="7E3C44E1"/>
    <w:rsid w:val="7E5C46EB"/>
    <w:rsid w:val="7E6276D4"/>
    <w:rsid w:val="7E668AE1"/>
    <w:rsid w:val="7E774B09"/>
    <w:rsid w:val="7E817958"/>
    <w:rsid w:val="7EADDBAC"/>
    <w:rsid w:val="7EB10B3E"/>
    <w:rsid w:val="7EB77021"/>
    <w:rsid w:val="7EEDE2B2"/>
    <w:rsid w:val="7EFF8106"/>
    <w:rsid w:val="7F03AB76"/>
    <w:rsid w:val="7F142E67"/>
    <w:rsid w:val="7F38A1B9"/>
    <w:rsid w:val="7F4DD1DC"/>
    <w:rsid w:val="7F92854F"/>
    <w:rsid w:val="7FC61F48"/>
    <w:rsid w:val="7FD0EE00"/>
    <w:rsid w:val="7FF0228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4CAA02"/>
  <w15:docId w15:val="{87EE5798-8DDD-4961-B430-B39DFC75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83558"/>
    <w:pPr>
      <w:spacing w:after="180" w:line="260" w:lineRule="atLeast"/>
    </w:pPr>
    <w:rPr>
      <w:rFonts w:ascii="Arial" w:hAnsi="Arial"/>
      <w:sz w:val="22"/>
      <w:szCs w:val="24"/>
      <w:lang w:val="en-US" w:eastAsia="en-US"/>
    </w:rPr>
  </w:style>
  <w:style w:type="paragraph" w:styleId="Pealkiri1">
    <w:name w:val="heading 1"/>
    <w:basedOn w:val="Normaallaad"/>
    <w:next w:val="Normaallaad"/>
    <w:qFormat/>
    <w:pPr>
      <w:keepNext/>
      <w:tabs>
        <w:tab w:val="num" w:pos="964"/>
      </w:tabs>
      <w:suppressAutoHyphens/>
      <w:spacing w:before="360"/>
      <w:ind w:left="964" w:hanging="964"/>
      <w:outlineLvl w:val="0"/>
    </w:pPr>
    <w:rPr>
      <w:b/>
      <w:bCs/>
      <w:sz w:val="30"/>
    </w:rPr>
  </w:style>
  <w:style w:type="paragraph" w:styleId="Pealkiri2">
    <w:name w:val="heading 2"/>
    <w:basedOn w:val="Pealkiri1"/>
    <w:next w:val="Normaallaad"/>
    <w:link w:val="Pealkiri2Mrk"/>
    <w:qFormat/>
    <w:pPr>
      <w:tabs>
        <w:tab w:val="clear" w:pos="964"/>
        <w:tab w:val="num" w:pos="1106"/>
      </w:tabs>
      <w:spacing w:before="240"/>
      <w:ind w:left="1106"/>
      <w:outlineLvl w:val="1"/>
    </w:pPr>
    <w:rPr>
      <w:bCs w:val="0"/>
      <w:sz w:val="26"/>
    </w:rPr>
  </w:style>
  <w:style w:type="paragraph" w:styleId="Pealkiri3">
    <w:name w:val="heading 3"/>
    <w:basedOn w:val="Pealkiri2"/>
    <w:next w:val="Normaallaad"/>
    <w:link w:val="Pealkiri3Mrk"/>
    <w:qFormat/>
    <w:pPr>
      <w:tabs>
        <w:tab w:val="clear" w:pos="1106"/>
        <w:tab w:val="num" w:pos="964"/>
      </w:tabs>
      <w:ind w:left="964"/>
      <w:outlineLvl w:val="2"/>
    </w:pPr>
    <w:rPr>
      <w:rFonts w:cs="Arial"/>
      <w:bCs/>
      <w:sz w:val="22"/>
      <w:szCs w:val="26"/>
    </w:rPr>
  </w:style>
  <w:style w:type="paragraph" w:styleId="Pealkiri4">
    <w:name w:val="heading 4"/>
    <w:aliases w:val="fett"/>
    <w:basedOn w:val="Pealkiri3"/>
    <w:next w:val="Normaallaad"/>
    <w:qFormat/>
    <w:pPr>
      <w:tabs>
        <w:tab w:val="clear" w:pos="964"/>
        <w:tab w:val="left" w:pos="1429"/>
      </w:tabs>
      <w:ind w:left="0" w:firstLine="0"/>
      <w:outlineLvl w:val="3"/>
    </w:pPr>
    <w:rPr>
      <w:bCs w:val="0"/>
      <w:szCs w:val="28"/>
    </w:rPr>
  </w:style>
  <w:style w:type="paragraph" w:styleId="Pealkiri5">
    <w:name w:val="heading 5"/>
    <w:aliases w:val="kursiv"/>
    <w:basedOn w:val="Pealkiri4"/>
    <w:next w:val="Normaallaad"/>
    <w:qFormat/>
    <w:pPr>
      <w:outlineLvl w:val="4"/>
    </w:pPr>
    <w:rPr>
      <w:b w:val="0"/>
      <w:bCs/>
      <w:i/>
      <w:iCs/>
      <w:szCs w:val="26"/>
    </w:rPr>
  </w:style>
  <w:style w:type="paragraph" w:styleId="Pealkiri6">
    <w:name w:val="heading 6"/>
    <w:basedOn w:val="Pealkiri5"/>
    <w:next w:val="Normaallaad"/>
    <w:qFormat/>
    <w:pPr>
      <w:outlineLvl w:val="5"/>
    </w:pPr>
    <w:rPr>
      <w:bCs w:val="0"/>
      <w:i w:val="0"/>
      <w:szCs w:val="22"/>
    </w:rPr>
  </w:style>
  <w:style w:type="paragraph" w:styleId="Pealkiri7">
    <w:name w:val="heading 7"/>
    <w:basedOn w:val="Pealkiri6"/>
    <w:next w:val="Normaallaad"/>
    <w:qFormat/>
    <w:pPr>
      <w:tabs>
        <w:tab w:val="clear" w:pos="1429"/>
        <w:tab w:val="left" w:pos="1979"/>
      </w:tabs>
      <w:outlineLvl w:val="6"/>
    </w:pPr>
  </w:style>
  <w:style w:type="paragraph" w:styleId="Pealkiri8">
    <w:name w:val="heading 8"/>
    <w:basedOn w:val="Pealkiri7"/>
    <w:next w:val="Normaallaad"/>
    <w:qFormat/>
    <w:pPr>
      <w:outlineLvl w:val="7"/>
    </w:pPr>
    <w:rPr>
      <w:iCs w:val="0"/>
    </w:rPr>
  </w:style>
  <w:style w:type="paragraph" w:styleId="Pealkiri9">
    <w:name w:val="heading 9"/>
    <w:basedOn w:val="Pealkiri8"/>
    <w:next w:val="Normaallaad"/>
    <w:qFormat/>
    <w:pPr>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pPr>
      <w:spacing w:before="60"/>
    </w:pPr>
    <w:rPr>
      <w:sz w:val="18"/>
      <w:szCs w:val="20"/>
    </w:rPr>
  </w:style>
  <w:style w:type="paragraph" w:customStyle="1" w:styleId="zzAdresse">
    <w:name w:val="zz Adresse"/>
    <w:pPr>
      <w:spacing w:line="260" w:lineRule="exact"/>
    </w:pPr>
    <w:rPr>
      <w:rFonts w:ascii="Arial" w:hAnsi="Arial"/>
      <w:noProof/>
      <w:szCs w:val="24"/>
      <w:lang w:val="en-US" w:eastAsia="en-US"/>
    </w:rPr>
  </w:style>
  <w:style w:type="character" w:styleId="Allmrkuseviide">
    <w:name w:val="footnote reference"/>
    <w:basedOn w:val="Liguvaikefont"/>
    <w:uiPriority w:val="99"/>
    <w:semiHidden/>
    <w:rPr>
      <w:rFonts w:ascii="Arial" w:hAnsi="Arial"/>
      <w:sz w:val="18"/>
      <w:vertAlign w:val="superscript"/>
    </w:rPr>
  </w:style>
  <w:style w:type="paragraph" w:customStyle="1" w:styleId="ListeStrichI">
    <w:name w:val="Liste Strich I"/>
    <w:basedOn w:val="Normaallaad"/>
    <w:pPr>
      <w:numPr>
        <w:numId w:val="8"/>
      </w:numPr>
      <w:spacing w:after="120"/>
    </w:pPr>
    <w:rPr>
      <w:szCs w:val="20"/>
      <w:lang w:eastAsia="de-DE"/>
    </w:rPr>
  </w:style>
  <w:style w:type="paragraph" w:customStyle="1" w:styleId="ListePunktI">
    <w:name w:val="Liste Punkt I"/>
    <w:basedOn w:val="ListeStrichI"/>
    <w:pPr>
      <w:numPr>
        <w:numId w:val="6"/>
      </w:numPr>
    </w:pPr>
  </w:style>
  <w:style w:type="paragraph" w:customStyle="1" w:styleId="ListeStrichII">
    <w:name w:val="Liste Strich II"/>
    <w:basedOn w:val="ListeStrichI"/>
    <w:pPr>
      <w:numPr>
        <w:numId w:val="9"/>
      </w:numPr>
    </w:pPr>
  </w:style>
  <w:style w:type="paragraph" w:customStyle="1" w:styleId="ListePunktII">
    <w:name w:val="Liste Punkt II"/>
    <w:basedOn w:val="ListeStrichII"/>
    <w:pPr>
      <w:numPr>
        <w:numId w:val="7"/>
      </w:numPr>
    </w:pPr>
  </w:style>
  <w:style w:type="paragraph" w:customStyle="1" w:styleId="Tabellentext">
    <w:name w:val="Tabellentext"/>
    <w:basedOn w:val="Normaallaad"/>
    <w:pPr>
      <w:spacing w:before="60" w:after="20"/>
      <w:ind w:left="57" w:right="57"/>
    </w:pPr>
  </w:style>
  <w:style w:type="paragraph" w:customStyle="1" w:styleId="Tabellentitel">
    <w:name w:val="Tabellentitel"/>
    <w:basedOn w:val="Normaallaad"/>
    <w:pPr>
      <w:spacing w:before="60" w:after="20"/>
      <w:ind w:left="57" w:right="57"/>
    </w:pPr>
    <w:rPr>
      <w:b/>
    </w:rPr>
  </w:style>
  <w:style w:type="paragraph" w:customStyle="1" w:styleId="TitelI">
    <w:name w:val="Titel I"/>
    <w:basedOn w:val="Pealkiri1"/>
    <w:next w:val="Normaallaad"/>
    <w:pPr>
      <w:tabs>
        <w:tab w:val="clear" w:pos="964"/>
      </w:tabs>
      <w:ind w:left="0" w:firstLine="0"/>
      <w:outlineLvl w:val="9"/>
    </w:pPr>
    <w:rPr>
      <w:szCs w:val="20"/>
      <w:lang w:eastAsia="de-DE"/>
    </w:rPr>
  </w:style>
  <w:style w:type="paragraph" w:customStyle="1" w:styleId="TitelII">
    <w:name w:val="Titel II"/>
    <w:basedOn w:val="Pealkiri2"/>
    <w:next w:val="Normaallaad"/>
    <w:pPr>
      <w:tabs>
        <w:tab w:val="clear" w:pos="1106"/>
      </w:tabs>
      <w:ind w:left="0" w:firstLine="0"/>
      <w:outlineLvl w:val="9"/>
    </w:pPr>
    <w:rPr>
      <w:sz w:val="24"/>
      <w:szCs w:val="20"/>
      <w:lang w:eastAsia="de-DE"/>
    </w:rPr>
  </w:style>
  <w:style w:type="paragraph" w:styleId="SK1">
    <w:name w:val="toc 1"/>
    <w:basedOn w:val="Normaallaad"/>
    <w:next w:val="Normaallaad"/>
    <w:uiPriority w:val="39"/>
    <w:pPr>
      <w:tabs>
        <w:tab w:val="right" w:leader="dot" w:pos="9072"/>
      </w:tabs>
      <w:suppressAutoHyphens/>
      <w:spacing w:before="180"/>
      <w:ind w:left="624" w:hanging="624"/>
    </w:pPr>
    <w:rPr>
      <w:b/>
      <w:noProof/>
    </w:rPr>
  </w:style>
  <w:style w:type="paragraph" w:styleId="SK2">
    <w:name w:val="toc 2"/>
    <w:basedOn w:val="SK1"/>
    <w:next w:val="Normaallaad"/>
    <w:uiPriority w:val="39"/>
    <w:pPr>
      <w:spacing w:before="60" w:after="60"/>
    </w:pPr>
    <w:rPr>
      <w:b w:val="0"/>
    </w:rPr>
  </w:style>
  <w:style w:type="paragraph" w:styleId="SK3">
    <w:name w:val="toc 3"/>
    <w:basedOn w:val="SK2"/>
    <w:next w:val="Normaallaad"/>
    <w:uiPriority w:val="39"/>
    <w:pPr>
      <w:ind w:left="907" w:hanging="907"/>
    </w:pPr>
  </w:style>
  <w:style w:type="paragraph" w:styleId="SK4">
    <w:name w:val="toc 4"/>
    <w:basedOn w:val="SK3"/>
    <w:next w:val="Normaallaad"/>
    <w:semiHidden/>
  </w:style>
  <w:style w:type="paragraph" w:styleId="SK5">
    <w:name w:val="toc 5"/>
    <w:basedOn w:val="SK4"/>
    <w:next w:val="Normaallaad"/>
    <w:semiHidden/>
  </w:style>
  <w:style w:type="paragraph" w:styleId="SK6">
    <w:name w:val="toc 6"/>
    <w:basedOn w:val="SK5"/>
    <w:next w:val="Normaallaad"/>
    <w:semiHidden/>
  </w:style>
  <w:style w:type="paragraph" w:styleId="SK7">
    <w:name w:val="toc 7"/>
    <w:basedOn w:val="SK6"/>
    <w:next w:val="Normaallaad"/>
    <w:semiHidden/>
    <w:pPr>
      <w:ind w:left="454"/>
    </w:pPr>
  </w:style>
  <w:style w:type="paragraph" w:styleId="SK8">
    <w:name w:val="toc 8"/>
    <w:basedOn w:val="SK7"/>
    <w:next w:val="Normaallaad"/>
    <w:semiHidden/>
  </w:style>
  <w:style w:type="paragraph" w:styleId="SK9">
    <w:name w:val="toc 9"/>
    <w:basedOn w:val="SK8"/>
    <w:next w:val="Normaallaad"/>
    <w:semiHidden/>
  </w:style>
  <w:style w:type="paragraph" w:customStyle="1" w:styleId="zzZusatzformatI">
    <w:name w:val="zz Zusatzformat I"/>
    <w:pPr>
      <w:spacing w:line="260" w:lineRule="exact"/>
    </w:pPr>
    <w:rPr>
      <w:rFonts w:ascii="Arial" w:hAnsi="Arial"/>
      <w:szCs w:val="24"/>
      <w:lang w:val="en-US" w:eastAsia="en-US"/>
    </w:rPr>
  </w:style>
  <w:style w:type="paragraph" w:customStyle="1" w:styleId="zzZusatzformatIfett">
    <w:name w:val="zz Zusatzformat I fett"/>
    <w:basedOn w:val="zzZusatzformatI"/>
    <w:next w:val="Normaallaad"/>
    <w:pPr>
      <w:spacing w:after="180"/>
    </w:pPr>
    <w:rPr>
      <w:b/>
      <w:sz w:val="22"/>
    </w:rPr>
  </w:style>
  <w:style w:type="paragraph" w:customStyle="1" w:styleId="zzZusatzformatII">
    <w:name w:val="zz Zusatzformat II"/>
    <w:basedOn w:val="Normaallaad"/>
    <w:next w:val="zzZusatzformatI"/>
    <w:pPr>
      <w:spacing w:before="360"/>
    </w:pPr>
    <w:rPr>
      <w:b/>
      <w:sz w:val="28"/>
    </w:rPr>
  </w:style>
  <w:style w:type="paragraph" w:customStyle="1" w:styleId="zzPost">
    <w:name w:val="zz Post"/>
    <w:next w:val="Normaallaad"/>
    <w:pPr>
      <w:spacing w:after="140" w:line="200" w:lineRule="exact"/>
    </w:pPr>
    <w:rPr>
      <w:rFonts w:ascii="Arial" w:hAnsi="Arial"/>
      <w:sz w:val="14"/>
      <w:u w:val="single"/>
      <w:lang w:val="en-US"/>
    </w:rPr>
  </w:style>
  <w:style w:type="paragraph" w:customStyle="1" w:styleId="zzRef">
    <w:name w:val="zz Ref"/>
    <w:next w:val="Normaallaad"/>
    <w:pPr>
      <w:spacing w:line="200" w:lineRule="exact"/>
    </w:pPr>
    <w:rPr>
      <w:rFonts w:ascii="Arial" w:hAnsi="Arial"/>
      <w:sz w:val="15"/>
      <w:lang w:val="en-US"/>
    </w:rPr>
  </w:style>
  <w:style w:type="paragraph" w:customStyle="1" w:styleId="zzZustellvermerke">
    <w:name w:val="zz Zustellvermerke"/>
    <w:pPr>
      <w:spacing w:line="260" w:lineRule="exact"/>
    </w:pPr>
    <w:rPr>
      <w:rFonts w:ascii="Arial" w:hAnsi="Arial"/>
      <w:b/>
      <w:szCs w:val="11"/>
      <w:lang w:val="en-US" w:eastAsia="en-US"/>
    </w:rPr>
  </w:style>
  <w:style w:type="paragraph" w:customStyle="1" w:styleId="zzKopfDept">
    <w:name w:val="zz KopfDept"/>
    <w:next w:val="Normaallaad"/>
    <w:pPr>
      <w:suppressAutoHyphens/>
      <w:spacing w:after="100" w:line="200" w:lineRule="exact"/>
      <w:contextualSpacing/>
    </w:pPr>
    <w:rPr>
      <w:rFonts w:ascii="Arial" w:hAnsi="Arial"/>
      <w:noProof/>
      <w:sz w:val="15"/>
      <w:lang w:val="en-US"/>
    </w:rPr>
  </w:style>
  <w:style w:type="paragraph" w:customStyle="1" w:styleId="zzKopfFett">
    <w:name w:val="zz KopfFett"/>
    <w:next w:val="Normaallaad"/>
    <w:pPr>
      <w:suppressAutoHyphens/>
      <w:spacing w:line="200" w:lineRule="exact"/>
    </w:pPr>
    <w:rPr>
      <w:rFonts w:ascii="Arial" w:hAnsi="Arial"/>
      <w:b/>
      <w:noProof/>
      <w:sz w:val="15"/>
      <w:lang w:val="en-US"/>
    </w:rPr>
  </w:style>
  <w:style w:type="paragraph" w:customStyle="1" w:styleId="zzKopfOE">
    <w:name w:val="zz KopfOE"/>
    <w:pPr>
      <w:spacing w:line="200" w:lineRule="exact"/>
    </w:pPr>
    <w:rPr>
      <w:rFonts w:ascii="Arial" w:hAnsi="Arial"/>
      <w:noProof/>
      <w:sz w:val="15"/>
      <w:szCs w:val="24"/>
      <w:lang w:val="en-US" w:eastAsia="de-DE"/>
    </w:rPr>
  </w:style>
  <w:style w:type="paragraph" w:customStyle="1" w:styleId="zzPfad">
    <w:name w:val="zz Pfad"/>
    <w:basedOn w:val="Normaallaa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val="en-US" w:eastAsia="de-DE"/>
    </w:rPr>
  </w:style>
  <w:style w:type="paragraph" w:customStyle="1" w:styleId="zzSeite">
    <w:name w:val="zz Seite"/>
    <w:pPr>
      <w:spacing w:line="200" w:lineRule="exact"/>
      <w:jc w:val="right"/>
    </w:pPr>
    <w:rPr>
      <w:rFonts w:ascii="Arial" w:hAnsi="Arial"/>
      <w:sz w:val="14"/>
      <w:szCs w:val="24"/>
      <w:lang w:val="en-US" w:eastAsia="en-US"/>
    </w:rPr>
  </w:style>
  <w:style w:type="character" w:styleId="Hperlink">
    <w:name w:val="Hyperlink"/>
    <w:basedOn w:val="Liguvaikefont"/>
    <w:uiPriority w:val="99"/>
    <w:rPr>
      <w:color w:val="0000FF"/>
      <w:u w:val="single"/>
    </w:rPr>
  </w:style>
  <w:style w:type="paragraph" w:customStyle="1" w:styleId="Liste1">
    <w:name w:val="Liste 1)"/>
    <w:pPr>
      <w:numPr>
        <w:numId w:val="4"/>
      </w:numPr>
      <w:spacing w:after="120" w:line="260" w:lineRule="exact"/>
    </w:pPr>
    <w:rPr>
      <w:rFonts w:ascii="Arial" w:hAnsi="Arial"/>
      <w:sz w:val="22"/>
      <w:lang w:val="en-US" w:eastAsia="en-US"/>
    </w:rPr>
  </w:style>
  <w:style w:type="paragraph" w:customStyle="1" w:styleId="Listea">
    <w:name w:val="Liste a)"/>
    <w:pPr>
      <w:numPr>
        <w:numId w:val="5"/>
      </w:numPr>
      <w:spacing w:after="120" w:line="260" w:lineRule="exact"/>
    </w:pPr>
    <w:rPr>
      <w:rFonts w:ascii="Arial" w:hAnsi="Arial"/>
      <w:sz w:val="22"/>
      <w:lang w:val="en-US" w:eastAsia="en-US"/>
    </w:rPr>
  </w:style>
  <w:style w:type="paragraph" w:styleId="Pealdis">
    <w:name w:val="caption"/>
    <w:basedOn w:val="Normaallaad"/>
    <w:next w:val="Normaallaad"/>
    <w:qFormat/>
    <w:pPr>
      <w:spacing w:before="180"/>
    </w:pPr>
    <w:rPr>
      <w:bCs/>
      <w:szCs w:val="20"/>
    </w:rPr>
  </w:style>
  <w:style w:type="paragraph" w:styleId="Illustratsiooniloend">
    <w:name w:val="table of figures"/>
    <w:basedOn w:val="Normaallaad"/>
    <w:next w:val="Normaallaad"/>
    <w:semiHidden/>
    <w:pPr>
      <w:tabs>
        <w:tab w:val="right" w:leader="dot" w:pos="9072"/>
      </w:tabs>
      <w:spacing w:before="60" w:after="60"/>
    </w:pPr>
  </w:style>
  <w:style w:type="paragraph" w:customStyle="1" w:styleId="Form">
    <w:name w:val="Form"/>
    <w:basedOn w:val="Normaallaad"/>
    <w:pPr>
      <w:spacing w:line="240" w:lineRule="auto"/>
    </w:pPr>
    <w:rPr>
      <w:sz w:val="15"/>
      <w:szCs w:val="20"/>
      <w:lang w:eastAsia="de-CH"/>
    </w:rPr>
  </w:style>
  <w:style w:type="paragraph" w:styleId="Pealkiri">
    <w:name w:val="Title"/>
    <w:basedOn w:val="Normaallaad"/>
    <w:next w:val="Normaallaad"/>
    <w:qFormat/>
    <w:pPr>
      <w:spacing w:line="480" w:lineRule="exact"/>
    </w:pPr>
    <w:rPr>
      <w:rFonts w:cs="Arial"/>
      <w:b/>
      <w:bCs/>
      <w:kern w:val="28"/>
      <w:sz w:val="42"/>
      <w:szCs w:val="32"/>
      <w:lang w:eastAsia="de-CH"/>
    </w:rPr>
  </w:style>
  <w:style w:type="paragraph" w:customStyle="1" w:styleId="Platzhalter">
    <w:name w:val="Platzhalter"/>
    <w:basedOn w:val="Normaallaad"/>
    <w:next w:val="Normaallaad"/>
    <w:pPr>
      <w:spacing w:line="240" w:lineRule="auto"/>
    </w:pPr>
    <w:rPr>
      <w:sz w:val="2"/>
      <w:szCs w:val="2"/>
      <w:lang w:eastAsia="de-CH"/>
    </w:rPr>
  </w:style>
  <w:style w:type="paragraph" w:customStyle="1" w:styleId="zzPlatzhalter">
    <w:name w:val="zz Platzhalter"/>
    <w:basedOn w:val="Normaallaad"/>
    <w:next w:val="Normaallaad"/>
    <w:pPr>
      <w:spacing w:line="240" w:lineRule="auto"/>
    </w:pPr>
    <w:rPr>
      <w:sz w:val="2"/>
      <w:szCs w:val="2"/>
      <w:lang w:eastAsia="de-CH"/>
    </w:rPr>
  </w:style>
  <w:style w:type="paragraph" w:customStyle="1" w:styleId="zzForm">
    <w:name w:val="zz Form"/>
    <w:basedOn w:val="Normaallaad"/>
    <w:pPr>
      <w:spacing w:line="260" w:lineRule="exact"/>
    </w:pPr>
    <w:rPr>
      <w:sz w:val="15"/>
      <w:szCs w:val="20"/>
      <w:lang w:eastAsia="de-CH"/>
    </w:r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Normaallaad"/>
  </w:style>
  <w:style w:type="paragraph" w:customStyle="1" w:styleId="zzHaupttitel">
    <w:name w:val="zz Haupttitel"/>
    <w:pPr>
      <w:spacing w:line="480" w:lineRule="exact"/>
    </w:pPr>
    <w:rPr>
      <w:rFonts w:ascii="Arial" w:hAnsi="Arial"/>
      <w:b/>
      <w:sz w:val="42"/>
      <w:lang w:val="en-US" w:eastAsia="de-DE"/>
    </w:rPr>
  </w:style>
  <w:style w:type="paragraph" w:customStyle="1" w:styleId="zzUntertitel">
    <w:name w:val="zz Untertitel"/>
    <w:pPr>
      <w:spacing w:line="480" w:lineRule="exact"/>
    </w:pPr>
    <w:rPr>
      <w:rFonts w:ascii="Arial" w:hAnsi="Arial"/>
      <w:sz w:val="42"/>
      <w:lang w:val="en-US" w:eastAsia="de-DE"/>
    </w:rPr>
  </w:style>
  <w:style w:type="paragraph" w:styleId="Alapealkiri">
    <w:name w:val="Subtitle"/>
    <w:basedOn w:val="Normaallaad"/>
    <w:qFormat/>
    <w:pPr>
      <w:spacing w:after="60"/>
      <w:outlineLvl w:val="1"/>
    </w:pPr>
    <w:rPr>
      <w:rFonts w:cs="Arial"/>
      <w:sz w:val="24"/>
    </w:rPr>
  </w:style>
  <w:style w:type="paragraph" w:styleId="Loendilik">
    <w:name w:val="List Paragraph"/>
    <w:aliases w:val="Bullet,Numbered List,1st level - Bullet List Paragraph,Lettre d'introduction,Paragrafo elenco,Paragraph,Bullet EY,Bullet point 1,DE_HEADING3,Bullets,Medium Grid 1 - Accent 21,List Paragraph compact,Normal bullet 2,Paragraphe de liste 2,lp"/>
    <w:basedOn w:val="Normaallaad"/>
    <w:link w:val="LoendilikMrk"/>
    <w:uiPriority w:val="34"/>
    <w:qFormat/>
    <w:pPr>
      <w:ind w:left="720"/>
      <w:contextualSpacing/>
    </w:pPr>
  </w:style>
  <w:style w:type="paragraph" w:styleId="Pis">
    <w:name w:val="header"/>
    <w:basedOn w:val="Normaallaad"/>
    <w:link w:val="PisMrk"/>
    <w:pPr>
      <w:tabs>
        <w:tab w:val="center" w:pos="4536"/>
        <w:tab w:val="right" w:pos="9072"/>
      </w:tabs>
      <w:spacing w:after="0" w:line="240" w:lineRule="auto"/>
    </w:pPr>
  </w:style>
  <w:style w:type="character" w:customStyle="1" w:styleId="PisMrk">
    <w:name w:val="Päis Märk"/>
    <w:basedOn w:val="Liguvaikefont"/>
    <w:link w:val="Pis"/>
    <w:rPr>
      <w:rFonts w:ascii="Arial" w:hAnsi="Arial"/>
      <w:sz w:val="22"/>
      <w:szCs w:val="24"/>
      <w:lang w:val="en-US" w:eastAsia="en-US"/>
    </w:rPr>
  </w:style>
  <w:style w:type="paragraph" w:styleId="Jalus">
    <w:name w:val="footer"/>
    <w:basedOn w:val="Normaallaad"/>
    <w:link w:val="JalusMrk"/>
    <w:uiPriority w:val="99"/>
    <w:pPr>
      <w:tabs>
        <w:tab w:val="center" w:pos="4536"/>
        <w:tab w:val="right" w:pos="9072"/>
      </w:tabs>
      <w:spacing w:after="0" w:line="160" w:lineRule="auto"/>
    </w:pPr>
    <w:rPr>
      <w:sz w:val="14"/>
    </w:rPr>
  </w:style>
  <w:style w:type="character" w:customStyle="1" w:styleId="JalusMrk">
    <w:name w:val="Jalus Märk"/>
    <w:basedOn w:val="Liguvaikefont"/>
    <w:link w:val="Jalus"/>
    <w:uiPriority w:val="99"/>
    <w:rPr>
      <w:rFonts w:ascii="Arial" w:hAnsi="Arial"/>
      <w:sz w:val="14"/>
      <w:szCs w:val="24"/>
      <w:lang w:val="en-US" w:eastAsia="en-US"/>
    </w:rPr>
  </w:style>
  <w:style w:type="table" w:styleId="Kontuurtabel">
    <w:name w:val="Table Grid"/>
    <w:basedOn w:val="Normaaltabel"/>
    <w:uiPriority w:val="39"/>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pPr>
      <w:spacing w:line="200" w:lineRule="atLeast"/>
    </w:pPr>
    <w:rPr>
      <w:b/>
      <w:szCs w:val="22"/>
      <w:lang w:eastAsia="en-US"/>
    </w:rPr>
  </w:style>
  <w:style w:type="character" w:styleId="Kohatitetekst">
    <w:name w:val="Placeholder Text"/>
    <w:basedOn w:val="Liguvaikefont"/>
    <w:uiPriority w:val="99"/>
    <w:semiHidden/>
    <w:rsid w:val="0084699C"/>
    <w:rPr>
      <w:color w:val="808080"/>
    </w:rPr>
  </w:style>
  <w:style w:type="table" w:customStyle="1" w:styleId="Frame0">
    <w:name w:val="Frame0"/>
    <w:basedOn w:val="Normaaltabel"/>
    <w:uiPriority w:val="99"/>
    <w:rsid w:val="0084699C"/>
    <w:rPr>
      <w:rFonts w:ascii="Arial" w:hAnsi="Arial"/>
      <w:sz w:val="22"/>
      <w:lang w:eastAsia="en-US"/>
    </w:rPr>
    <w:tblPr>
      <w:tblInd w:w="0" w:type="nil"/>
    </w:tblPr>
  </w:style>
  <w:style w:type="paragraph" w:styleId="Jutumullitekst">
    <w:name w:val="Balloon Text"/>
    <w:basedOn w:val="Normaallaad"/>
    <w:link w:val="JutumullitekstMrk"/>
    <w:semiHidden/>
    <w:unhideWhenUsed/>
    <w:rsid w:val="0084699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semiHidden/>
    <w:rsid w:val="0084699C"/>
    <w:rPr>
      <w:rFonts w:ascii="Segoe UI" w:hAnsi="Segoe UI" w:cs="Segoe UI"/>
      <w:sz w:val="18"/>
      <w:szCs w:val="18"/>
      <w:lang w:val="en-US" w:eastAsia="en-US"/>
    </w:rPr>
  </w:style>
  <w:style w:type="paragraph" w:customStyle="1" w:styleId="Annex">
    <w:name w:val="Annex"/>
    <w:basedOn w:val="Normaallaad"/>
    <w:next w:val="Normaallaad"/>
    <w:qFormat/>
    <w:rsid w:val="00A33E9D"/>
    <w:pPr>
      <w:keepNext/>
      <w:numPr>
        <w:numId w:val="10"/>
      </w:numPr>
      <w:spacing w:before="120" w:after="60" w:line="240" w:lineRule="auto"/>
      <w:ind w:left="0" w:firstLine="0"/>
    </w:pPr>
    <w:rPr>
      <w:rFonts w:eastAsiaTheme="minorHAnsi" w:cstheme="minorBidi"/>
      <w:b/>
      <w:color w:val="000000"/>
      <w:sz w:val="24"/>
      <w:szCs w:val="22"/>
      <w:lang w:val="en-GB"/>
    </w:rPr>
  </w:style>
  <w:style w:type="character" w:customStyle="1" w:styleId="Pealkiri2Mrk">
    <w:name w:val="Pealkiri 2 Märk"/>
    <w:basedOn w:val="Liguvaikefont"/>
    <w:link w:val="Pealkiri2"/>
    <w:rsid w:val="0067399B"/>
    <w:rPr>
      <w:rFonts w:ascii="Arial" w:hAnsi="Arial"/>
      <w:b/>
      <w:sz w:val="26"/>
      <w:szCs w:val="24"/>
      <w:lang w:val="en-US" w:eastAsia="en-US"/>
    </w:rPr>
  </w:style>
  <w:style w:type="character" w:customStyle="1" w:styleId="Pealkiri3Mrk">
    <w:name w:val="Pealkiri 3 Märk"/>
    <w:basedOn w:val="Liguvaikefont"/>
    <w:link w:val="Pealkiri3"/>
    <w:rsid w:val="0067399B"/>
    <w:rPr>
      <w:rFonts w:ascii="Arial" w:hAnsi="Arial" w:cs="Arial"/>
      <w:b/>
      <w:bCs/>
      <w:sz w:val="22"/>
      <w:szCs w:val="26"/>
      <w:lang w:val="en-US" w:eastAsia="en-US"/>
    </w:rPr>
  </w:style>
  <w:style w:type="paragraph" w:styleId="Normaallaadveeb">
    <w:name w:val="Normal (Web)"/>
    <w:basedOn w:val="Normaallaad"/>
    <w:uiPriority w:val="99"/>
    <w:unhideWhenUsed/>
    <w:rsid w:val="00F514EA"/>
    <w:pPr>
      <w:spacing w:before="100" w:beforeAutospacing="1" w:after="100" w:afterAutospacing="1" w:line="240" w:lineRule="auto"/>
    </w:pPr>
    <w:rPr>
      <w:rFonts w:ascii="Times New Roman" w:hAnsi="Times New Roman"/>
      <w:sz w:val="24"/>
      <w:lang w:val="de-CH" w:eastAsia="de-CH"/>
    </w:rPr>
  </w:style>
  <w:style w:type="character" w:styleId="Kommentaariviide">
    <w:name w:val="annotation reference"/>
    <w:basedOn w:val="Liguvaikefont"/>
    <w:uiPriority w:val="99"/>
    <w:semiHidden/>
    <w:unhideWhenUsed/>
    <w:rsid w:val="00E011E2"/>
    <w:rPr>
      <w:sz w:val="16"/>
      <w:szCs w:val="16"/>
    </w:rPr>
  </w:style>
  <w:style w:type="paragraph" w:styleId="Kommentaaritekst">
    <w:name w:val="annotation text"/>
    <w:basedOn w:val="Normaallaad"/>
    <w:link w:val="KommentaaritekstMrk"/>
    <w:uiPriority w:val="99"/>
    <w:unhideWhenUsed/>
    <w:rsid w:val="00E011E2"/>
    <w:pPr>
      <w:spacing w:line="240" w:lineRule="auto"/>
    </w:pPr>
    <w:rPr>
      <w:sz w:val="20"/>
      <w:szCs w:val="20"/>
    </w:rPr>
  </w:style>
  <w:style w:type="character" w:customStyle="1" w:styleId="KommentaaritekstMrk">
    <w:name w:val="Kommentaari tekst Märk"/>
    <w:basedOn w:val="Liguvaikefont"/>
    <w:link w:val="Kommentaaritekst"/>
    <w:uiPriority w:val="99"/>
    <w:rsid w:val="00E011E2"/>
    <w:rPr>
      <w:rFonts w:ascii="Arial" w:hAnsi="Arial"/>
      <w:lang w:val="en-US" w:eastAsia="en-US"/>
    </w:rPr>
  </w:style>
  <w:style w:type="paragraph" w:styleId="Kommentaariteema">
    <w:name w:val="annotation subject"/>
    <w:basedOn w:val="Kommentaaritekst"/>
    <w:next w:val="Kommentaaritekst"/>
    <w:link w:val="KommentaariteemaMrk"/>
    <w:semiHidden/>
    <w:unhideWhenUsed/>
    <w:rsid w:val="00E26253"/>
    <w:rPr>
      <w:b/>
      <w:bCs/>
    </w:rPr>
  </w:style>
  <w:style w:type="character" w:customStyle="1" w:styleId="KommentaariteemaMrk">
    <w:name w:val="Kommentaari teema Märk"/>
    <w:basedOn w:val="KommentaaritekstMrk"/>
    <w:link w:val="Kommentaariteema"/>
    <w:semiHidden/>
    <w:rsid w:val="00E26253"/>
    <w:rPr>
      <w:rFonts w:ascii="Arial" w:hAnsi="Arial"/>
      <w:b/>
      <w:bCs/>
      <w:lang w:val="en-US" w:eastAsia="en-US"/>
    </w:rPr>
  </w:style>
  <w:style w:type="paragraph" w:styleId="Redaktsioon">
    <w:name w:val="Revision"/>
    <w:hidden/>
    <w:uiPriority w:val="99"/>
    <w:semiHidden/>
    <w:rsid w:val="00314972"/>
    <w:rPr>
      <w:rFonts w:ascii="Arial" w:hAnsi="Arial"/>
      <w:sz w:val="22"/>
      <w:szCs w:val="24"/>
      <w:lang w:val="en-US" w:eastAsia="en-US"/>
    </w:rPr>
  </w:style>
  <w:style w:type="paragraph" w:styleId="Sisukorrapealkiri">
    <w:name w:val="TOC Heading"/>
    <w:basedOn w:val="Pealkiri1"/>
    <w:next w:val="Normaallaad"/>
    <w:uiPriority w:val="39"/>
    <w:unhideWhenUsed/>
    <w:qFormat/>
    <w:rsid w:val="000672F3"/>
    <w:pPr>
      <w:keepLines/>
      <w:tabs>
        <w:tab w:val="clear" w:pos="964"/>
      </w:tabs>
      <w:suppressAutoHyphens w:val="0"/>
      <w:spacing w:before="240" w:after="0"/>
      <w:ind w:left="0" w:firstLine="0"/>
      <w:outlineLvl w:val="9"/>
    </w:pPr>
    <w:rPr>
      <w:rFonts w:asciiTheme="majorHAnsi" w:eastAsiaTheme="majorEastAsia" w:hAnsiTheme="majorHAnsi" w:cstheme="majorBidi"/>
      <w:b w:val="0"/>
      <w:bCs w:val="0"/>
      <w:color w:val="365F91" w:themeColor="accent1" w:themeShade="BF"/>
      <w:sz w:val="32"/>
      <w:szCs w:val="32"/>
    </w:rPr>
  </w:style>
  <w:style w:type="table" w:customStyle="1" w:styleId="Tabellenraster2">
    <w:name w:val="Tabellenraster2"/>
    <w:basedOn w:val="Normaaltabel"/>
    <w:next w:val="Kontuurtabel"/>
    <w:uiPriority w:val="39"/>
    <w:rsid w:val="00F6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altabel"/>
    <w:next w:val="Kontuurtabel"/>
    <w:uiPriority w:val="39"/>
    <w:rsid w:val="001C40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mrkusetekstMrk">
    <w:name w:val="Allmärkuse tekst Märk"/>
    <w:basedOn w:val="Liguvaikefont"/>
    <w:link w:val="Allmrkusetekst"/>
    <w:uiPriority w:val="99"/>
    <w:semiHidden/>
    <w:rsid w:val="00F53B1F"/>
    <w:rPr>
      <w:rFonts w:ascii="Arial" w:hAnsi="Arial"/>
      <w:sz w:val="18"/>
      <w:lang w:val="en-US" w:eastAsia="en-US"/>
    </w:rPr>
  </w:style>
  <w:style w:type="table" w:customStyle="1" w:styleId="Tabellenraster1">
    <w:name w:val="Tabellenraster1"/>
    <w:basedOn w:val="Normaaltabel"/>
    <w:next w:val="Kontuurtabel"/>
    <w:uiPriority w:val="59"/>
    <w:rsid w:val="00E939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altabel"/>
    <w:next w:val="Kontuurtabel"/>
    <w:uiPriority w:val="59"/>
    <w:rsid w:val="004B52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semiHidden/>
    <w:unhideWhenUsed/>
    <w:rsid w:val="00010408"/>
    <w:rPr>
      <w:color w:val="800080" w:themeColor="followedHyperlink"/>
      <w:u w:val="single"/>
    </w:rPr>
  </w:style>
  <w:style w:type="table" w:customStyle="1" w:styleId="Frame01">
    <w:name w:val="Frame01"/>
    <w:basedOn w:val="Normaaltabel"/>
    <w:uiPriority w:val="99"/>
    <w:rsid w:val="00186AFB"/>
    <w:rPr>
      <w:rFonts w:ascii="Arial" w:hAnsi="Arial"/>
      <w:sz w:val="22"/>
      <w:lang w:eastAsia="en-US"/>
    </w:rPr>
    <w:tblPr>
      <w:tblInd w:w="0" w:type="nil"/>
    </w:tblPr>
  </w:style>
  <w:style w:type="table" w:customStyle="1" w:styleId="Frame02">
    <w:name w:val="Frame02"/>
    <w:basedOn w:val="Normaaltabel"/>
    <w:uiPriority w:val="99"/>
    <w:rsid w:val="00D15D77"/>
    <w:rPr>
      <w:rFonts w:ascii="Arial" w:hAnsi="Arial"/>
      <w:sz w:val="22"/>
      <w:lang w:eastAsia="en-US"/>
    </w:rPr>
    <w:tblPr>
      <w:tblInd w:w="0" w:type="nil"/>
    </w:tblPr>
  </w:style>
  <w:style w:type="character" w:styleId="Lahendamatamainimine">
    <w:name w:val="Unresolved Mention"/>
    <w:basedOn w:val="Liguvaikefont"/>
    <w:uiPriority w:val="99"/>
    <w:semiHidden/>
    <w:unhideWhenUsed/>
    <w:rsid w:val="00A66FD1"/>
    <w:rPr>
      <w:color w:val="605E5C"/>
      <w:shd w:val="clear" w:color="auto" w:fill="E1DFDD"/>
    </w:rPr>
  </w:style>
  <w:style w:type="paragraph" w:customStyle="1" w:styleId="Default">
    <w:name w:val="Default"/>
    <w:rsid w:val="00D41D8F"/>
    <w:pPr>
      <w:autoSpaceDE w:val="0"/>
      <w:autoSpaceDN w:val="0"/>
      <w:adjustRightInd w:val="0"/>
    </w:pPr>
    <w:rPr>
      <w:color w:val="000000"/>
      <w:sz w:val="24"/>
      <w:szCs w:val="24"/>
      <w:lang w:val="et-EE"/>
    </w:rPr>
  </w:style>
  <w:style w:type="paragraph" w:styleId="HTML-eelvormindatud">
    <w:name w:val="HTML Preformatted"/>
    <w:basedOn w:val="Normaallaad"/>
    <w:link w:val="HTML-eelvormindatudMrk"/>
    <w:uiPriority w:val="99"/>
    <w:unhideWhenUsed/>
    <w:rsid w:val="00B5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t-EE" w:eastAsia="et-EE"/>
    </w:rPr>
  </w:style>
  <w:style w:type="character" w:customStyle="1" w:styleId="HTML-eelvormindatudMrk">
    <w:name w:val="HTML-eelvormindatud Märk"/>
    <w:basedOn w:val="Liguvaikefont"/>
    <w:link w:val="HTML-eelvormindatud"/>
    <w:uiPriority w:val="99"/>
    <w:rsid w:val="00B530F6"/>
    <w:rPr>
      <w:rFonts w:ascii="Courier New" w:hAnsi="Courier New" w:cs="Courier New"/>
      <w:lang w:val="et-EE" w:eastAsia="et-EE"/>
    </w:rPr>
  </w:style>
  <w:style w:type="character" w:customStyle="1" w:styleId="y2iqfc">
    <w:name w:val="y2iqfc"/>
    <w:basedOn w:val="Liguvaikefont"/>
    <w:rsid w:val="00B530F6"/>
  </w:style>
  <w:style w:type="character" w:customStyle="1" w:styleId="LoendilikMrk">
    <w:name w:val="Loendi lõik Märk"/>
    <w:aliases w:val="Bullet Märk,Numbered List Märk,1st level - Bullet List Paragraph Märk,Lettre d'introduction Märk,Paragrafo elenco Märk,Paragraph Märk,Bullet EY Märk,Bullet point 1 Märk,DE_HEADING3 Märk,Bullets Märk,Medium Grid 1 - Accent 21 Märk"/>
    <w:link w:val="Loendilik"/>
    <w:uiPriority w:val="34"/>
    <w:qFormat/>
    <w:locked/>
    <w:rsid w:val="005241A0"/>
    <w:rPr>
      <w:rFonts w:ascii="Arial" w:hAnsi="Arial"/>
      <w:sz w:val="22"/>
      <w:szCs w:val="24"/>
      <w:lang w:val="en-US" w:eastAsia="en-US"/>
    </w:rPr>
  </w:style>
  <w:style w:type="character" w:customStyle="1" w:styleId="normaltextrun">
    <w:name w:val="normaltextrun"/>
    <w:basedOn w:val="Liguvaikefont"/>
    <w:rsid w:val="00D26183"/>
  </w:style>
  <w:style w:type="paragraph" w:customStyle="1" w:styleId="paragraph">
    <w:name w:val="paragraph"/>
    <w:basedOn w:val="Normaallaad"/>
    <w:uiPriority w:val="1"/>
    <w:rsid w:val="7AECB1C1"/>
    <w:pPr>
      <w:spacing w:beforeAutospacing="1" w:afterAutospacing="1" w:line="240" w:lineRule="auto"/>
    </w:pPr>
    <w:rPr>
      <w:rFonts w:ascii="Times New Roman" w:hAnsi="Times New Roman"/>
      <w:sz w:val="24"/>
      <w:lang w:val="et-EE" w:eastAsia="et-EE"/>
    </w:rPr>
  </w:style>
  <w:style w:type="character" w:styleId="Tugev">
    <w:name w:val="Strong"/>
    <w:basedOn w:val="Liguvaikefont"/>
    <w:uiPriority w:val="22"/>
    <w:qFormat/>
    <w:rsid w:val="00C01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767">
      <w:bodyDiv w:val="1"/>
      <w:marLeft w:val="0"/>
      <w:marRight w:val="0"/>
      <w:marTop w:val="0"/>
      <w:marBottom w:val="0"/>
      <w:divBdr>
        <w:top w:val="none" w:sz="0" w:space="0" w:color="auto"/>
        <w:left w:val="none" w:sz="0" w:space="0" w:color="auto"/>
        <w:bottom w:val="none" w:sz="0" w:space="0" w:color="auto"/>
        <w:right w:val="none" w:sz="0" w:space="0" w:color="auto"/>
      </w:divBdr>
      <w:divsChild>
        <w:div w:id="1289238405">
          <w:marLeft w:val="360"/>
          <w:marRight w:val="0"/>
          <w:marTop w:val="200"/>
          <w:marBottom w:val="0"/>
          <w:divBdr>
            <w:top w:val="none" w:sz="0" w:space="0" w:color="auto"/>
            <w:left w:val="none" w:sz="0" w:space="0" w:color="auto"/>
            <w:bottom w:val="none" w:sz="0" w:space="0" w:color="auto"/>
            <w:right w:val="none" w:sz="0" w:space="0" w:color="auto"/>
          </w:divBdr>
        </w:div>
      </w:divsChild>
    </w:div>
    <w:div w:id="99842998">
      <w:bodyDiv w:val="1"/>
      <w:marLeft w:val="0"/>
      <w:marRight w:val="0"/>
      <w:marTop w:val="0"/>
      <w:marBottom w:val="0"/>
      <w:divBdr>
        <w:top w:val="none" w:sz="0" w:space="0" w:color="auto"/>
        <w:left w:val="none" w:sz="0" w:space="0" w:color="auto"/>
        <w:bottom w:val="none" w:sz="0" w:space="0" w:color="auto"/>
        <w:right w:val="none" w:sz="0" w:space="0" w:color="auto"/>
      </w:divBdr>
    </w:div>
    <w:div w:id="111755228">
      <w:bodyDiv w:val="1"/>
      <w:marLeft w:val="0"/>
      <w:marRight w:val="0"/>
      <w:marTop w:val="0"/>
      <w:marBottom w:val="0"/>
      <w:divBdr>
        <w:top w:val="none" w:sz="0" w:space="0" w:color="auto"/>
        <w:left w:val="none" w:sz="0" w:space="0" w:color="auto"/>
        <w:bottom w:val="none" w:sz="0" w:space="0" w:color="auto"/>
        <w:right w:val="none" w:sz="0" w:space="0" w:color="auto"/>
      </w:divBdr>
    </w:div>
    <w:div w:id="167713941">
      <w:bodyDiv w:val="1"/>
      <w:marLeft w:val="0"/>
      <w:marRight w:val="0"/>
      <w:marTop w:val="0"/>
      <w:marBottom w:val="0"/>
      <w:divBdr>
        <w:top w:val="none" w:sz="0" w:space="0" w:color="auto"/>
        <w:left w:val="none" w:sz="0" w:space="0" w:color="auto"/>
        <w:bottom w:val="none" w:sz="0" w:space="0" w:color="auto"/>
        <w:right w:val="none" w:sz="0" w:space="0" w:color="auto"/>
      </w:divBdr>
    </w:div>
    <w:div w:id="224997695">
      <w:bodyDiv w:val="1"/>
      <w:marLeft w:val="0"/>
      <w:marRight w:val="0"/>
      <w:marTop w:val="0"/>
      <w:marBottom w:val="0"/>
      <w:divBdr>
        <w:top w:val="none" w:sz="0" w:space="0" w:color="auto"/>
        <w:left w:val="none" w:sz="0" w:space="0" w:color="auto"/>
        <w:bottom w:val="none" w:sz="0" w:space="0" w:color="auto"/>
        <w:right w:val="none" w:sz="0" w:space="0" w:color="auto"/>
      </w:divBdr>
    </w:div>
    <w:div w:id="317727339">
      <w:bodyDiv w:val="1"/>
      <w:marLeft w:val="0"/>
      <w:marRight w:val="0"/>
      <w:marTop w:val="0"/>
      <w:marBottom w:val="0"/>
      <w:divBdr>
        <w:top w:val="none" w:sz="0" w:space="0" w:color="auto"/>
        <w:left w:val="none" w:sz="0" w:space="0" w:color="auto"/>
        <w:bottom w:val="none" w:sz="0" w:space="0" w:color="auto"/>
        <w:right w:val="none" w:sz="0" w:space="0" w:color="auto"/>
      </w:divBdr>
    </w:div>
    <w:div w:id="390353215">
      <w:bodyDiv w:val="1"/>
      <w:marLeft w:val="0"/>
      <w:marRight w:val="0"/>
      <w:marTop w:val="0"/>
      <w:marBottom w:val="0"/>
      <w:divBdr>
        <w:top w:val="none" w:sz="0" w:space="0" w:color="auto"/>
        <w:left w:val="none" w:sz="0" w:space="0" w:color="auto"/>
        <w:bottom w:val="none" w:sz="0" w:space="0" w:color="auto"/>
        <w:right w:val="none" w:sz="0" w:space="0" w:color="auto"/>
      </w:divBdr>
    </w:div>
    <w:div w:id="395401889">
      <w:bodyDiv w:val="1"/>
      <w:marLeft w:val="0"/>
      <w:marRight w:val="0"/>
      <w:marTop w:val="0"/>
      <w:marBottom w:val="0"/>
      <w:divBdr>
        <w:top w:val="none" w:sz="0" w:space="0" w:color="auto"/>
        <w:left w:val="none" w:sz="0" w:space="0" w:color="auto"/>
        <w:bottom w:val="none" w:sz="0" w:space="0" w:color="auto"/>
        <w:right w:val="none" w:sz="0" w:space="0" w:color="auto"/>
      </w:divBdr>
    </w:div>
    <w:div w:id="521864095">
      <w:bodyDiv w:val="1"/>
      <w:marLeft w:val="0"/>
      <w:marRight w:val="0"/>
      <w:marTop w:val="0"/>
      <w:marBottom w:val="0"/>
      <w:divBdr>
        <w:top w:val="none" w:sz="0" w:space="0" w:color="auto"/>
        <w:left w:val="none" w:sz="0" w:space="0" w:color="auto"/>
        <w:bottom w:val="none" w:sz="0" w:space="0" w:color="auto"/>
        <w:right w:val="none" w:sz="0" w:space="0" w:color="auto"/>
      </w:divBdr>
    </w:div>
    <w:div w:id="546337719">
      <w:bodyDiv w:val="1"/>
      <w:marLeft w:val="0"/>
      <w:marRight w:val="0"/>
      <w:marTop w:val="0"/>
      <w:marBottom w:val="0"/>
      <w:divBdr>
        <w:top w:val="none" w:sz="0" w:space="0" w:color="auto"/>
        <w:left w:val="none" w:sz="0" w:space="0" w:color="auto"/>
        <w:bottom w:val="none" w:sz="0" w:space="0" w:color="auto"/>
        <w:right w:val="none" w:sz="0" w:space="0" w:color="auto"/>
      </w:divBdr>
    </w:div>
    <w:div w:id="568007154">
      <w:bodyDiv w:val="1"/>
      <w:marLeft w:val="0"/>
      <w:marRight w:val="0"/>
      <w:marTop w:val="0"/>
      <w:marBottom w:val="0"/>
      <w:divBdr>
        <w:top w:val="none" w:sz="0" w:space="0" w:color="auto"/>
        <w:left w:val="none" w:sz="0" w:space="0" w:color="auto"/>
        <w:bottom w:val="none" w:sz="0" w:space="0" w:color="auto"/>
        <w:right w:val="none" w:sz="0" w:space="0" w:color="auto"/>
      </w:divBdr>
    </w:div>
    <w:div w:id="581139996">
      <w:bodyDiv w:val="1"/>
      <w:marLeft w:val="0"/>
      <w:marRight w:val="0"/>
      <w:marTop w:val="0"/>
      <w:marBottom w:val="0"/>
      <w:divBdr>
        <w:top w:val="none" w:sz="0" w:space="0" w:color="auto"/>
        <w:left w:val="none" w:sz="0" w:space="0" w:color="auto"/>
        <w:bottom w:val="none" w:sz="0" w:space="0" w:color="auto"/>
        <w:right w:val="none" w:sz="0" w:space="0" w:color="auto"/>
      </w:divBdr>
      <w:divsChild>
        <w:div w:id="1598052936">
          <w:marLeft w:val="0"/>
          <w:marRight w:val="0"/>
          <w:marTop w:val="0"/>
          <w:marBottom w:val="0"/>
          <w:divBdr>
            <w:top w:val="none" w:sz="0" w:space="0" w:color="auto"/>
            <w:left w:val="none" w:sz="0" w:space="0" w:color="auto"/>
            <w:bottom w:val="none" w:sz="0" w:space="0" w:color="auto"/>
            <w:right w:val="none" w:sz="0" w:space="0" w:color="auto"/>
          </w:divBdr>
          <w:divsChild>
            <w:div w:id="469517392">
              <w:marLeft w:val="0"/>
              <w:marRight w:val="0"/>
              <w:marTop w:val="0"/>
              <w:marBottom w:val="0"/>
              <w:divBdr>
                <w:top w:val="none" w:sz="0" w:space="0" w:color="auto"/>
                <w:left w:val="none" w:sz="0" w:space="0" w:color="auto"/>
                <w:bottom w:val="none" w:sz="0" w:space="0" w:color="auto"/>
                <w:right w:val="none" w:sz="0" w:space="0" w:color="auto"/>
              </w:divBdr>
              <w:divsChild>
                <w:div w:id="2108189124">
                  <w:marLeft w:val="0"/>
                  <w:marRight w:val="0"/>
                  <w:marTop w:val="0"/>
                  <w:marBottom w:val="0"/>
                  <w:divBdr>
                    <w:top w:val="none" w:sz="0" w:space="0" w:color="auto"/>
                    <w:left w:val="none" w:sz="0" w:space="0" w:color="auto"/>
                    <w:bottom w:val="none" w:sz="0" w:space="0" w:color="auto"/>
                    <w:right w:val="none" w:sz="0" w:space="0" w:color="auto"/>
                  </w:divBdr>
                  <w:divsChild>
                    <w:div w:id="288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66005">
      <w:bodyDiv w:val="1"/>
      <w:marLeft w:val="0"/>
      <w:marRight w:val="0"/>
      <w:marTop w:val="0"/>
      <w:marBottom w:val="0"/>
      <w:divBdr>
        <w:top w:val="none" w:sz="0" w:space="0" w:color="auto"/>
        <w:left w:val="none" w:sz="0" w:space="0" w:color="auto"/>
        <w:bottom w:val="none" w:sz="0" w:space="0" w:color="auto"/>
        <w:right w:val="none" w:sz="0" w:space="0" w:color="auto"/>
      </w:divBdr>
    </w:div>
    <w:div w:id="786391684">
      <w:bodyDiv w:val="1"/>
      <w:marLeft w:val="0"/>
      <w:marRight w:val="0"/>
      <w:marTop w:val="0"/>
      <w:marBottom w:val="0"/>
      <w:divBdr>
        <w:top w:val="none" w:sz="0" w:space="0" w:color="auto"/>
        <w:left w:val="none" w:sz="0" w:space="0" w:color="auto"/>
        <w:bottom w:val="none" w:sz="0" w:space="0" w:color="auto"/>
        <w:right w:val="none" w:sz="0" w:space="0" w:color="auto"/>
      </w:divBdr>
    </w:div>
    <w:div w:id="798648979">
      <w:bodyDiv w:val="1"/>
      <w:marLeft w:val="0"/>
      <w:marRight w:val="0"/>
      <w:marTop w:val="0"/>
      <w:marBottom w:val="0"/>
      <w:divBdr>
        <w:top w:val="none" w:sz="0" w:space="0" w:color="auto"/>
        <w:left w:val="none" w:sz="0" w:space="0" w:color="auto"/>
        <w:bottom w:val="none" w:sz="0" w:space="0" w:color="auto"/>
        <w:right w:val="none" w:sz="0" w:space="0" w:color="auto"/>
      </w:divBdr>
    </w:div>
    <w:div w:id="809978424">
      <w:bodyDiv w:val="1"/>
      <w:marLeft w:val="0"/>
      <w:marRight w:val="0"/>
      <w:marTop w:val="0"/>
      <w:marBottom w:val="0"/>
      <w:divBdr>
        <w:top w:val="none" w:sz="0" w:space="0" w:color="auto"/>
        <w:left w:val="none" w:sz="0" w:space="0" w:color="auto"/>
        <w:bottom w:val="none" w:sz="0" w:space="0" w:color="auto"/>
        <w:right w:val="none" w:sz="0" w:space="0" w:color="auto"/>
      </w:divBdr>
    </w:div>
    <w:div w:id="843937358">
      <w:bodyDiv w:val="1"/>
      <w:marLeft w:val="0"/>
      <w:marRight w:val="0"/>
      <w:marTop w:val="0"/>
      <w:marBottom w:val="0"/>
      <w:divBdr>
        <w:top w:val="none" w:sz="0" w:space="0" w:color="auto"/>
        <w:left w:val="none" w:sz="0" w:space="0" w:color="auto"/>
        <w:bottom w:val="none" w:sz="0" w:space="0" w:color="auto"/>
        <w:right w:val="none" w:sz="0" w:space="0" w:color="auto"/>
      </w:divBdr>
    </w:div>
    <w:div w:id="855190592">
      <w:bodyDiv w:val="1"/>
      <w:marLeft w:val="0"/>
      <w:marRight w:val="0"/>
      <w:marTop w:val="0"/>
      <w:marBottom w:val="0"/>
      <w:divBdr>
        <w:top w:val="none" w:sz="0" w:space="0" w:color="auto"/>
        <w:left w:val="none" w:sz="0" w:space="0" w:color="auto"/>
        <w:bottom w:val="none" w:sz="0" w:space="0" w:color="auto"/>
        <w:right w:val="none" w:sz="0" w:space="0" w:color="auto"/>
      </w:divBdr>
    </w:div>
    <w:div w:id="871302719">
      <w:bodyDiv w:val="1"/>
      <w:marLeft w:val="0"/>
      <w:marRight w:val="0"/>
      <w:marTop w:val="0"/>
      <w:marBottom w:val="0"/>
      <w:divBdr>
        <w:top w:val="none" w:sz="0" w:space="0" w:color="auto"/>
        <w:left w:val="none" w:sz="0" w:space="0" w:color="auto"/>
        <w:bottom w:val="none" w:sz="0" w:space="0" w:color="auto"/>
        <w:right w:val="none" w:sz="0" w:space="0" w:color="auto"/>
      </w:divBdr>
    </w:div>
    <w:div w:id="908727703">
      <w:bodyDiv w:val="1"/>
      <w:marLeft w:val="0"/>
      <w:marRight w:val="0"/>
      <w:marTop w:val="0"/>
      <w:marBottom w:val="0"/>
      <w:divBdr>
        <w:top w:val="none" w:sz="0" w:space="0" w:color="auto"/>
        <w:left w:val="none" w:sz="0" w:space="0" w:color="auto"/>
        <w:bottom w:val="none" w:sz="0" w:space="0" w:color="auto"/>
        <w:right w:val="none" w:sz="0" w:space="0" w:color="auto"/>
      </w:divBdr>
    </w:div>
    <w:div w:id="932982080">
      <w:bodyDiv w:val="1"/>
      <w:marLeft w:val="0"/>
      <w:marRight w:val="0"/>
      <w:marTop w:val="0"/>
      <w:marBottom w:val="0"/>
      <w:divBdr>
        <w:top w:val="none" w:sz="0" w:space="0" w:color="auto"/>
        <w:left w:val="none" w:sz="0" w:space="0" w:color="auto"/>
        <w:bottom w:val="none" w:sz="0" w:space="0" w:color="auto"/>
        <w:right w:val="none" w:sz="0" w:space="0" w:color="auto"/>
      </w:divBdr>
    </w:div>
    <w:div w:id="999506165">
      <w:bodyDiv w:val="1"/>
      <w:marLeft w:val="0"/>
      <w:marRight w:val="0"/>
      <w:marTop w:val="0"/>
      <w:marBottom w:val="0"/>
      <w:divBdr>
        <w:top w:val="none" w:sz="0" w:space="0" w:color="auto"/>
        <w:left w:val="none" w:sz="0" w:space="0" w:color="auto"/>
        <w:bottom w:val="none" w:sz="0" w:space="0" w:color="auto"/>
        <w:right w:val="none" w:sz="0" w:space="0" w:color="auto"/>
      </w:divBdr>
    </w:div>
    <w:div w:id="1018893191">
      <w:bodyDiv w:val="1"/>
      <w:marLeft w:val="0"/>
      <w:marRight w:val="0"/>
      <w:marTop w:val="0"/>
      <w:marBottom w:val="0"/>
      <w:divBdr>
        <w:top w:val="none" w:sz="0" w:space="0" w:color="auto"/>
        <w:left w:val="none" w:sz="0" w:space="0" w:color="auto"/>
        <w:bottom w:val="none" w:sz="0" w:space="0" w:color="auto"/>
        <w:right w:val="none" w:sz="0" w:space="0" w:color="auto"/>
      </w:divBdr>
      <w:divsChild>
        <w:div w:id="1025716829">
          <w:marLeft w:val="360"/>
          <w:marRight w:val="0"/>
          <w:marTop w:val="200"/>
          <w:marBottom w:val="0"/>
          <w:divBdr>
            <w:top w:val="none" w:sz="0" w:space="0" w:color="auto"/>
            <w:left w:val="none" w:sz="0" w:space="0" w:color="auto"/>
            <w:bottom w:val="none" w:sz="0" w:space="0" w:color="auto"/>
            <w:right w:val="none" w:sz="0" w:space="0" w:color="auto"/>
          </w:divBdr>
        </w:div>
      </w:divsChild>
    </w:div>
    <w:div w:id="1049763576">
      <w:bodyDiv w:val="1"/>
      <w:marLeft w:val="0"/>
      <w:marRight w:val="0"/>
      <w:marTop w:val="0"/>
      <w:marBottom w:val="0"/>
      <w:divBdr>
        <w:top w:val="none" w:sz="0" w:space="0" w:color="auto"/>
        <w:left w:val="none" w:sz="0" w:space="0" w:color="auto"/>
        <w:bottom w:val="none" w:sz="0" w:space="0" w:color="auto"/>
        <w:right w:val="none" w:sz="0" w:space="0" w:color="auto"/>
      </w:divBdr>
    </w:div>
    <w:div w:id="1072384593">
      <w:bodyDiv w:val="1"/>
      <w:marLeft w:val="0"/>
      <w:marRight w:val="0"/>
      <w:marTop w:val="0"/>
      <w:marBottom w:val="0"/>
      <w:divBdr>
        <w:top w:val="none" w:sz="0" w:space="0" w:color="auto"/>
        <w:left w:val="none" w:sz="0" w:space="0" w:color="auto"/>
        <w:bottom w:val="none" w:sz="0" w:space="0" w:color="auto"/>
        <w:right w:val="none" w:sz="0" w:space="0" w:color="auto"/>
      </w:divBdr>
    </w:div>
    <w:div w:id="1073772620">
      <w:bodyDiv w:val="1"/>
      <w:marLeft w:val="0"/>
      <w:marRight w:val="0"/>
      <w:marTop w:val="0"/>
      <w:marBottom w:val="0"/>
      <w:divBdr>
        <w:top w:val="none" w:sz="0" w:space="0" w:color="auto"/>
        <w:left w:val="none" w:sz="0" w:space="0" w:color="auto"/>
        <w:bottom w:val="none" w:sz="0" w:space="0" w:color="auto"/>
        <w:right w:val="none" w:sz="0" w:space="0" w:color="auto"/>
      </w:divBdr>
    </w:div>
    <w:div w:id="1179272413">
      <w:bodyDiv w:val="1"/>
      <w:marLeft w:val="0"/>
      <w:marRight w:val="0"/>
      <w:marTop w:val="0"/>
      <w:marBottom w:val="0"/>
      <w:divBdr>
        <w:top w:val="none" w:sz="0" w:space="0" w:color="auto"/>
        <w:left w:val="none" w:sz="0" w:space="0" w:color="auto"/>
        <w:bottom w:val="none" w:sz="0" w:space="0" w:color="auto"/>
        <w:right w:val="none" w:sz="0" w:space="0" w:color="auto"/>
      </w:divBdr>
      <w:divsChild>
        <w:div w:id="437070492">
          <w:marLeft w:val="0"/>
          <w:marRight w:val="0"/>
          <w:marTop w:val="0"/>
          <w:marBottom w:val="0"/>
          <w:divBdr>
            <w:top w:val="none" w:sz="0" w:space="0" w:color="auto"/>
            <w:left w:val="none" w:sz="0" w:space="0" w:color="auto"/>
            <w:bottom w:val="none" w:sz="0" w:space="0" w:color="auto"/>
            <w:right w:val="none" w:sz="0" w:space="0" w:color="auto"/>
          </w:divBdr>
          <w:divsChild>
            <w:div w:id="75791049">
              <w:marLeft w:val="0"/>
              <w:marRight w:val="0"/>
              <w:marTop w:val="0"/>
              <w:marBottom w:val="0"/>
              <w:divBdr>
                <w:top w:val="none" w:sz="0" w:space="0" w:color="auto"/>
                <w:left w:val="none" w:sz="0" w:space="0" w:color="auto"/>
                <w:bottom w:val="none" w:sz="0" w:space="0" w:color="auto"/>
                <w:right w:val="none" w:sz="0" w:space="0" w:color="auto"/>
              </w:divBdr>
              <w:divsChild>
                <w:div w:id="898780472">
                  <w:marLeft w:val="0"/>
                  <w:marRight w:val="0"/>
                  <w:marTop w:val="0"/>
                  <w:marBottom w:val="0"/>
                  <w:divBdr>
                    <w:top w:val="none" w:sz="0" w:space="0" w:color="auto"/>
                    <w:left w:val="none" w:sz="0" w:space="0" w:color="auto"/>
                    <w:bottom w:val="none" w:sz="0" w:space="0" w:color="auto"/>
                    <w:right w:val="none" w:sz="0" w:space="0" w:color="auto"/>
                  </w:divBdr>
                  <w:divsChild>
                    <w:div w:id="375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7781">
      <w:bodyDiv w:val="1"/>
      <w:marLeft w:val="0"/>
      <w:marRight w:val="0"/>
      <w:marTop w:val="0"/>
      <w:marBottom w:val="0"/>
      <w:divBdr>
        <w:top w:val="none" w:sz="0" w:space="0" w:color="auto"/>
        <w:left w:val="none" w:sz="0" w:space="0" w:color="auto"/>
        <w:bottom w:val="none" w:sz="0" w:space="0" w:color="auto"/>
        <w:right w:val="none" w:sz="0" w:space="0" w:color="auto"/>
      </w:divBdr>
    </w:div>
    <w:div w:id="1232814785">
      <w:bodyDiv w:val="1"/>
      <w:marLeft w:val="0"/>
      <w:marRight w:val="0"/>
      <w:marTop w:val="0"/>
      <w:marBottom w:val="0"/>
      <w:divBdr>
        <w:top w:val="none" w:sz="0" w:space="0" w:color="auto"/>
        <w:left w:val="none" w:sz="0" w:space="0" w:color="auto"/>
        <w:bottom w:val="none" w:sz="0" w:space="0" w:color="auto"/>
        <w:right w:val="none" w:sz="0" w:space="0" w:color="auto"/>
      </w:divBdr>
    </w:div>
    <w:div w:id="1246838103">
      <w:bodyDiv w:val="1"/>
      <w:marLeft w:val="0"/>
      <w:marRight w:val="0"/>
      <w:marTop w:val="0"/>
      <w:marBottom w:val="0"/>
      <w:divBdr>
        <w:top w:val="none" w:sz="0" w:space="0" w:color="auto"/>
        <w:left w:val="none" w:sz="0" w:space="0" w:color="auto"/>
        <w:bottom w:val="none" w:sz="0" w:space="0" w:color="auto"/>
        <w:right w:val="none" w:sz="0" w:space="0" w:color="auto"/>
      </w:divBdr>
    </w:div>
    <w:div w:id="1327902730">
      <w:bodyDiv w:val="1"/>
      <w:marLeft w:val="0"/>
      <w:marRight w:val="0"/>
      <w:marTop w:val="0"/>
      <w:marBottom w:val="0"/>
      <w:divBdr>
        <w:top w:val="none" w:sz="0" w:space="0" w:color="auto"/>
        <w:left w:val="none" w:sz="0" w:space="0" w:color="auto"/>
        <w:bottom w:val="none" w:sz="0" w:space="0" w:color="auto"/>
        <w:right w:val="none" w:sz="0" w:space="0" w:color="auto"/>
      </w:divBdr>
    </w:div>
    <w:div w:id="1342002113">
      <w:bodyDiv w:val="1"/>
      <w:marLeft w:val="0"/>
      <w:marRight w:val="0"/>
      <w:marTop w:val="0"/>
      <w:marBottom w:val="0"/>
      <w:divBdr>
        <w:top w:val="none" w:sz="0" w:space="0" w:color="auto"/>
        <w:left w:val="none" w:sz="0" w:space="0" w:color="auto"/>
        <w:bottom w:val="none" w:sz="0" w:space="0" w:color="auto"/>
        <w:right w:val="none" w:sz="0" w:space="0" w:color="auto"/>
      </w:divBdr>
    </w:div>
    <w:div w:id="1359044868">
      <w:bodyDiv w:val="1"/>
      <w:marLeft w:val="0"/>
      <w:marRight w:val="0"/>
      <w:marTop w:val="0"/>
      <w:marBottom w:val="0"/>
      <w:divBdr>
        <w:top w:val="none" w:sz="0" w:space="0" w:color="auto"/>
        <w:left w:val="none" w:sz="0" w:space="0" w:color="auto"/>
        <w:bottom w:val="none" w:sz="0" w:space="0" w:color="auto"/>
        <w:right w:val="none" w:sz="0" w:space="0" w:color="auto"/>
      </w:divBdr>
    </w:div>
    <w:div w:id="1381171318">
      <w:bodyDiv w:val="1"/>
      <w:marLeft w:val="0"/>
      <w:marRight w:val="0"/>
      <w:marTop w:val="0"/>
      <w:marBottom w:val="0"/>
      <w:divBdr>
        <w:top w:val="none" w:sz="0" w:space="0" w:color="auto"/>
        <w:left w:val="none" w:sz="0" w:space="0" w:color="auto"/>
        <w:bottom w:val="none" w:sz="0" w:space="0" w:color="auto"/>
        <w:right w:val="none" w:sz="0" w:space="0" w:color="auto"/>
      </w:divBdr>
      <w:divsChild>
        <w:div w:id="276522687">
          <w:marLeft w:val="0"/>
          <w:marRight w:val="0"/>
          <w:marTop w:val="0"/>
          <w:marBottom w:val="0"/>
          <w:divBdr>
            <w:top w:val="none" w:sz="0" w:space="0" w:color="auto"/>
            <w:left w:val="none" w:sz="0" w:space="0" w:color="auto"/>
            <w:bottom w:val="none" w:sz="0" w:space="0" w:color="auto"/>
            <w:right w:val="none" w:sz="0" w:space="0" w:color="auto"/>
          </w:divBdr>
          <w:divsChild>
            <w:div w:id="185339402">
              <w:marLeft w:val="0"/>
              <w:marRight w:val="0"/>
              <w:marTop w:val="0"/>
              <w:marBottom w:val="0"/>
              <w:divBdr>
                <w:top w:val="none" w:sz="0" w:space="0" w:color="auto"/>
                <w:left w:val="none" w:sz="0" w:space="0" w:color="auto"/>
                <w:bottom w:val="none" w:sz="0" w:space="0" w:color="auto"/>
                <w:right w:val="none" w:sz="0" w:space="0" w:color="auto"/>
              </w:divBdr>
              <w:divsChild>
                <w:div w:id="553078720">
                  <w:marLeft w:val="0"/>
                  <w:marRight w:val="0"/>
                  <w:marTop w:val="0"/>
                  <w:marBottom w:val="0"/>
                  <w:divBdr>
                    <w:top w:val="none" w:sz="0" w:space="0" w:color="auto"/>
                    <w:left w:val="none" w:sz="0" w:space="0" w:color="auto"/>
                    <w:bottom w:val="none" w:sz="0" w:space="0" w:color="auto"/>
                    <w:right w:val="none" w:sz="0" w:space="0" w:color="auto"/>
                  </w:divBdr>
                  <w:divsChild>
                    <w:div w:id="9165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50772">
      <w:bodyDiv w:val="1"/>
      <w:marLeft w:val="0"/>
      <w:marRight w:val="0"/>
      <w:marTop w:val="0"/>
      <w:marBottom w:val="0"/>
      <w:divBdr>
        <w:top w:val="none" w:sz="0" w:space="0" w:color="auto"/>
        <w:left w:val="none" w:sz="0" w:space="0" w:color="auto"/>
        <w:bottom w:val="none" w:sz="0" w:space="0" w:color="auto"/>
        <w:right w:val="none" w:sz="0" w:space="0" w:color="auto"/>
      </w:divBdr>
    </w:div>
    <w:div w:id="1545678820">
      <w:bodyDiv w:val="1"/>
      <w:marLeft w:val="0"/>
      <w:marRight w:val="0"/>
      <w:marTop w:val="0"/>
      <w:marBottom w:val="0"/>
      <w:divBdr>
        <w:top w:val="none" w:sz="0" w:space="0" w:color="auto"/>
        <w:left w:val="none" w:sz="0" w:space="0" w:color="auto"/>
        <w:bottom w:val="none" w:sz="0" w:space="0" w:color="auto"/>
        <w:right w:val="none" w:sz="0" w:space="0" w:color="auto"/>
      </w:divBdr>
    </w:div>
    <w:div w:id="1632395439">
      <w:bodyDiv w:val="1"/>
      <w:marLeft w:val="0"/>
      <w:marRight w:val="0"/>
      <w:marTop w:val="0"/>
      <w:marBottom w:val="0"/>
      <w:divBdr>
        <w:top w:val="none" w:sz="0" w:space="0" w:color="auto"/>
        <w:left w:val="none" w:sz="0" w:space="0" w:color="auto"/>
        <w:bottom w:val="none" w:sz="0" w:space="0" w:color="auto"/>
        <w:right w:val="none" w:sz="0" w:space="0" w:color="auto"/>
      </w:divBdr>
    </w:div>
    <w:div w:id="1744139678">
      <w:bodyDiv w:val="1"/>
      <w:marLeft w:val="0"/>
      <w:marRight w:val="0"/>
      <w:marTop w:val="0"/>
      <w:marBottom w:val="0"/>
      <w:divBdr>
        <w:top w:val="none" w:sz="0" w:space="0" w:color="auto"/>
        <w:left w:val="none" w:sz="0" w:space="0" w:color="auto"/>
        <w:bottom w:val="none" w:sz="0" w:space="0" w:color="auto"/>
        <w:right w:val="none" w:sz="0" w:space="0" w:color="auto"/>
      </w:divBdr>
    </w:div>
    <w:div w:id="1749037013">
      <w:bodyDiv w:val="1"/>
      <w:marLeft w:val="0"/>
      <w:marRight w:val="0"/>
      <w:marTop w:val="0"/>
      <w:marBottom w:val="0"/>
      <w:divBdr>
        <w:top w:val="none" w:sz="0" w:space="0" w:color="auto"/>
        <w:left w:val="none" w:sz="0" w:space="0" w:color="auto"/>
        <w:bottom w:val="none" w:sz="0" w:space="0" w:color="auto"/>
        <w:right w:val="none" w:sz="0" w:space="0" w:color="auto"/>
      </w:divBdr>
    </w:div>
    <w:div w:id="1764759178">
      <w:bodyDiv w:val="1"/>
      <w:marLeft w:val="0"/>
      <w:marRight w:val="0"/>
      <w:marTop w:val="0"/>
      <w:marBottom w:val="0"/>
      <w:divBdr>
        <w:top w:val="none" w:sz="0" w:space="0" w:color="auto"/>
        <w:left w:val="none" w:sz="0" w:space="0" w:color="auto"/>
        <w:bottom w:val="none" w:sz="0" w:space="0" w:color="auto"/>
        <w:right w:val="none" w:sz="0" w:space="0" w:color="auto"/>
      </w:divBdr>
    </w:div>
    <w:div w:id="1811483786">
      <w:bodyDiv w:val="1"/>
      <w:marLeft w:val="0"/>
      <w:marRight w:val="0"/>
      <w:marTop w:val="0"/>
      <w:marBottom w:val="0"/>
      <w:divBdr>
        <w:top w:val="none" w:sz="0" w:space="0" w:color="auto"/>
        <w:left w:val="none" w:sz="0" w:space="0" w:color="auto"/>
        <w:bottom w:val="none" w:sz="0" w:space="0" w:color="auto"/>
        <w:right w:val="none" w:sz="0" w:space="0" w:color="auto"/>
      </w:divBdr>
    </w:div>
    <w:div w:id="1835679938">
      <w:bodyDiv w:val="1"/>
      <w:marLeft w:val="0"/>
      <w:marRight w:val="0"/>
      <w:marTop w:val="0"/>
      <w:marBottom w:val="0"/>
      <w:divBdr>
        <w:top w:val="none" w:sz="0" w:space="0" w:color="auto"/>
        <w:left w:val="none" w:sz="0" w:space="0" w:color="auto"/>
        <w:bottom w:val="none" w:sz="0" w:space="0" w:color="auto"/>
        <w:right w:val="none" w:sz="0" w:space="0" w:color="auto"/>
      </w:divBdr>
    </w:div>
    <w:div w:id="1893425651">
      <w:bodyDiv w:val="1"/>
      <w:marLeft w:val="0"/>
      <w:marRight w:val="0"/>
      <w:marTop w:val="0"/>
      <w:marBottom w:val="0"/>
      <w:divBdr>
        <w:top w:val="none" w:sz="0" w:space="0" w:color="auto"/>
        <w:left w:val="none" w:sz="0" w:space="0" w:color="auto"/>
        <w:bottom w:val="none" w:sz="0" w:space="0" w:color="auto"/>
        <w:right w:val="none" w:sz="0" w:space="0" w:color="auto"/>
      </w:divBdr>
    </w:div>
    <w:div w:id="1906913515">
      <w:bodyDiv w:val="1"/>
      <w:marLeft w:val="0"/>
      <w:marRight w:val="0"/>
      <w:marTop w:val="0"/>
      <w:marBottom w:val="0"/>
      <w:divBdr>
        <w:top w:val="none" w:sz="0" w:space="0" w:color="auto"/>
        <w:left w:val="none" w:sz="0" w:space="0" w:color="auto"/>
        <w:bottom w:val="none" w:sz="0" w:space="0" w:color="auto"/>
        <w:right w:val="none" w:sz="0" w:space="0" w:color="auto"/>
      </w:divBdr>
    </w:div>
    <w:div w:id="1941405638">
      <w:bodyDiv w:val="1"/>
      <w:marLeft w:val="0"/>
      <w:marRight w:val="0"/>
      <w:marTop w:val="0"/>
      <w:marBottom w:val="0"/>
      <w:divBdr>
        <w:top w:val="none" w:sz="0" w:space="0" w:color="auto"/>
        <w:left w:val="none" w:sz="0" w:space="0" w:color="auto"/>
        <w:bottom w:val="none" w:sz="0" w:space="0" w:color="auto"/>
        <w:right w:val="none" w:sz="0" w:space="0" w:color="auto"/>
      </w:divBdr>
    </w:div>
    <w:div w:id="2005666140">
      <w:bodyDiv w:val="1"/>
      <w:marLeft w:val="0"/>
      <w:marRight w:val="0"/>
      <w:marTop w:val="0"/>
      <w:marBottom w:val="0"/>
      <w:divBdr>
        <w:top w:val="none" w:sz="0" w:space="0" w:color="auto"/>
        <w:left w:val="none" w:sz="0" w:space="0" w:color="auto"/>
        <w:bottom w:val="none" w:sz="0" w:space="0" w:color="auto"/>
        <w:right w:val="none" w:sz="0" w:space="0" w:color="auto"/>
      </w:divBdr>
    </w:div>
    <w:div w:id="2051610232">
      <w:bodyDiv w:val="1"/>
      <w:marLeft w:val="0"/>
      <w:marRight w:val="0"/>
      <w:marTop w:val="0"/>
      <w:marBottom w:val="0"/>
      <w:divBdr>
        <w:top w:val="none" w:sz="0" w:space="0" w:color="auto"/>
        <w:left w:val="none" w:sz="0" w:space="0" w:color="auto"/>
        <w:bottom w:val="none" w:sz="0" w:space="0" w:color="auto"/>
        <w:right w:val="none" w:sz="0" w:space="0" w:color="auto"/>
      </w:divBdr>
      <w:divsChild>
        <w:div w:id="212157438">
          <w:marLeft w:val="0"/>
          <w:marRight w:val="0"/>
          <w:marTop w:val="0"/>
          <w:marBottom w:val="0"/>
          <w:divBdr>
            <w:top w:val="none" w:sz="0" w:space="0" w:color="auto"/>
            <w:left w:val="none" w:sz="0" w:space="0" w:color="auto"/>
            <w:bottom w:val="none" w:sz="0" w:space="0" w:color="auto"/>
            <w:right w:val="none" w:sz="0" w:space="0" w:color="auto"/>
          </w:divBdr>
          <w:divsChild>
            <w:div w:id="681053252">
              <w:marLeft w:val="0"/>
              <w:marRight w:val="0"/>
              <w:marTop w:val="0"/>
              <w:marBottom w:val="0"/>
              <w:divBdr>
                <w:top w:val="none" w:sz="0" w:space="0" w:color="auto"/>
                <w:left w:val="none" w:sz="0" w:space="0" w:color="auto"/>
                <w:bottom w:val="none" w:sz="0" w:space="0" w:color="auto"/>
                <w:right w:val="none" w:sz="0" w:space="0" w:color="auto"/>
              </w:divBdr>
              <w:divsChild>
                <w:div w:id="1371758796">
                  <w:marLeft w:val="0"/>
                  <w:marRight w:val="0"/>
                  <w:marTop w:val="0"/>
                  <w:marBottom w:val="0"/>
                  <w:divBdr>
                    <w:top w:val="none" w:sz="0" w:space="0" w:color="auto"/>
                    <w:left w:val="none" w:sz="0" w:space="0" w:color="auto"/>
                    <w:bottom w:val="none" w:sz="0" w:space="0" w:color="auto"/>
                    <w:right w:val="none" w:sz="0" w:space="0" w:color="auto"/>
                  </w:divBdr>
                  <w:divsChild>
                    <w:div w:id="231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ga.gnezdovski@kul.ee" TargetMode="External"/><Relationship Id="rId18" Type="http://schemas.openxmlformats.org/officeDocument/2006/relationships/hyperlink" Target="https://integratsioon.ee/ida-viru-ookino-2025?fbclid=IwY2xjawPMvdhleHRuA2FlbQIxMABicmlkETB6ZzVrTmN5aWhEVkZZckxHc3J0YwZhcHBfaWQQMjIyMDM5MTc4ODIwMDg5MgABHmsL9-YiF9g-IkyYuEHZJwYeOyLc_8yk6qV9XaPuueDPY-sUFhIdOBFoAgHr_aem_-F16xNJj2_ggDRq6CSAw0A" TargetMode="External"/><Relationship Id="rId26" Type="http://schemas.openxmlformats.org/officeDocument/2006/relationships/hyperlink" Target="https://www.linkedin.com/company/kysk/" TargetMode="External"/><Relationship Id="rId39" Type="http://schemas.openxmlformats.org/officeDocument/2006/relationships/fontTable" Target="fontTable.xml"/><Relationship Id="rId21" Type="http://schemas.openxmlformats.org/officeDocument/2006/relationships/hyperlink" Target="https://www.facebook.com/photo/?fbid=1209881361175316&amp;set=a.473143944849065" TargetMode="External"/><Relationship Id="rId34" Type="http://schemas.openxmlformats.org/officeDocument/2006/relationships/image" Target="media/image2.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youtube.com/watch?v=Siymla1f5I4&amp;t=565s" TargetMode="External"/><Relationship Id="rId20" Type="http://schemas.openxmlformats.org/officeDocument/2006/relationships/hyperlink" Target="https://www.facebook.com/photo/?fbid=1108925071334059&amp;set=a.458458613047378" TargetMode="External"/><Relationship Id="rId29" Type="http://schemas.openxmlformats.org/officeDocument/2006/relationships/hyperlink" Target="https://fw4yz6aq.sendsmaily.net/landing-pages/c9ed07d6-b796-4cdb-b880-0ec0fd8025a2/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wa.ee/27-31-oktoobril-kulastasid-esta-projektijuht-sirli-peterson-ning-juhatuse-liikmed-eike-kasi-ja-kai-kukepuu-koos-ska-esindajatega-soomet-et-tutvuda-eesti-sveitsi-projekti-raames-parimate-tooheaolu-p/" TargetMode="External"/><Relationship Id="rId32" Type="http://schemas.openxmlformats.org/officeDocument/2006/relationships/hyperlink" Target="https://www.rara.ee/en/news/foreign-media-experts-discuss-disinformation-and-digital-wellbeing-at-estonias-media-literacy-conference/" TargetMode="External"/><Relationship Id="rId37" Type="http://schemas.openxmlformats.org/officeDocument/2006/relationships/image" Target="media/image4.png"/><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youtube.com/watch?v=LsVC06rdoaA&amp;list=PLwyEA_bBMcYHFHrVDq6aygwhf3Unv9cQM&amp;index=7" TargetMode="External"/><Relationship Id="rId23" Type="http://schemas.openxmlformats.org/officeDocument/2006/relationships/hyperlink" Target="https://www.eswa.ee/" TargetMode="External"/><Relationship Id="rId28" Type="http://schemas.openxmlformats.org/officeDocument/2006/relationships/hyperlink" Target="https://kysk.ee/sikk/sotsiaalne-innovatsioon/" TargetMode="External"/><Relationship Id="rId36"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hyperlink" Target="https://www.facebook.com/photo/?fbid=1161844745978978&amp;set=a.473143944849065" TargetMode="External"/><Relationship Id="rId31" Type="http://schemas.openxmlformats.org/officeDocument/2006/relationships/hyperlink" Target="https://et.wikipedia.org/wiki/Sotsiaalne_innovatsio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n@kul.ee" TargetMode="External"/><Relationship Id="rId22" Type="http://schemas.openxmlformats.org/officeDocument/2006/relationships/hyperlink" Target="https://www.facebook.com/sotsiaaltoo" TargetMode="External"/><Relationship Id="rId27" Type="http://schemas.openxmlformats.org/officeDocument/2006/relationships/hyperlink" Target="https://www.instagram.com/kysk_eesti?igsh=OHNlc3pqY2U5aXRl" TargetMode="External"/><Relationship Id="rId30" Type="http://schemas.openxmlformats.org/officeDocument/2006/relationships/hyperlink" Target="https://kysk.ee/sikk/sotsiaalne-innovatsioon/" TargetMode="External"/><Relationship Id="rId35" Type="http://schemas.openxmlformats.org/officeDocument/2006/relationships/image" Target="media/image3.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youtube.com/watch?v=uE6RLem1TLE&amp;list=PLwyEA_bBMcYHFHrVDq6aygwhf3Unv9cQM" TargetMode="External"/><Relationship Id="rId25" Type="http://schemas.openxmlformats.org/officeDocument/2006/relationships/hyperlink" Target="https://www.facebook.com/KodanikuyhiskonnaSihtkapital" TargetMode="External"/><Relationship Id="rId33" Type="http://schemas.openxmlformats.org/officeDocument/2006/relationships/image" Target="media/image1.emf"/><Relationship Id="rId38" Type="http://schemas.openxmlformats.org/officeDocument/2006/relationships/hyperlink" Target="https://ois2.tlu.ee/tluois/subject/KAI6026.H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dem.net/documents/61/v-dem-dr__2025_lowres_v2.pdf" TargetMode="External"/><Relationship Id="rId1" Type="http://schemas.openxmlformats.org/officeDocument/2006/relationships/hyperlink" Target="https://www.integratsioon.ee/sites/default/files/INSA_aruanne%2018.1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EB2A24E6A42C8A5C002A0D97A5335"/>
        <w:category>
          <w:name w:val="Allgemein"/>
          <w:gallery w:val="placeholder"/>
        </w:category>
        <w:types>
          <w:type w:val="bbPlcHdr"/>
        </w:types>
        <w:behaviors>
          <w:behavior w:val="content"/>
        </w:behaviors>
        <w:guid w:val="{CA2C75B6-6464-4473-BAF3-39AF9968D0C0}"/>
      </w:docPartPr>
      <w:docPartBody>
        <w:p w:rsidR="005B46F5" w:rsidRDefault="00C84DC7" w:rsidP="00C84DC7">
          <w:r w:rsidRPr="00D2240B">
            <w:rPr>
              <w:rStyle w:val="Kohatitetekst"/>
              <w:bdr w:val="single" w:sz="4" w:space="0" w:color="auto" w:frame="1"/>
              <w:lang w:val="en-GB"/>
            </w:rPr>
            <w:t>Choose an element.</w:t>
          </w:r>
        </w:p>
      </w:docPartBody>
    </w:docPart>
    <w:docPart>
      <w:docPartPr>
        <w:name w:val="F4AA2C70FFFF4F31BD7CE1AEAD62BD96"/>
        <w:category>
          <w:name w:val="Allgemein"/>
          <w:gallery w:val="placeholder"/>
        </w:category>
        <w:types>
          <w:type w:val="bbPlcHdr"/>
        </w:types>
        <w:behaviors>
          <w:behavior w:val="content"/>
        </w:behaviors>
        <w:guid w:val="{4FD3DB01-CA5A-44DF-AB4D-BD9EE28A8B2B}"/>
      </w:docPartPr>
      <w:docPartBody>
        <w:p w:rsidR="00A224D8" w:rsidRDefault="00C84DC7" w:rsidP="00C84DC7">
          <w:r w:rsidRPr="00DC266C">
            <w:rPr>
              <w:rStyle w:val="Kohatitetekst"/>
              <w:lang w:val="en-GB"/>
            </w:rPr>
            <w:t>Choose an element.</w:t>
          </w:r>
        </w:p>
      </w:docPartBody>
    </w:docPart>
    <w:docPart>
      <w:docPartPr>
        <w:name w:val="259FFC2C7DE14A8BA8FC2A91FCCFDA51"/>
        <w:category>
          <w:name w:val="Allgemein"/>
          <w:gallery w:val="placeholder"/>
        </w:category>
        <w:types>
          <w:type w:val="bbPlcHdr"/>
        </w:types>
        <w:behaviors>
          <w:behavior w:val="content"/>
        </w:behaviors>
        <w:guid w:val="{BBE4FD98-83C4-4959-B029-9857B70D8A90}"/>
      </w:docPartPr>
      <w:docPartBody>
        <w:p w:rsidR="008B400B" w:rsidRDefault="00AF6378" w:rsidP="00AF6378">
          <w:r w:rsidRPr="00DC266C">
            <w:rPr>
              <w:rStyle w:val="Kohatitetekst"/>
              <w:lang w:val="en-GB"/>
            </w:rPr>
            <w:t>Choose an element.</w:t>
          </w:r>
        </w:p>
      </w:docPartBody>
    </w:docPart>
    <w:docPart>
      <w:docPartPr>
        <w:name w:val="D5D07A672B5C47B79F1E95C92C282B27"/>
        <w:category>
          <w:name w:val="Allgemein"/>
          <w:gallery w:val="placeholder"/>
        </w:category>
        <w:types>
          <w:type w:val="bbPlcHdr"/>
        </w:types>
        <w:behaviors>
          <w:behavior w:val="content"/>
        </w:behaviors>
        <w:guid w:val="{5D60B6F9-EC23-4F1F-8D14-D07DFEC91563}"/>
      </w:docPartPr>
      <w:docPartBody>
        <w:p w:rsidR="008B400B" w:rsidRDefault="00AF6378" w:rsidP="00AF6378">
          <w:r w:rsidRPr="00DC266C">
            <w:rPr>
              <w:rStyle w:val="Kohatitetekst"/>
              <w:lang w:val="en-GB"/>
            </w:rPr>
            <w:t>Choose an element.</w:t>
          </w:r>
        </w:p>
      </w:docPartBody>
    </w:docPart>
    <w:docPart>
      <w:docPartPr>
        <w:name w:val="CD0D48C820E8459ABDCADD99342E8FB2"/>
        <w:category>
          <w:name w:val="Allgemein"/>
          <w:gallery w:val="placeholder"/>
        </w:category>
        <w:types>
          <w:type w:val="bbPlcHdr"/>
        </w:types>
        <w:behaviors>
          <w:behavior w:val="content"/>
        </w:behaviors>
        <w:guid w:val="{8E27A12A-DFD7-40B6-863E-2E529D16050D}"/>
      </w:docPartPr>
      <w:docPartBody>
        <w:p w:rsidR="008B400B" w:rsidRDefault="00AF6378" w:rsidP="00AF6378">
          <w:r w:rsidRPr="00DC266C">
            <w:rPr>
              <w:rStyle w:val="Kohatitetekst"/>
              <w:lang w:val="en-GB"/>
            </w:rPr>
            <w:t>Choose an element.</w:t>
          </w:r>
        </w:p>
      </w:docPartBody>
    </w:docPart>
    <w:docPart>
      <w:docPartPr>
        <w:name w:val="EB8FA5C558F84BA693E59BA811D5E9EA"/>
        <w:category>
          <w:name w:val="Allgemein"/>
          <w:gallery w:val="placeholder"/>
        </w:category>
        <w:types>
          <w:type w:val="bbPlcHdr"/>
        </w:types>
        <w:behaviors>
          <w:behavior w:val="content"/>
        </w:behaviors>
        <w:guid w:val="{6A30C5ED-4015-43EC-9148-FA6EC970F7D0}"/>
      </w:docPartPr>
      <w:docPartBody>
        <w:p w:rsidR="008B400B" w:rsidRDefault="00AF6378" w:rsidP="00AF6378">
          <w:r w:rsidRPr="00D2240B">
            <w:rPr>
              <w:rStyle w:val="Kohatitetekst"/>
              <w:lang w:val="en-GB"/>
            </w:rPr>
            <w:t>Choose a date.</w:t>
          </w:r>
        </w:p>
      </w:docPartBody>
    </w:docPart>
    <w:docPart>
      <w:docPartPr>
        <w:name w:val="3959134B2BAC4E3785460F48224EFB5A"/>
        <w:category>
          <w:name w:val="Allgemein"/>
          <w:gallery w:val="placeholder"/>
        </w:category>
        <w:types>
          <w:type w:val="bbPlcHdr"/>
        </w:types>
        <w:behaviors>
          <w:behavior w:val="content"/>
        </w:behaviors>
        <w:guid w:val="{664403F9-C6A6-4091-827B-C557CFEEE0C6}"/>
      </w:docPartPr>
      <w:docPartBody>
        <w:p w:rsidR="008B400B" w:rsidRDefault="00AF6378" w:rsidP="00AF6378">
          <w:r w:rsidRPr="00D2240B">
            <w:rPr>
              <w:rStyle w:val="Kohatitetekst"/>
              <w:lang w:val="en-GB"/>
            </w:rPr>
            <w:t>Choose a date.</w:t>
          </w:r>
        </w:p>
      </w:docPartBody>
    </w:docPart>
    <w:docPart>
      <w:docPartPr>
        <w:name w:val="996601F9F8CB452BA262BF4000561117"/>
        <w:category>
          <w:name w:val="Üldine"/>
          <w:gallery w:val="placeholder"/>
        </w:category>
        <w:types>
          <w:type w:val="bbPlcHdr"/>
        </w:types>
        <w:behaviors>
          <w:behavior w:val="content"/>
        </w:behaviors>
        <w:guid w:val="{EA64527B-57F4-4302-96A1-6B905F4F993B}"/>
      </w:docPartPr>
      <w:docPartBody>
        <w:p w:rsidR="00915BDC" w:rsidRDefault="00915BDC" w:rsidP="00915BDC">
          <w:pPr>
            <w:pStyle w:val="996601F9F8CB452BA262BF4000561117"/>
          </w:pPr>
          <w:r w:rsidRPr="00A348E8">
            <w:rPr>
              <w:rStyle w:val="Kohatitetekst"/>
            </w:rPr>
            <w:t>Wählen Sie ein Element aus.</w:t>
          </w:r>
        </w:p>
      </w:docPartBody>
    </w:docPart>
    <w:docPart>
      <w:docPartPr>
        <w:name w:val="4FD4931D477D4782BE5C94B8D90ED912"/>
        <w:category>
          <w:name w:val="Üldine"/>
          <w:gallery w:val="placeholder"/>
        </w:category>
        <w:types>
          <w:type w:val="bbPlcHdr"/>
        </w:types>
        <w:behaviors>
          <w:behavior w:val="content"/>
        </w:behaviors>
        <w:guid w:val="{356FFEBD-3CB5-44D4-A86A-8DF9A5E03386}"/>
      </w:docPartPr>
      <w:docPartBody>
        <w:p w:rsidR="00915BDC" w:rsidRDefault="00915BDC" w:rsidP="00915BDC">
          <w:pPr>
            <w:pStyle w:val="4FD4931D477D4782BE5C94B8D90ED912"/>
          </w:pPr>
          <w:r w:rsidRPr="00A348E8">
            <w:rPr>
              <w:rStyle w:val="Kohatitetekst"/>
            </w:rPr>
            <w:t>Wählen Sie ein Element aus.</w:t>
          </w:r>
        </w:p>
      </w:docPartBody>
    </w:docPart>
    <w:docPart>
      <w:docPartPr>
        <w:name w:val="8941E01BB9DC4A868D729DD4465C54CE"/>
        <w:category>
          <w:name w:val="Üldine"/>
          <w:gallery w:val="placeholder"/>
        </w:category>
        <w:types>
          <w:type w:val="bbPlcHdr"/>
        </w:types>
        <w:behaviors>
          <w:behavior w:val="content"/>
        </w:behaviors>
        <w:guid w:val="{75AC9B7F-551D-422B-B77A-02E96A7B6888}"/>
      </w:docPartPr>
      <w:docPartBody>
        <w:p w:rsidR="00915BDC" w:rsidRDefault="00915BDC" w:rsidP="00915BDC">
          <w:pPr>
            <w:pStyle w:val="8941E01BB9DC4A868D729DD4465C54CE"/>
          </w:pPr>
          <w:r w:rsidRPr="00A348E8">
            <w:rPr>
              <w:rStyle w:val="Kohatitetekst"/>
            </w:rPr>
            <w:t>Wählen Sie ein Element aus.</w:t>
          </w:r>
        </w:p>
      </w:docPartBody>
    </w:docPart>
    <w:docPart>
      <w:docPartPr>
        <w:name w:val="5BD20E8DD9794A0B8EBF7D844B8FB0F1"/>
        <w:category>
          <w:name w:val="Üldine"/>
          <w:gallery w:val="placeholder"/>
        </w:category>
        <w:types>
          <w:type w:val="bbPlcHdr"/>
        </w:types>
        <w:behaviors>
          <w:behavior w:val="content"/>
        </w:behaviors>
        <w:guid w:val="{289196F2-655A-4A66-BB6D-D2784A375118}"/>
      </w:docPartPr>
      <w:docPartBody>
        <w:p w:rsidR="00915BDC" w:rsidRDefault="00915BDC" w:rsidP="00915BDC">
          <w:pPr>
            <w:pStyle w:val="5BD20E8DD9794A0B8EBF7D844B8FB0F1"/>
          </w:pPr>
          <w:r w:rsidRPr="00A348E8">
            <w:rPr>
              <w:rStyle w:val="Kohatitetekst"/>
            </w:rPr>
            <w:t>Wählen Sie ein Element aus.</w:t>
          </w:r>
        </w:p>
      </w:docPartBody>
    </w:docPart>
    <w:docPart>
      <w:docPartPr>
        <w:name w:val="C3E425E1526E4A999FC2758BC3E979BF"/>
        <w:category>
          <w:name w:val="Üldine"/>
          <w:gallery w:val="placeholder"/>
        </w:category>
        <w:types>
          <w:type w:val="bbPlcHdr"/>
        </w:types>
        <w:behaviors>
          <w:behavior w:val="content"/>
        </w:behaviors>
        <w:guid w:val="{12CD4811-3A0A-46EE-8D97-D54AE8F894CE}"/>
      </w:docPartPr>
      <w:docPartBody>
        <w:p w:rsidR="00915BDC" w:rsidRDefault="00915BDC" w:rsidP="00915BDC">
          <w:pPr>
            <w:pStyle w:val="C3E425E1526E4A999FC2758BC3E979BF"/>
          </w:pPr>
          <w:r w:rsidRPr="00A348E8">
            <w:rPr>
              <w:rStyle w:val="Kohatitetekst"/>
            </w:rPr>
            <w:t>Wählen Sie ein Element aus.</w:t>
          </w:r>
        </w:p>
      </w:docPartBody>
    </w:docPart>
    <w:docPart>
      <w:docPartPr>
        <w:name w:val="E28C77EF7DD041E4B62E871F94E184C4"/>
        <w:category>
          <w:name w:val="Üldine"/>
          <w:gallery w:val="placeholder"/>
        </w:category>
        <w:types>
          <w:type w:val="bbPlcHdr"/>
        </w:types>
        <w:behaviors>
          <w:behavior w:val="content"/>
        </w:behaviors>
        <w:guid w:val="{A22DF2AD-5923-4497-A76A-FE3FED9746A4}"/>
      </w:docPartPr>
      <w:docPartBody>
        <w:p w:rsidR="00915BDC" w:rsidRDefault="00915BDC" w:rsidP="00915BDC">
          <w:pPr>
            <w:pStyle w:val="E28C77EF7DD041E4B62E871F94E184C4"/>
          </w:pPr>
          <w:r w:rsidRPr="00A348E8">
            <w:rPr>
              <w:rStyle w:val="Kohatitetekst"/>
            </w:rPr>
            <w:t>Wählen Sie ein Element aus.</w:t>
          </w:r>
        </w:p>
      </w:docPartBody>
    </w:docPart>
    <w:docPart>
      <w:docPartPr>
        <w:name w:val="13641D0E6CF24C499C02675094BDA0D2"/>
        <w:category>
          <w:name w:val="Üldine"/>
          <w:gallery w:val="placeholder"/>
        </w:category>
        <w:types>
          <w:type w:val="bbPlcHdr"/>
        </w:types>
        <w:behaviors>
          <w:behavior w:val="content"/>
        </w:behaviors>
        <w:guid w:val="{60BB2796-E95A-4E9B-A11F-2117ED699A20}"/>
      </w:docPartPr>
      <w:docPartBody>
        <w:p w:rsidR="00915BDC" w:rsidRDefault="00915BDC" w:rsidP="00915BDC">
          <w:pPr>
            <w:pStyle w:val="13641D0E6CF24C499C02675094BDA0D2"/>
          </w:pPr>
          <w:r w:rsidRPr="00A348E8">
            <w:rPr>
              <w:rStyle w:val="Kohatitetekst"/>
            </w:rPr>
            <w:t>Wählen Sie ein Element aus.</w:t>
          </w:r>
        </w:p>
      </w:docPartBody>
    </w:docPart>
    <w:docPart>
      <w:docPartPr>
        <w:name w:val="B95FF1D17E7447279447EBBAD7B65996"/>
        <w:category>
          <w:name w:val="Üldine"/>
          <w:gallery w:val="placeholder"/>
        </w:category>
        <w:types>
          <w:type w:val="bbPlcHdr"/>
        </w:types>
        <w:behaviors>
          <w:behavior w:val="content"/>
        </w:behaviors>
        <w:guid w:val="{EA7059D2-F37C-4746-916F-B4999E77D17E}"/>
      </w:docPartPr>
      <w:docPartBody>
        <w:p w:rsidR="00915BDC" w:rsidRDefault="00915BDC" w:rsidP="00915BDC">
          <w:pPr>
            <w:pStyle w:val="B95FF1D17E7447279447EBBAD7B65996"/>
          </w:pPr>
          <w:r w:rsidRPr="00A348E8">
            <w:rPr>
              <w:rStyle w:val="Kohatitetekst"/>
            </w:rPr>
            <w:t>Wählen Sie ein Element aus.</w:t>
          </w:r>
        </w:p>
      </w:docPartBody>
    </w:docPart>
    <w:docPart>
      <w:docPartPr>
        <w:name w:val="8E35106CB05549CFA182D7066E4B444F"/>
        <w:category>
          <w:name w:val="Üldine"/>
          <w:gallery w:val="placeholder"/>
        </w:category>
        <w:types>
          <w:type w:val="bbPlcHdr"/>
        </w:types>
        <w:behaviors>
          <w:behavior w:val="content"/>
        </w:behaviors>
        <w:guid w:val="{F7318F17-C7B2-4CC6-91AA-5BE4BE262DD9}"/>
      </w:docPartPr>
      <w:docPartBody>
        <w:p w:rsidR="00915BDC" w:rsidRDefault="00915BDC" w:rsidP="00915BDC">
          <w:pPr>
            <w:pStyle w:val="8E35106CB05549CFA182D7066E4B444F"/>
          </w:pPr>
          <w:r w:rsidRPr="00051223">
            <w:rPr>
              <w:rStyle w:val="Kohatiteteks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Arial Narrow">
    <w:altName w:val="Arial"/>
    <w:panose1 w:val="020B0606020202030204"/>
    <w:charset w:val="BA"/>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4E"/>
    <w:rsid w:val="00025843"/>
    <w:rsid w:val="000279A9"/>
    <w:rsid w:val="00044104"/>
    <w:rsid w:val="0007399D"/>
    <w:rsid w:val="00082667"/>
    <w:rsid w:val="000870F4"/>
    <w:rsid w:val="000875C0"/>
    <w:rsid w:val="000E7F2F"/>
    <w:rsid w:val="000F6899"/>
    <w:rsid w:val="00114C74"/>
    <w:rsid w:val="00134BF1"/>
    <w:rsid w:val="00146327"/>
    <w:rsid w:val="001578FE"/>
    <w:rsid w:val="00160C77"/>
    <w:rsid w:val="0016699E"/>
    <w:rsid w:val="001674AB"/>
    <w:rsid w:val="00180E45"/>
    <w:rsid w:val="001974B4"/>
    <w:rsid w:val="001B7E21"/>
    <w:rsid w:val="001D362A"/>
    <w:rsid w:val="002022CD"/>
    <w:rsid w:val="00232FAC"/>
    <w:rsid w:val="00233E8B"/>
    <w:rsid w:val="002357EB"/>
    <w:rsid w:val="00240FD5"/>
    <w:rsid w:val="00246EBC"/>
    <w:rsid w:val="00250260"/>
    <w:rsid w:val="00254789"/>
    <w:rsid w:val="0026300E"/>
    <w:rsid w:val="002931DB"/>
    <w:rsid w:val="00293348"/>
    <w:rsid w:val="002C63C6"/>
    <w:rsid w:val="002D16D2"/>
    <w:rsid w:val="002D4261"/>
    <w:rsid w:val="002D625D"/>
    <w:rsid w:val="002D6C41"/>
    <w:rsid w:val="002F3C86"/>
    <w:rsid w:val="003307B7"/>
    <w:rsid w:val="00341E6D"/>
    <w:rsid w:val="00374E83"/>
    <w:rsid w:val="00390D1E"/>
    <w:rsid w:val="003A3A35"/>
    <w:rsid w:val="003E6512"/>
    <w:rsid w:val="004009D8"/>
    <w:rsid w:val="00405313"/>
    <w:rsid w:val="00413EB7"/>
    <w:rsid w:val="004201BB"/>
    <w:rsid w:val="00424F26"/>
    <w:rsid w:val="004645F5"/>
    <w:rsid w:val="00481655"/>
    <w:rsid w:val="00481B62"/>
    <w:rsid w:val="004B06D9"/>
    <w:rsid w:val="004C0B9F"/>
    <w:rsid w:val="004C2E62"/>
    <w:rsid w:val="004D60D9"/>
    <w:rsid w:val="004E10EB"/>
    <w:rsid w:val="00521C07"/>
    <w:rsid w:val="0053609A"/>
    <w:rsid w:val="00552510"/>
    <w:rsid w:val="00586DD2"/>
    <w:rsid w:val="005936CD"/>
    <w:rsid w:val="005A3D1B"/>
    <w:rsid w:val="005A6078"/>
    <w:rsid w:val="005B46F5"/>
    <w:rsid w:val="005C3B60"/>
    <w:rsid w:val="006112DD"/>
    <w:rsid w:val="00621B17"/>
    <w:rsid w:val="00624C7E"/>
    <w:rsid w:val="00631A91"/>
    <w:rsid w:val="006409C0"/>
    <w:rsid w:val="0065153D"/>
    <w:rsid w:val="00655C4E"/>
    <w:rsid w:val="00671173"/>
    <w:rsid w:val="006C6D10"/>
    <w:rsid w:val="00700BA8"/>
    <w:rsid w:val="007039B1"/>
    <w:rsid w:val="00760946"/>
    <w:rsid w:val="00762B1B"/>
    <w:rsid w:val="0077073C"/>
    <w:rsid w:val="00770C31"/>
    <w:rsid w:val="0077486C"/>
    <w:rsid w:val="007A19C3"/>
    <w:rsid w:val="007E680B"/>
    <w:rsid w:val="00803C4E"/>
    <w:rsid w:val="008078D6"/>
    <w:rsid w:val="008123F2"/>
    <w:rsid w:val="00817560"/>
    <w:rsid w:val="00850051"/>
    <w:rsid w:val="00870034"/>
    <w:rsid w:val="008929F7"/>
    <w:rsid w:val="008B2000"/>
    <w:rsid w:val="008B400B"/>
    <w:rsid w:val="008C4F5E"/>
    <w:rsid w:val="008F70CB"/>
    <w:rsid w:val="009050E7"/>
    <w:rsid w:val="00915BDC"/>
    <w:rsid w:val="009248E1"/>
    <w:rsid w:val="0095041B"/>
    <w:rsid w:val="009505D1"/>
    <w:rsid w:val="00966CB8"/>
    <w:rsid w:val="00976654"/>
    <w:rsid w:val="009922D7"/>
    <w:rsid w:val="009B4B58"/>
    <w:rsid w:val="009D1694"/>
    <w:rsid w:val="009D1D55"/>
    <w:rsid w:val="009D4140"/>
    <w:rsid w:val="009D6220"/>
    <w:rsid w:val="009E7675"/>
    <w:rsid w:val="00A1429E"/>
    <w:rsid w:val="00A224D8"/>
    <w:rsid w:val="00A50A8A"/>
    <w:rsid w:val="00A63A1A"/>
    <w:rsid w:val="00A64CDF"/>
    <w:rsid w:val="00A65133"/>
    <w:rsid w:val="00A65EFE"/>
    <w:rsid w:val="00A812FD"/>
    <w:rsid w:val="00AB7064"/>
    <w:rsid w:val="00AC0CB5"/>
    <w:rsid w:val="00AE67EE"/>
    <w:rsid w:val="00AF6378"/>
    <w:rsid w:val="00B2665E"/>
    <w:rsid w:val="00B27F9E"/>
    <w:rsid w:val="00B32806"/>
    <w:rsid w:val="00B41FB4"/>
    <w:rsid w:val="00B527BD"/>
    <w:rsid w:val="00B60A98"/>
    <w:rsid w:val="00B70CEC"/>
    <w:rsid w:val="00B823F5"/>
    <w:rsid w:val="00B82855"/>
    <w:rsid w:val="00B91D0B"/>
    <w:rsid w:val="00B95BFB"/>
    <w:rsid w:val="00B965A5"/>
    <w:rsid w:val="00BA7749"/>
    <w:rsid w:val="00BB1982"/>
    <w:rsid w:val="00BC5DF6"/>
    <w:rsid w:val="00BF6765"/>
    <w:rsid w:val="00C21FE0"/>
    <w:rsid w:val="00C3034D"/>
    <w:rsid w:val="00C81227"/>
    <w:rsid w:val="00C84DC7"/>
    <w:rsid w:val="00C856A9"/>
    <w:rsid w:val="00C93754"/>
    <w:rsid w:val="00C958FF"/>
    <w:rsid w:val="00CA510C"/>
    <w:rsid w:val="00CA578A"/>
    <w:rsid w:val="00CB0BB1"/>
    <w:rsid w:val="00CB1C33"/>
    <w:rsid w:val="00CC26C9"/>
    <w:rsid w:val="00CC373A"/>
    <w:rsid w:val="00CD4705"/>
    <w:rsid w:val="00CF4175"/>
    <w:rsid w:val="00D0286A"/>
    <w:rsid w:val="00D04FEF"/>
    <w:rsid w:val="00D1403A"/>
    <w:rsid w:val="00D1562B"/>
    <w:rsid w:val="00D97671"/>
    <w:rsid w:val="00DE7C39"/>
    <w:rsid w:val="00E0275B"/>
    <w:rsid w:val="00E0527A"/>
    <w:rsid w:val="00E207E3"/>
    <w:rsid w:val="00E328A3"/>
    <w:rsid w:val="00E57DFC"/>
    <w:rsid w:val="00E85A22"/>
    <w:rsid w:val="00EB0082"/>
    <w:rsid w:val="00ED448A"/>
    <w:rsid w:val="00ED65FB"/>
    <w:rsid w:val="00EF1347"/>
    <w:rsid w:val="00F13D92"/>
    <w:rsid w:val="00F34504"/>
    <w:rsid w:val="00F57A8E"/>
    <w:rsid w:val="00F95755"/>
    <w:rsid w:val="00FA05DF"/>
    <w:rsid w:val="00FB023C"/>
    <w:rsid w:val="00FB70B6"/>
    <w:rsid w:val="00FD1BC9"/>
    <w:rsid w:val="00FD2FAA"/>
    <w:rsid w:val="00FD6B84"/>
    <w:rsid w:val="00FE769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15BDC"/>
    <w:rPr>
      <w:color w:val="808080"/>
    </w:rPr>
  </w:style>
  <w:style w:type="paragraph" w:customStyle="1" w:styleId="996601F9F8CB452BA262BF4000561117">
    <w:name w:val="996601F9F8CB452BA262BF4000561117"/>
    <w:rsid w:val="00915BDC"/>
    <w:pPr>
      <w:spacing w:line="278" w:lineRule="auto"/>
    </w:pPr>
    <w:rPr>
      <w:kern w:val="2"/>
      <w:sz w:val="24"/>
      <w:szCs w:val="24"/>
      <w:lang w:val="et-EE" w:eastAsia="et-EE"/>
      <w14:ligatures w14:val="standardContextual"/>
    </w:rPr>
  </w:style>
  <w:style w:type="paragraph" w:customStyle="1" w:styleId="4FD4931D477D4782BE5C94B8D90ED912">
    <w:name w:val="4FD4931D477D4782BE5C94B8D90ED912"/>
    <w:rsid w:val="00915BDC"/>
    <w:pPr>
      <w:spacing w:line="278" w:lineRule="auto"/>
    </w:pPr>
    <w:rPr>
      <w:kern w:val="2"/>
      <w:sz w:val="24"/>
      <w:szCs w:val="24"/>
      <w:lang w:val="et-EE" w:eastAsia="et-EE"/>
      <w14:ligatures w14:val="standardContextual"/>
    </w:rPr>
  </w:style>
  <w:style w:type="paragraph" w:customStyle="1" w:styleId="8941E01BB9DC4A868D729DD4465C54CE">
    <w:name w:val="8941E01BB9DC4A868D729DD4465C54CE"/>
    <w:rsid w:val="00915BDC"/>
    <w:pPr>
      <w:spacing w:line="278" w:lineRule="auto"/>
    </w:pPr>
    <w:rPr>
      <w:kern w:val="2"/>
      <w:sz w:val="24"/>
      <w:szCs w:val="24"/>
      <w:lang w:val="et-EE" w:eastAsia="et-EE"/>
      <w14:ligatures w14:val="standardContextual"/>
    </w:rPr>
  </w:style>
  <w:style w:type="paragraph" w:customStyle="1" w:styleId="5BD20E8DD9794A0B8EBF7D844B8FB0F1">
    <w:name w:val="5BD20E8DD9794A0B8EBF7D844B8FB0F1"/>
    <w:rsid w:val="00915BDC"/>
    <w:pPr>
      <w:spacing w:line="278" w:lineRule="auto"/>
    </w:pPr>
    <w:rPr>
      <w:kern w:val="2"/>
      <w:sz w:val="24"/>
      <w:szCs w:val="24"/>
      <w:lang w:val="et-EE" w:eastAsia="et-EE"/>
      <w14:ligatures w14:val="standardContextual"/>
    </w:rPr>
  </w:style>
  <w:style w:type="paragraph" w:customStyle="1" w:styleId="C3E425E1526E4A999FC2758BC3E979BF">
    <w:name w:val="C3E425E1526E4A999FC2758BC3E979BF"/>
    <w:rsid w:val="00915BDC"/>
    <w:pPr>
      <w:spacing w:line="278" w:lineRule="auto"/>
    </w:pPr>
    <w:rPr>
      <w:kern w:val="2"/>
      <w:sz w:val="24"/>
      <w:szCs w:val="24"/>
      <w:lang w:val="et-EE" w:eastAsia="et-EE"/>
      <w14:ligatures w14:val="standardContextual"/>
    </w:rPr>
  </w:style>
  <w:style w:type="paragraph" w:customStyle="1" w:styleId="E28C77EF7DD041E4B62E871F94E184C4">
    <w:name w:val="E28C77EF7DD041E4B62E871F94E184C4"/>
    <w:rsid w:val="00915BDC"/>
    <w:pPr>
      <w:spacing w:line="278" w:lineRule="auto"/>
    </w:pPr>
    <w:rPr>
      <w:kern w:val="2"/>
      <w:sz w:val="24"/>
      <w:szCs w:val="24"/>
      <w:lang w:val="et-EE" w:eastAsia="et-EE"/>
      <w14:ligatures w14:val="standardContextual"/>
    </w:rPr>
  </w:style>
  <w:style w:type="paragraph" w:customStyle="1" w:styleId="13641D0E6CF24C499C02675094BDA0D2">
    <w:name w:val="13641D0E6CF24C499C02675094BDA0D2"/>
    <w:rsid w:val="00915BDC"/>
    <w:pPr>
      <w:spacing w:line="278" w:lineRule="auto"/>
    </w:pPr>
    <w:rPr>
      <w:kern w:val="2"/>
      <w:sz w:val="24"/>
      <w:szCs w:val="24"/>
      <w:lang w:val="et-EE" w:eastAsia="et-EE"/>
      <w14:ligatures w14:val="standardContextual"/>
    </w:rPr>
  </w:style>
  <w:style w:type="paragraph" w:customStyle="1" w:styleId="B95FF1D17E7447279447EBBAD7B65996">
    <w:name w:val="B95FF1D17E7447279447EBBAD7B65996"/>
    <w:rsid w:val="00915BDC"/>
    <w:pPr>
      <w:spacing w:line="278" w:lineRule="auto"/>
    </w:pPr>
    <w:rPr>
      <w:kern w:val="2"/>
      <w:sz w:val="24"/>
      <w:szCs w:val="24"/>
      <w:lang w:val="et-EE" w:eastAsia="et-EE"/>
      <w14:ligatures w14:val="standardContextual"/>
    </w:rPr>
  </w:style>
  <w:style w:type="paragraph" w:customStyle="1" w:styleId="8E35106CB05549CFA182D7066E4B444F">
    <w:name w:val="8E35106CB05549CFA182D7066E4B444F"/>
    <w:rsid w:val="00915BDC"/>
    <w:pPr>
      <w:spacing w:line="278" w:lineRule="auto"/>
    </w:pPr>
    <w:rPr>
      <w:kern w:val="2"/>
      <w:sz w:val="24"/>
      <w:szCs w:val="24"/>
      <w:lang w:val="et-EE" w:eastAsia="et-E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dummy"/>
    <f:field ref="objsubject" par="" edit="true" text=""/>
    <f:field ref="objcreatedby" par="" text="Scherer, Martin, SECO"/>
    <f:field ref="objcreatedat" par="" text="14.06.2018 15:05:46"/>
    <f:field ref="objchangedby" par="" text="Scherer, Martin, SECO"/>
    <f:field ref="objmodifiedat" par="" text="14.06.2018 15:05:48"/>
    <f:field ref="doc_FSCFOLIO_1_1001_FieldDocumentNumber" par="" text=""/>
    <f:field ref="doc_FSCFOLIO_1_1001_FieldSubject" par="" edit="true" text=""/>
    <f:field ref="FSCFOLIO_1_1001_FieldCurrentUser" par="" text="SECO Martin Scherer"/>
    <f:field ref="CCAPRECONFIG_15_1001_Objektname" par="" edit="true" text="dummy"/>
    <f:field ref="CHPRECONFIG_1_1001_Objektname" par="" edit="true" text="dummy"/>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fb7a0-db09-43f6-9170-f30777a89de8">
      <Terms xmlns="http://schemas.microsoft.com/office/infopath/2007/PartnerControls"/>
    </lcf76f155ced4ddcb4097134ff3c332f>
    <TaxCatchAll xmlns="b80212d2-ec93-4068-bbf7-e7a371074e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1984D516C58489A08F87A5787CA70" ma:contentTypeVersion="14" ma:contentTypeDescription="Create a new document." ma:contentTypeScope="" ma:versionID="a828ad265f23b8975c9119390fa4196e">
  <xsd:schema xmlns:xsd="http://www.w3.org/2001/XMLSchema" xmlns:xs="http://www.w3.org/2001/XMLSchema" xmlns:p="http://schemas.microsoft.com/office/2006/metadata/properties" xmlns:ns2="547fb7a0-db09-43f6-9170-f30777a89de8" xmlns:ns3="b80212d2-ec93-4068-bbf7-e7a371074ec2" targetNamespace="http://schemas.microsoft.com/office/2006/metadata/properties" ma:root="true" ma:fieldsID="9b2a133643e2f21c0985a7349a3994d4" ns2:_="" ns3:_="">
    <xsd:import namespace="547fb7a0-db09-43f6-9170-f30777a89de8"/>
    <xsd:import namespace="b80212d2-ec93-4068-bbf7-e7a371074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fb7a0-db09-43f6-9170-f30777a89de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12d2-ec93-4068-bbf7-e7a371074e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ad553-18ee-4131-80b5-a46875f72610}" ma:internalName="TaxCatchAll" ma:showField="CatchAllData" ma:web="b80212d2-ec93-4068-bbf7-e7a371074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A600-A319-48C6-B9B9-20819716FCBC}">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3BFCF0A2-E3AC-45DE-BC39-CF3941176341}">
  <ds:schemaRefs>
    <ds:schemaRef ds:uri="http://schemas.microsoft.com/office/2006/metadata/properties"/>
    <ds:schemaRef ds:uri="http://schemas.microsoft.com/office/infopath/2007/PartnerControls"/>
    <ds:schemaRef ds:uri="547fb7a0-db09-43f6-9170-f30777a89de8"/>
    <ds:schemaRef ds:uri="b80212d2-ec93-4068-bbf7-e7a371074ec2"/>
  </ds:schemaRefs>
</ds:datastoreItem>
</file>

<file path=customXml/itemProps4.xml><?xml version="1.0" encoding="utf-8"?>
<ds:datastoreItem xmlns:ds="http://schemas.openxmlformats.org/officeDocument/2006/customXml" ds:itemID="{E1261DA3-EB5B-44C9-8FF4-03550B8C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fb7a0-db09-43f6-9170-f30777a89de8"/>
    <ds:schemaRef ds:uri="b80212d2-ec93-4068-bbf7-e7a37107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7C90D3-7EF0-4F5E-9E15-BFF7EA8D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65</Pages>
  <Words>22041</Words>
  <Characters>143155</Characters>
  <Application>Microsoft Office Word</Application>
  <DocSecurity>0</DocSecurity>
  <Lines>1192</Lines>
  <Paragraphs>329</Paragraphs>
  <ScaleCrop>false</ScaleCrop>
  <HeadingPairs>
    <vt:vector size="2" baseType="variant">
      <vt:variant>
        <vt:lpstr>Pealkiri</vt:lpstr>
      </vt:variant>
      <vt:variant>
        <vt:i4>1</vt:i4>
      </vt:variant>
    </vt:vector>
  </HeadingPairs>
  <TitlesOfParts>
    <vt:vector size="1" baseType="lpstr">
      <vt:lpstr/>
    </vt:vector>
  </TitlesOfParts>
  <Manager/>
  <Company>SECO</Company>
  <LinksUpToDate>false</LinksUpToDate>
  <CharactersWithSpaces>164867</CharactersWithSpaces>
  <SharedDoc>false</SharedDoc>
  <HLinks>
    <vt:vector size="1170" baseType="variant">
      <vt:variant>
        <vt:i4>1900554</vt:i4>
      </vt:variant>
      <vt:variant>
        <vt:i4>555</vt:i4>
      </vt:variant>
      <vt:variant>
        <vt:i4>0</vt:i4>
      </vt:variant>
      <vt:variant>
        <vt:i4>5</vt:i4>
      </vt:variant>
      <vt:variant>
        <vt:lpwstr>https://ois2.tlu.ee/tluois/subject/KAI6026.HR</vt:lpwstr>
      </vt:variant>
      <vt:variant>
        <vt:lpwstr/>
      </vt:variant>
      <vt:variant>
        <vt:i4>4587608</vt:i4>
      </vt:variant>
      <vt:variant>
        <vt:i4>549</vt:i4>
      </vt:variant>
      <vt:variant>
        <vt:i4>0</vt:i4>
      </vt:variant>
      <vt:variant>
        <vt:i4>5</vt:i4>
      </vt:variant>
      <vt:variant>
        <vt:lpwstr>https://www.rara.ee/en/news/foreign-media-experts-discuss-disinformation-and-digital-wellbeing-at-estonias-media-literacy-conference/</vt:lpwstr>
      </vt:variant>
      <vt:variant>
        <vt:lpwstr/>
      </vt:variant>
      <vt:variant>
        <vt:i4>4194358</vt:i4>
      </vt:variant>
      <vt:variant>
        <vt:i4>546</vt:i4>
      </vt:variant>
      <vt:variant>
        <vt:i4>0</vt:i4>
      </vt:variant>
      <vt:variant>
        <vt:i4>5</vt:i4>
      </vt:variant>
      <vt:variant>
        <vt:lpwstr>https://et.wikipedia.org/wiki/Sotsiaalne_innovatsioon</vt:lpwstr>
      </vt:variant>
      <vt:variant>
        <vt:lpwstr/>
      </vt:variant>
      <vt:variant>
        <vt:i4>1376339</vt:i4>
      </vt:variant>
      <vt:variant>
        <vt:i4>543</vt:i4>
      </vt:variant>
      <vt:variant>
        <vt:i4>0</vt:i4>
      </vt:variant>
      <vt:variant>
        <vt:i4>5</vt:i4>
      </vt:variant>
      <vt:variant>
        <vt:lpwstr>https://kysk.ee/sikk/sotsiaalne-innovatsioon/</vt:lpwstr>
      </vt:variant>
      <vt:variant>
        <vt:lpwstr/>
      </vt:variant>
      <vt:variant>
        <vt:i4>4325451</vt:i4>
      </vt:variant>
      <vt:variant>
        <vt:i4>540</vt:i4>
      </vt:variant>
      <vt:variant>
        <vt:i4>0</vt:i4>
      </vt:variant>
      <vt:variant>
        <vt:i4>5</vt:i4>
      </vt:variant>
      <vt:variant>
        <vt:lpwstr>https://fw4yz6aq.sendsmaily.net/landing-pages/c9ed07d6-b796-4cdb-b880-0ec0fd8025a2/html/</vt:lpwstr>
      </vt:variant>
      <vt:variant>
        <vt:lpwstr/>
      </vt:variant>
      <vt:variant>
        <vt:i4>1376339</vt:i4>
      </vt:variant>
      <vt:variant>
        <vt:i4>537</vt:i4>
      </vt:variant>
      <vt:variant>
        <vt:i4>0</vt:i4>
      </vt:variant>
      <vt:variant>
        <vt:i4>5</vt:i4>
      </vt:variant>
      <vt:variant>
        <vt:lpwstr>https://kysk.ee/sikk/sotsiaalne-innovatsioon/</vt:lpwstr>
      </vt:variant>
      <vt:variant>
        <vt:lpwstr/>
      </vt:variant>
      <vt:variant>
        <vt:i4>2424897</vt:i4>
      </vt:variant>
      <vt:variant>
        <vt:i4>534</vt:i4>
      </vt:variant>
      <vt:variant>
        <vt:i4>0</vt:i4>
      </vt:variant>
      <vt:variant>
        <vt:i4>5</vt:i4>
      </vt:variant>
      <vt:variant>
        <vt:lpwstr>https://www.instagram.com/kysk_eesti?igsh=OHNlc3pqY2U5aXRl</vt:lpwstr>
      </vt:variant>
      <vt:variant>
        <vt:lpwstr/>
      </vt:variant>
      <vt:variant>
        <vt:i4>7274604</vt:i4>
      </vt:variant>
      <vt:variant>
        <vt:i4>531</vt:i4>
      </vt:variant>
      <vt:variant>
        <vt:i4>0</vt:i4>
      </vt:variant>
      <vt:variant>
        <vt:i4>5</vt:i4>
      </vt:variant>
      <vt:variant>
        <vt:lpwstr>https://www.linkedin.com/company/kysk/</vt:lpwstr>
      </vt:variant>
      <vt:variant>
        <vt:lpwstr/>
      </vt:variant>
      <vt:variant>
        <vt:i4>4980826</vt:i4>
      </vt:variant>
      <vt:variant>
        <vt:i4>528</vt:i4>
      </vt:variant>
      <vt:variant>
        <vt:i4>0</vt:i4>
      </vt:variant>
      <vt:variant>
        <vt:i4>5</vt:i4>
      </vt:variant>
      <vt:variant>
        <vt:lpwstr>https://www.facebook.com/KodanikuyhiskonnaSihtkapital</vt:lpwstr>
      </vt:variant>
      <vt:variant>
        <vt:lpwstr/>
      </vt:variant>
      <vt:variant>
        <vt:i4>7340069</vt:i4>
      </vt:variant>
      <vt:variant>
        <vt:i4>525</vt:i4>
      </vt:variant>
      <vt:variant>
        <vt:i4>0</vt:i4>
      </vt:variant>
      <vt:variant>
        <vt:i4>5</vt:i4>
      </vt:variant>
      <vt:variant>
        <vt:lpwstr>https://www.eswa.ee/27-31-oktoobril-kulastasid-esta-projektijuht-sirli-peterson-ning-juhatuse-liikmed-eike-kasi-ja-kai-kukepuu-koos-ska-esindajatega-soomet-et-tutvuda-eesti-sveitsi-projekti-raames-parimate-tooheaolu-p/</vt:lpwstr>
      </vt:variant>
      <vt:variant>
        <vt:lpwstr/>
      </vt:variant>
      <vt:variant>
        <vt:i4>1048601</vt:i4>
      </vt:variant>
      <vt:variant>
        <vt:i4>522</vt:i4>
      </vt:variant>
      <vt:variant>
        <vt:i4>0</vt:i4>
      </vt:variant>
      <vt:variant>
        <vt:i4>5</vt:i4>
      </vt:variant>
      <vt:variant>
        <vt:lpwstr>https://www.eswa.ee/</vt:lpwstr>
      </vt:variant>
      <vt:variant>
        <vt:lpwstr/>
      </vt:variant>
      <vt:variant>
        <vt:i4>5374040</vt:i4>
      </vt:variant>
      <vt:variant>
        <vt:i4>519</vt:i4>
      </vt:variant>
      <vt:variant>
        <vt:i4>0</vt:i4>
      </vt:variant>
      <vt:variant>
        <vt:i4>5</vt:i4>
      </vt:variant>
      <vt:variant>
        <vt:lpwstr>https://www.facebook.com/sotsiaaltoo</vt:lpwstr>
      </vt:variant>
      <vt:variant>
        <vt:lpwstr/>
      </vt:variant>
      <vt:variant>
        <vt:i4>6422648</vt:i4>
      </vt:variant>
      <vt:variant>
        <vt:i4>516</vt:i4>
      </vt:variant>
      <vt:variant>
        <vt:i4>0</vt:i4>
      </vt:variant>
      <vt:variant>
        <vt:i4>5</vt:i4>
      </vt:variant>
      <vt:variant>
        <vt:lpwstr>https://www.facebook.com/photo/?fbid=1209881361175316&amp;set=a.473143944849065</vt:lpwstr>
      </vt:variant>
      <vt:variant>
        <vt:lpwstr/>
      </vt:variant>
      <vt:variant>
        <vt:i4>7274618</vt:i4>
      </vt:variant>
      <vt:variant>
        <vt:i4>513</vt:i4>
      </vt:variant>
      <vt:variant>
        <vt:i4>0</vt:i4>
      </vt:variant>
      <vt:variant>
        <vt:i4>5</vt:i4>
      </vt:variant>
      <vt:variant>
        <vt:lpwstr>https://www.facebook.com/photo/?fbid=1108925071334059&amp;set=a.458458613047378</vt:lpwstr>
      </vt:variant>
      <vt:variant>
        <vt:lpwstr/>
      </vt:variant>
      <vt:variant>
        <vt:i4>6291579</vt:i4>
      </vt:variant>
      <vt:variant>
        <vt:i4>510</vt:i4>
      </vt:variant>
      <vt:variant>
        <vt:i4>0</vt:i4>
      </vt:variant>
      <vt:variant>
        <vt:i4>5</vt:i4>
      </vt:variant>
      <vt:variant>
        <vt:lpwstr>https://www.facebook.com/photo/?fbid=1161844745978978&amp;set=a.473143944849065</vt:lpwstr>
      </vt:variant>
      <vt:variant>
        <vt:lpwstr/>
      </vt:variant>
      <vt:variant>
        <vt:i4>3866733</vt:i4>
      </vt:variant>
      <vt:variant>
        <vt:i4>507</vt:i4>
      </vt:variant>
      <vt:variant>
        <vt:i4>0</vt:i4>
      </vt:variant>
      <vt:variant>
        <vt:i4>5</vt:i4>
      </vt:variant>
      <vt:variant>
        <vt:lpwstr>https://integratsioon.ee/ida-viru-ookino-2025?fbclid=IwY2xjawPMvdhleHRuA2FlbQIxMABicmlkETB6ZzVrTmN5aWhEVkZZckxHc3J0YwZhcHBfaWQQMjIyMDM5MTc4ODIwMDg5MgABHmsL9-YiF9g-IkyYuEHZJwYeOyLc_8yk6qV9XaPuueDPY-sUFhIdOBFoAgHr_aem_-F16xNJj2_ggDRq6CSAw0A</vt:lpwstr>
      </vt:variant>
      <vt:variant>
        <vt:lpwstr/>
      </vt:variant>
      <vt:variant>
        <vt:i4>720932</vt:i4>
      </vt:variant>
      <vt:variant>
        <vt:i4>504</vt:i4>
      </vt:variant>
      <vt:variant>
        <vt:i4>0</vt:i4>
      </vt:variant>
      <vt:variant>
        <vt:i4>5</vt:i4>
      </vt:variant>
      <vt:variant>
        <vt:lpwstr/>
      </vt:variant>
      <vt:variant>
        <vt:lpwstr>LOGF_OPI_3_7</vt:lpwstr>
      </vt:variant>
      <vt:variant>
        <vt:i4>655396</vt:i4>
      </vt:variant>
      <vt:variant>
        <vt:i4>501</vt:i4>
      </vt:variant>
      <vt:variant>
        <vt:i4>0</vt:i4>
      </vt:variant>
      <vt:variant>
        <vt:i4>5</vt:i4>
      </vt:variant>
      <vt:variant>
        <vt:lpwstr/>
      </vt:variant>
      <vt:variant>
        <vt:lpwstr>LOGF_OPI_3_6</vt:lpwstr>
      </vt:variant>
      <vt:variant>
        <vt:i4>589860</vt:i4>
      </vt:variant>
      <vt:variant>
        <vt:i4>498</vt:i4>
      </vt:variant>
      <vt:variant>
        <vt:i4>0</vt:i4>
      </vt:variant>
      <vt:variant>
        <vt:i4>5</vt:i4>
      </vt:variant>
      <vt:variant>
        <vt:lpwstr/>
      </vt:variant>
      <vt:variant>
        <vt:lpwstr>LOGF_OPI_3_5</vt:lpwstr>
      </vt:variant>
      <vt:variant>
        <vt:i4>524324</vt:i4>
      </vt:variant>
      <vt:variant>
        <vt:i4>495</vt:i4>
      </vt:variant>
      <vt:variant>
        <vt:i4>0</vt:i4>
      </vt:variant>
      <vt:variant>
        <vt:i4>5</vt:i4>
      </vt:variant>
      <vt:variant>
        <vt:lpwstr/>
      </vt:variant>
      <vt:variant>
        <vt:lpwstr>LOGF_OPI_3_4</vt:lpwstr>
      </vt:variant>
      <vt:variant>
        <vt:i4>983076</vt:i4>
      </vt:variant>
      <vt:variant>
        <vt:i4>492</vt:i4>
      </vt:variant>
      <vt:variant>
        <vt:i4>0</vt:i4>
      </vt:variant>
      <vt:variant>
        <vt:i4>5</vt:i4>
      </vt:variant>
      <vt:variant>
        <vt:lpwstr/>
      </vt:variant>
      <vt:variant>
        <vt:lpwstr>LOGF_OPI_3_3</vt:lpwstr>
      </vt:variant>
      <vt:variant>
        <vt:i4>917540</vt:i4>
      </vt:variant>
      <vt:variant>
        <vt:i4>489</vt:i4>
      </vt:variant>
      <vt:variant>
        <vt:i4>0</vt:i4>
      </vt:variant>
      <vt:variant>
        <vt:i4>5</vt:i4>
      </vt:variant>
      <vt:variant>
        <vt:lpwstr/>
      </vt:variant>
      <vt:variant>
        <vt:lpwstr>LOGF_OPI_3_2</vt:lpwstr>
      </vt:variant>
      <vt:variant>
        <vt:i4>852004</vt:i4>
      </vt:variant>
      <vt:variant>
        <vt:i4>486</vt:i4>
      </vt:variant>
      <vt:variant>
        <vt:i4>0</vt:i4>
      </vt:variant>
      <vt:variant>
        <vt:i4>5</vt:i4>
      </vt:variant>
      <vt:variant>
        <vt:lpwstr/>
      </vt:variant>
      <vt:variant>
        <vt:lpwstr>LOGF_OPI_3_1</vt:lpwstr>
      </vt:variant>
      <vt:variant>
        <vt:i4>983145</vt:i4>
      </vt:variant>
      <vt:variant>
        <vt:i4>483</vt:i4>
      </vt:variant>
      <vt:variant>
        <vt:i4>0</vt:i4>
      </vt:variant>
      <vt:variant>
        <vt:i4>5</vt:i4>
      </vt:variant>
      <vt:variant>
        <vt:lpwstr/>
      </vt:variant>
      <vt:variant>
        <vt:lpwstr>LOGF_OCIM_3_3</vt:lpwstr>
      </vt:variant>
      <vt:variant>
        <vt:i4>983145</vt:i4>
      </vt:variant>
      <vt:variant>
        <vt:i4>480</vt:i4>
      </vt:variant>
      <vt:variant>
        <vt:i4>0</vt:i4>
      </vt:variant>
      <vt:variant>
        <vt:i4>5</vt:i4>
      </vt:variant>
      <vt:variant>
        <vt:lpwstr/>
      </vt:variant>
      <vt:variant>
        <vt:lpwstr>LOGF_OCIM_3_2</vt:lpwstr>
      </vt:variant>
      <vt:variant>
        <vt:i4>983145</vt:i4>
      </vt:variant>
      <vt:variant>
        <vt:i4>477</vt:i4>
      </vt:variant>
      <vt:variant>
        <vt:i4>0</vt:i4>
      </vt:variant>
      <vt:variant>
        <vt:i4>5</vt:i4>
      </vt:variant>
      <vt:variant>
        <vt:lpwstr/>
      </vt:variant>
      <vt:variant>
        <vt:lpwstr>LOGF_OCIM_3_1</vt:lpwstr>
      </vt:variant>
      <vt:variant>
        <vt:i4>983146</vt:i4>
      </vt:variant>
      <vt:variant>
        <vt:i4>474</vt:i4>
      </vt:variant>
      <vt:variant>
        <vt:i4>0</vt:i4>
      </vt:variant>
      <vt:variant>
        <vt:i4>5</vt:i4>
      </vt:variant>
      <vt:variant>
        <vt:lpwstr/>
      </vt:variant>
      <vt:variant>
        <vt:lpwstr>LOGF_OCIN_3_2</vt:lpwstr>
      </vt:variant>
      <vt:variant>
        <vt:i4>983146</vt:i4>
      </vt:variant>
      <vt:variant>
        <vt:i4>471</vt:i4>
      </vt:variant>
      <vt:variant>
        <vt:i4>0</vt:i4>
      </vt:variant>
      <vt:variant>
        <vt:i4>5</vt:i4>
      </vt:variant>
      <vt:variant>
        <vt:lpwstr/>
      </vt:variant>
      <vt:variant>
        <vt:lpwstr>LOGF_OCIN_3_1</vt:lpwstr>
      </vt:variant>
      <vt:variant>
        <vt:i4>721010</vt:i4>
      </vt:variant>
      <vt:variant>
        <vt:i4>468</vt:i4>
      </vt:variant>
      <vt:variant>
        <vt:i4>0</vt:i4>
      </vt:variant>
      <vt:variant>
        <vt:i4>5</vt:i4>
      </vt:variant>
      <vt:variant>
        <vt:lpwstr>https://www.youtube.com/watch?v=uE6RLem1TLE&amp;list=PLwyEA_bBMcYHFHrVDq6aygwhf3Unv9cQM</vt:lpwstr>
      </vt:variant>
      <vt:variant>
        <vt:lpwstr/>
      </vt:variant>
      <vt:variant>
        <vt:i4>7012461</vt:i4>
      </vt:variant>
      <vt:variant>
        <vt:i4>465</vt:i4>
      </vt:variant>
      <vt:variant>
        <vt:i4>0</vt:i4>
      </vt:variant>
      <vt:variant>
        <vt:i4>5</vt:i4>
      </vt:variant>
      <vt:variant>
        <vt:lpwstr>https://www.youtube.com/watch?v=Siymla1f5I4&amp;t=565s</vt:lpwstr>
      </vt:variant>
      <vt:variant>
        <vt:lpwstr/>
      </vt:variant>
      <vt:variant>
        <vt:i4>1507439</vt:i4>
      </vt:variant>
      <vt:variant>
        <vt:i4>462</vt:i4>
      </vt:variant>
      <vt:variant>
        <vt:i4>0</vt:i4>
      </vt:variant>
      <vt:variant>
        <vt:i4>5</vt:i4>
      </vt:variant>
      <vt:variant>
        <vt:lpwstr>https://www.youtube.com/watch?v=LsVC06rdoaA&amp;list=PLwyEA_bBMcYHFHrVDq6aygwhf3Unv9cQM&amp;index=7</vt:lpwstr>
      </vt:variant>
      <vt:variant>
        <vt:lpwstr/>
      </vt:variant>
      <vt:variant>
        <vt:i4>983144</vt:i4>
      </vt:variant>
      <vt:variant>
        <vt:i4>459</vt:i4>
      </vt:variant>
      <vt:variant>
        <vt:i4>0</vt:i4>
      </vt:variant>
      <vt:variant>
        <vt:i4>5</vt:i4>
      </vt:variant>
      <vt:variant>
        <vt:lpwstr/>
      </vt:variant>
      <vt:variant>
        <vt:lpwstr>LOGF_OCIN_1_1</vt:lpwstr>
      </vt:variant>
      <vt:variant>
        <vt:i4>5242890</vt:i4>
      </vt:variant>
      <vt:variant>
        <vt:i4>456</vt:i4>
      </vt:variant>
      <vt:variant>
        <vt:i4>0</vt:i4>
      </vt:variant>
      <vt:variant>
        <vt:i4>5</vt:i4>
      </vt:variant>
      <vt:variant>
        <vt:lpwstr/>
      </vt:variant>
      <vt:variant>
        <vt:lpwstr>LOGF_OCIM_a_1_1</vt:lpwstr>
      </vt:variant>
      <vt:variant>
        <vt:i4>983076</vt:i4>
      </vt:variant>
      <vt:variant>
        <vt:i4>453</vt:i4>
      </vt:variant>
      <vt:variant>
        <vt:i4>0</vt:i4>
      </vt:variant>
      <vt:variant>
        <vt:i4>5</vt:i4>
      </vt:variant>
      <vt:variant>
        <vt:lpwstr/>
      </vt:variant>
      <vt:variant>
        <vt:lpwstr>LOGF_OPI_1_11</vt:lpwstr>
      </vt:variant>
      <vt:variant>
        <vt:i4>983076</vt:i4>
      </vt:variant>
      <vt:variant>
        <vt:i4>450</vt:i4>
      </vt:variant>
      <vt:variant>
        <vt:i4>0</vt:i4>
      </vt:variant>
      <vt:variant>
        <vt:i4>5</vt:i4>
      </vt:variant>
      <vt:variant>
        <vt:lpwstr/>
      </vt:variant>
      <vt:variant>
        <vt:lpwstr>LOGF_OPI_1_10</vt:lpwstr>
      </vt:variant>
      <vt:variant>
        <vt:i4>458788</vt:i4>
      </vt:variant>
      <vt:variant>
        <vt:i4>447</vt:i4>
      </vt:variant>
      <vt:variant>
        <vt:i4>0</vt:i4>
      </vt:variant>
      <vt:variant>
        <vt:i4>5</vt:i4>
      </vt:variant>
      <vt:variant>
        <vt:lpwstr/>
      </vt:variant>
      <vt:variant>
        <vt:lpwstr>LOGF_OPI_1_9</vt:lpwstr>
      </vt:variant>
      <vt:variant>
        <vt:i4>786468</vt:i4>
      </vt:variant>
      <vt:variant>
        <vt:i4>444</vt:i4>
      </vt:variant>
      <vt:variant>
        <vt:i4>0</vt:i4>
      </vt:variant>
      <vt:variant>
        <vt:i4>5</vt:i4>
      </vt:variant>
      <vt:variant>
        <vt:lpwstr/>
      </vt:variant>
      <vt:variant>
        <vt:lpwstr>LOGF_OPI_2_11</vt:lpwstr>
      </vt:variant>
      <vt:variant>
        <vt:i4>262180</vt:i4>
      </vt:variant>
      <vt:variant>
        <vt:i4>441</vt:i4>
      </vt:variant>
      <vt:variant>
        <vt:i4>0</vt:i4>
      </vt:variant>
      <vt:variant>
        <vt:i4>5</vt:i4>
      </vt:variant>
      <vt:variant>
        <vt:lpwstr/>
      </vt:variant>
      <vt:variant>
        <vt:lpwstr>LOGF_OPI_2_9</vt:lpwstr>
      </vt:variant>
      <vt:variant>
        <vt:i4>327716</vt:i4>
      </vt:variant>
      <vt:variant>
        <vt:i4>438</vt:i4>
      </vt:variant>
      <vt:variant>
        <vt:i4>0</vt:i4>
      </vt:variant>
      <vt:variant>
        <vt:i4>5</vt:i4>
      </vt:variant>
      <vt:variant>
        <vt:lpwstr/>
      </vt:variant>
      <vt:variant>
        <vt:lpwstr>LOGF_OPI_2_8</vt:lpwstr>
      </vt:variant>
      <vt:variant>
        <vt:i4>786468</vt:i4>
      </vt:variant>
      <vt:variant>
        <vt:i4>435</vt:i4>
      </vt:variant>
      <vt:variant>
        <vt:i4>0</vt:i4>
      </vt:variant>
      <vt:variant>
        <vt:i4>5</vt:i4>
      </vt:variant>
      <vt:variant>
        <vt:lpwstr/>
      </vt:variant>
      <vt:variant>
        <vt:lpwstr>LOGF_OPI_2_1</vt:lpwstr>
      </vt:variant>
      <vt:variant>
        <vt:i4>983144</vt:i4>
      </vt:variant>
      <vt:variant>
        <vt:i4>432</vt:i4>
      </vt:variant>
      <vt:variant>
        <vt:i4>0</vt:i4>
      </vt:variant>
      <vt:variant>
        <vt:i4>5</vt:i4>
      </vt:variant>
      <vt:variant>
        <vt:lpwstr/>
      </vt:variant>
      <vt:variant>
        <vt:lpwstr>LOGF_OCIM_2_2</vt:lpwstr>
      </vt:variant>
      <vt:variant>
        <vt:i4>983144</vt:i4>
      </vt:variant>
      <vt:variant>
        <vt:i4>429</vt:i4>
      </vt:variant>
      <vt:variant>
        <vt:i4>0</vt:i4>
      </vt:variant>
      <vt:variant>
        <vt:i4>5</vt:i4>
      </vt:variant>
      <vt:variant>
        <vt:lpwstr/>
      </vt:variant>
      <vt:variant>
        <vt:lpwstr>LOGF_OCIM_2_1</vt:lpwstr>
      </vt:variant>
      <vt:variant>
        <vt:i4>786468</vt:i4>
      </vt:variant>
      <vt:variant>
        <vt:i4>426</vt:i4>
      </vt:variant>
      <vt:variant>
        <vt:i4>0</vt:i4>
      </vt:variant>
      <vt:variant>
        <vt:i4>5</vt:i4>
      </vt:variant>
      <vt:variant>
        <vt:lpwstr/>
      </vt:variant>
      <vt:variant>
        <vt:lpwstr>LOGF_OPI_2_12</vt:lpwstr>
      </vt:variant>
      <vt:variant>
        <vt:i4>786468</vt:i4>
      </vt:variant>
      <vt:variant>
        <vt:i4>423</vt:i4>
      </vt:variant>
      <vt:variant>
        <vt:i4>0</vt:i4>
      </vt:variant>
      <vt:variant>
        <vt:i4>5</vt:i4>
      </vt:variant>
      <vt:variant>
        <vt:lpwstr/>
      </vt:variant>
      <vt:variant>
        <vt:lpwstr>LOGF_OPI_2_16</vt:lpwstr>
      </vt:variant>
      <vt:variant>
        <vt:i4>983144</vt:i4>
      </vt:variant>
      <vt:variant>
        <vt:i4>420</vt:i4>
      </vt:variant>
      <vt:variant>
        <vt:i4>0</vt:i4>
      </vt:variant>
      <vt:variant>
        <vt:i4>5</vt:i4>
      </vt:variant>
      <vt:variant>
        <vt:lpwstr/>
      </vt:variant>
      <vt:variant>
        <vt:lpwstr>LOGF_OCIM_2_1</vt:lpwstr>
      </vt:variant>
      <vt:variant>
        <vt:i4>786468</vt:i4>
      </vt:variant>
      <vt:variant>
        <vt:i4>417</vt:i4>
      </vt:variant>
      <vt:variant>
        <vt:i4>0</vt:i4>
      </vt:variant>
      <vt:variant>
        <vt:i4>5</vt:i4>
      </vt:variant>
      <vt:variant>
        <vt:lpwstr/>
      </vt:variant>
      <vt:variant>
        <vt:lpwstr>LOGF_OPI_2_12</vt:lpwstr>
      </vt:variant>
      <vt:variant>
        <vt:i4>327716</vt:i4>
      </vt:variant>
      <vt:variant>
        <vt:i4>414</vt:i4>
      </vt:variant>
      <vt:variant>
        <vt:i4>0</vt:i4>
      </vt:variant>
      <vt:variant>
        <vt:i4>5</vt:i4>
      </vt:variant>
      <vt:variant>
        <vt:lpwstr/>
      </vt:variant>
      <vt:variant>
        <vt:lpwstr>LOGF_OPI_2_8</vt:lpwstr>
      </vt:variant>
      <vt:variant>
        <vt:i4>983147</vt:i4>
      </vt:variant>
      <vt:variant>
        <vt:i4>411</vt:i4>
      </vt:variant>
      <vt:variant>
        <vt:i4>0</vt:i4>
      </vt:variant>
      <vt:variant>
        <vt:i4>5</vt:i4>
      </vt:variant>
      <vt:variant>
        <vt:lpwstr/>
      </vt:variant>
      <vt:variant>
        <vt:lpwstr>LOGF_OCIN_2_1</vt:lpwstr>
      </vt:variant>
      <vt:variant>
        <vt:i4>983144</vt:i4>
      </vt:variant>
      <vt:variant>
        <vt:i4>408</vt:i4>
      </vt:variant>
      <vt:variant>
        <vt:i4>0</vt:i4>
      </vt:variant>
      <vt:variant>
        <vt:i4>5</vt:i4>
      </vt:variant>
      <vt:variant>
        <vt:lpwstr/>
      </vt:variant>
      <vt:variant>
        <vt:lpwstr>LOGF_OCIM_2_1</vt:lpwstr>
      </vt:variant>
      <vt:variant>
        <vt:i4>589860</vt:i4>
      </vt:variant>
      <vt:variant>
        <vt:i4>405</vt:i4>
      </vt:variant>
      <vt:variant>
        <vt:i4>0</vt:i4>
      </vt:variant>
      <vt:variant>
        <vt:i4>5</vt:i4>
      </vt:variant>
      <vt:variant>
        <vt:lpwstr/>
      </vt:variant>
      <vt:variant>
        <vt:lpwstr>LOGF_OPI_2_4</vt:lpwstr>
      </vt:variant>
      <vt:variant>
        <vt:i4>786468</vt:i4>
      </vt:variant>
      <vt:variant>
        <vt:i4>402</vt:i4>
      </vt:variant>
      <vt:variant>
        <vt:i4>0</vt:i4>
      </vt:variant>
      <vt:variant>
        <vt:i4>5</vt:i4>
      </vt:variant>
      <vt:variant>
        <vt:lpwstr/>
      </vt:variant>
      <vt:variant>
        <vt:lpwstr>LOGF_OPI_2_1</vt:lpwstr>
      </vt:variant>
      <vt:variant>
        <vt:i4>983144</vt:i4>
      </vt:variant>
      <vt:variant>
        <vt:i4>399</vt:i4>
      </vt:variant>
      <vt:variant>
        <vt:i4>0</vt:i4>
      </vt:variant>
      <vt:variant>
        <vt:i4>5</vt:i4>
      </vt:variant>
      <vt:variant>
        <vt:lpwstr/>
      </vt:variant>
      <vt:variant>
        <vt:lpwstr>LOGF_OCIN_1_2</vt:lpwstr>
      </vt:variant>
      <vt:variant>
        <vt:i4>983144</vt:i4>
      </vt:variant>
      <vt:variant>
        <vt:i4>396</vt:i4>
      </vt:variant>
      <vt:variant>
        <vt:i4>0</vt:i4>
      </vt:variant>
      <vt:variant>
        <vt:i4>5</vt:i4>
      </vt:variant>
      <vt:variant>
        <vt:lpwstr/>
      </vt:variant>
      <vt:variant>
        <vt:lpwstr>LOGF_OCIN_1_1</vt:lpwstr>
      </vt:variant>
      <vt:variant>
        <vt:i4>5242889</vt:i4>
      </vt:variant>
      <vt:variant>
        <vt:i4>393</vt:i4>
      </vt:variant>
      <vt:variant>
        <vt:i4>0</vt:i4>
      </vt:variant>
      <vt:variant>
        <vt:i4>5</vt:i4>
      </vt:variant>
      <vt:variant>
        <vt:lpwstr/>
      </vt:variant>
      <vt:variant>
        <vt:lpwstr>LOGF_OCIM_b_1_2</vt:lpwstr>
      </vt:variant>
      <vt:variant>
        <vt:i4>5242889</vt:i4>
      </vt:variant>
      <vt:variant>
        <vt:i4>390</vt:i4>
      </vt:variant>
      <vt:variant>
        <vt:i4>0</vt:i4>
      </vt:variant>
      <vt:variant>
        <vt:i4>5</vt:i4>
      </vt:variant>
      <vt:variant>
        <vt:lpwstr/>
      </vt:variant>
      <vt:variant>
        <vt:lpwstr>LOGF_OCIM_b_1_1</vt:lpwstr>
      </vt:variant>
      <vt:variant>
        <vt:i4>5242890</vt:i4>
      </vt:variant>
      <vt:variant>
        <vt:i4>387</vt:i4>
      </vt:variant>
      <vt:variant>
        <vt:i4>0</vt:i4>
      </vt:variant>
      <vt:variant>
        <vt:i4>5</vt:i4>
      </vt:variant>
      <vt:variant>
        <vt:lpwstr/>
      </vt:variant>
      <vt:variant>
        <vt:lpwstr>LOGF_OCIM_a_1_2</vt:lpwstr>
      </vt:variant>
      <vt:variant>
        <vt:i4>5242890</vt:i4>
      </vt:variant>
      <vt:variant>
        <vt:i4>384</vt:i4>
      </vt:variant>
      <vt:variant>
        <vt:i4>0</vt:i4>
      </vt:variant>
      <vt:variant>
        <vt:i4>5</vt:i4>
      </vt:variant>
      <vt:variant>
        <vt:lpwstr/>
      </vt:variant>
      <vt:variant>
        <vt:lpwstr>LOGF_OCIM_a_1_1</vt:lpwstr>
      </vt:variant>
      <vt:variant>
        <vt:i4>983076</vt:i4>
      </vt:variant>
      <vt:variant>
        <vt:i4>381</vt:i4>
      </vt:variant>
      <vt:variant>
        <vt:i4>0</vt:i4>
      </vt:variant>
      <vt:variant>
        <vt:i4>5</vt:i4>
      </vt:variant>
      <vt:variant>
        <vt:lpwstr/>
      </vt:variant>
      <vt:variant>
        <vt:lpwstr>LOGF_OPI_1_14</vt:lpwstr>
      </vt:variant>
      <vt:variant>
        <vt:i4>983076</vt:i4>
      </vt:variant>
      <vt:variant>
        <vt:i4>378</vt:i4>
      </vt:variant>
      <vt:variant>
        <vt:i4>0</vt:i4>
      </vt:variant>
      <vt:variant>
        <vt:i4>5</vt:i4>
      </vt:variant>
      <vt:variant>
        <vt:lpwstr/>
      </vt:variant>
      <vt:variant>
        <vt:lpwstr>LOGF_OPI_1_13</vt:lpwstr>
      </vt:variant>
      <vt:variant>
        <vt:i4>983076</vt:i4>
      </vt:variant>
      <vt:variant>
        <vt:i4>375</vt:i4>
      </vt:variant>
      <vt:variant>
        <vt:i4>0</vt:i4>
      </vt:variant>
      <vt:variant>
        <vt:i4>5</vt:i4>
      </vt:variant>
      <vt:variant>
        <vt:lpwstr/>
      </vt:variant>
      <vt:variant>
        <vt:lpwstr>LOGF_OPI_1_12</vt:lpwstr>
      </vt:variant>
      <vt:variant>
        <vt:i4>655396</vt:i4>
      </vt:variant>
      <vt:variant>
        <vt:i4>372</vt:i4>
      </vt:variant>
      <vt:variant>
        <vt:i4>0</vt:i4>
      </vt:variant>
      <vt:variant>
        <vt:i4>5</vt:i4>
      </vt:variant>
      <vt:variant>
        <vt:lpwstr/>
      </vt:variant>
      <vt:variant>
        <vt:lpwstr>LOGF_OPI_1_4</vt:lpwstr>
      </vt:variant>
      <vt:variant>
        <vt:i4>852004</vt:i4>
      </vt:variant>
      <vt:variant>
        <vt:i4>369</vt:i4>
      </vt:variant>
      <vt:variant>
        <vt:i4>0</vt:i4>
      </vt:variant>
      <vt:variant>
        <vt:i4>5</vt:i4>
      </vt:variant>
      <vt:variant>
        <vt:lpwstr/>
      </vt:variant>
      <vt:variant>
        <vt:lpwstr>LOGF_OPI_1_3</vt:lpwstr>
      </vt:variant>
      <vt:variant>
        <vt:i4>5242889</vt:i4>
      </vt:variant>
      <vt:variant>
        <vt:i4>366</vt:i4>
      </vt:variant>
      <vt:variant>
        <vt:i4>0</vt:i4>
      </vt:variant>
      <vt:variant>
        <vt:i4>5</vt:i4>
      </vt:variant>
      <vt:variant>
        <vt:lpwstr/>
      </vt:variant>
      <vt:variant>
        <vt:lpwstr>LOGF_OCIM_b_1_1</vt:lpwstr>
      </vt:variant>
      <vt:variant>
        <vt:i4>5242890</vt:i4>
      </vt:variant>
      <vt:variant>
        <vt:i4>363</vt:i4>
      </vt:variant>
      <vt:variant>
        <vt:i4>0</vt:i4>
      </vt:variant>
      <vt:variant>
        <vt:i4>5</vt:i4>
      </vt:variant>
      <vt:variant>
        <vt:lpwstr/>
      </vt:variant>
      <vt:variant>
        <vt:lpwstr>LOGF_OCIM_a_1_1</vt:lpwstr>
      </vt:variant>
      <vt:variant>
        <vt:i4>655396</vt:i4>
      </vt:variant>
      <vt:variant>
        <vt:i4>360</vt:i4>
      </vt:variant>
      <vt:variant>
        <vt:i4>0</vt:i4>
      </vt:variant>
      <vt:variant>
        <vt:i4>5</vt:i4>
      </vt:variant>
      <vt:variant>
        <vt:lpwstr/>
      </vt:variant>
      <vt:variant>
        <vt:lpwstr>LOGF_OPI_1_4</vt:lpwstr>
      </vt:variant>
      <vt:variant>
        <vt:i4>983144</vt:i4>
      </vt:variant>
      <vt:variant>
        <vt:i4>357</vt:i4>
      </vt:variant>
      <vt:variant>
        <vt:i4>0</vt:i4>
      </vt:variant>
      <vt:variant>
        <vt:i4>5</vt:i4>
      </vt:variant>
      <vt:variant>
        <vt:lpwstr/>
      </vt:variant>
      <vt:variant>
        <vt:lpwstr>LOGF_OCIN_1_2</vt:lpwstr>
      </vt:variant>
      <vt:variant>
        <vt:i4>983076</vt:i4>
      </vt:variant>
      <vt:variant>
        <vt:i4>354</vt:i4>
      </vt:variant>
      <vt:variant>
        <vt:i4>0</vt:i4>
      </vt:variant>
      <vt:variant>
        <vt:i4>5</vt:i4>
      </vt:variant>
      <vt:variant>
        <vt:lpwstr/>
      </vt:variant>
      <vt:variant>
        <vt:lpwstr>LOGF_OPI_1_1</vt:lpwstr>
      </vt:variant>
      <vt:variant>
        <vt:i4>983144</vt:i4>
      </vt:variant>
      <vt:variant>
        <vt:i4>351</vt:i4>
      </vt:variant>
      <vt:variant>
        <vt:i4>0</vt:i4>
      </vt:variant>
      <vt:variant>
        <vt:i4>5</vt:i4>
      </vt:variant>
      <vt:variant>
        <vt:lpwstr/>
      </vt:variant>
      <vt:variant>
        <vt:lpwstr>LOGF_OCIN_1_2</vt:lpwstr>
      </vt:variant>
      <vt:variant>
        <vt:i4>393252</vt:i4>
      </vt:variant>
      <vt:variant>
        <vt:i4>348</vt:i4>
      </vt:variant>
      <vt:variant>
        <vt:i4>0</vt:i4>
      </vt:variant>
      <vt:variant>
        <vt:i4>5</vt:i4>
      </vt:variant>
      <vt:variant>
        <vt:lpwstr/>
      </vt:variant>
      <vt:variant>
        <vt:lpwstr>LOGF_OPI_1_8</vt:lpwstr>
      </vt:variant>
      <vt:variant>
        <vt:i4>5242889</vt:i4>
      </vt:variant>
      <vt:variant>
        <vt:i4>345</vt:i4>
      </vt:variant>
      <vt:variant>
        <vt:i4>0</vt:i4>
      </vt:variant>
      <vt:variant>
        <vt:i4>5</vt:i4>
      </vt:variant>
      <vt:variant>
        <vt:lpwstr/>
      </vt:variant>
      <vt:variant>
        <vt:lpwstr>LOGF_OCIM_b_1_1</vt:lpwstr>
      </vt:variant>
      <vt:variant>
        <vt:i4>720932</vt:i4>
      </vt:variant>
      <vt:variant>
        <vt:i4>342</vt:i4>
      </vt:variant>
      <vt:variant>
        <vt:i4>0</vt:i4>
      </vt:variant>
      <vt:variant>
        <vt:i4>5</vt:i4>
      </vt:variant>
      <vt:variant>
        <vt:lpwstr/>
      </vt:variant>
      <vt:variant>
        <vt:lpwstr>LOGF_OPI_1_5</vt:lpwstr>
      </vt:variant>
      <vt:variant>
        <vt:i4>983144</vt:i4>
      </vt:variant>
      <vt:variant>
        <vt:i4>339</vt:i4>
      </vt:variant>
      <vt:variant>
        <vt:i4>0</vt:i4>
      </vt:variant>
      <vt:variant>
        <vt:i4>5</vt:i4>
      </vt:variant>
      <vt:variant>
        <vt:lpwstr/>
      </vt:variant>
      <vt:variant>
        <vt:lpwstr>LOGF_OCIN_1_2</vt:lpwstr>
      </vt:variant>
      <vt:variant>
        <vt:i4>589860</vt:i4>
      </vt:variant>
      <vt:variant>
        <vt:i4>336</vt:i4>
      </vt:variant>
      <vt:variant>
        <vt:i4>0</vt:i4>
      </vt:variant>
      <vt:variant>
        <vt:i4>5</vt:i4>
      </vt:variant>
      <vt:variant>
        <vt:lpwstr/>
      </vt:variant>
      <vt:variant>
        <vt:lpwstr>LOGF_OPI_1_7</vt:lpwstr>
      </vt:variant>
      <vt:variant>
        <vt:i4>5242890</vt:i4>
      </vt:variant>
      <vt:variant>
        <vt:i4>333</vt:i4>
      </vt:variant>
      <vt:variant>
        <vt:i4>0</vt:i4>
      </vt:variant>
      <vt:variant>
        <vt:i4>5</vt:i4>
      </vt:variant>
      <vt:variant>
        <vt:lpwstr/>
      </vt:variant>
      <vt:variant>
        <vt:lpwstr>LOGF_OCIM_a_1_1</vt:lpwstr>
      </vt:variant>
      <vt:variant>
        <vt:i4>720932</vt:i4>
      </vt:variant>
      <vt:variant>
        <vt:i4>330</vt:i4>
      </vt:variant>
      <vt:variant>
        <vt:i4>0</vt:i4>
      </vt:variant>
      <vt:variant>
        <vt:i4>5</vt:i4>
      </vt:variant>
      <vt:variant>
        <vt:lpwstr/>
      </vt:variant>
      <vt:variant>
        <vt:lpwstr>LOGF_OPI_1_5</vt:lpwstr>
      </vt:variant>
      <vt:variant>
        <vt:i4>983144</vt:i4>
      </vt:variant>
      <vt:variant>
        <vt:i4>327</vt:i4>
      </vt:variant>
      <vt:variant>
        <vt:i4>0</vt:i4>
      </vt:variant>
      <vt:variant>
        <vt:i4>5</vt:i4>
      </vt:variant>
      <vt:variant>
        <vt:lpwstr/>
      </vt:variant>
      <vt:variant>
        <vt:lpwstr>LOGF_OCIN_1_2</vt:lpwstr>
      </vt:variant>
      <vt:variant>
        <vt:i4>852004</vt:i4>
      </vt:variant>
      <vt:variant>
        <vt:i4>324</vt:i4>
      </vt:variant>
      <vt:variant>
        <vt:i4>0</vt:i4>
      </vt:variant>
      <vt:variant>
        <vt:i4>5</vt:i4>
      </vt:variant>
      <vt:variant>
        <vt:lpwstr/>
      </vt:variant>
      <vt:variant>
        <vt:lpwstr>LOGF_OPI_3_10</vt:lpwstr>
      </vt:variant>
      <vt:variant>
        <vt:i4>262180</vt:i4>
      </vt:variant>
      <vt:variant>
        <vt:i4>321</vt:i4>
      </vt:variant>
      <vt:variant>
        <vt:i4>0</vt:i4>
      </vt:variant>
      <vt:variant>
        <vt:i4>5</vt:i4>
      </vt:variant>
      <vt:variant>
        <vt:lpwstr/>
      </vt:variant>
      <vt:variant>
        <vt:lpwstr>LOGF_OPI_3_8</vt:lpwstr>
      </vt:variant>
      <vt:variant>
        <vt:i4>262180</vt:i4>
      </vt:variant>
      <vt:variant>
        <vt:i4>318</vt:i4>
      </vt:variant>
      <vt:variant>
        <vt:i4>0</vt:i4>
      </vt:variant>
      <vt:variant>
        <vt:i4>5</vt:i4>
      </vt:variant>
      <vt:variant>
        <vt:lpwstr/>
      </vt:variant>
      <vt:variant>
        <vt:lpwstr>LOGF_OPI_3_8</vt:lpwstr>
      </vt:variant>
      <vt:variant>
        <vt:i4>983076</vt:i4>
      </vt:variant>
      <vt:variant>
        <vt:i4>315</vt:i4>
      </vt:variant>
      <vt:variant>
        <vt:i4>0</vt:i4>
      </vt:variant>
      <vt:variant>
        <vt:i4>5</vt:i4>
      </vt:variant>
      <vt:variant>
        <vt:lpwstr/>
      </vt:variant>
      <vt:variant>
        <vt:lpwstr>LOGF_OPI_1_17</vt:lpwstr>
      </vt:variant>
      <vt:variant>
        <vt:i4>5242890</vt:i4>
      </vt:variant>
      <vt:variant>
        <vt:i4>312</vt:i4>
      </vt:variant>
      <vt:variant>
        <vt:i4>0</vt:i4>
      </vt:variant>
      <vt:variant>
        <vt:i4>5</vt:i4>
      </vt:variant>
      <vt:variant>
        <vt:lpwstr/>
      </vt:variant>
      <vt:variant>
        <vt:lpwstr>LOGF_OCIM_a_1_1</vt:lpwstr>
      </vt:variant>
      <vt:variant>
        <vt:i4>983076</vt:i4>
      </vt:variant>
      <vt:variant>
        <vt:i4>309</vt:i4>
      </vt:variant>
      <vt:variant>
        <vt:i4>0</vt:i4>
      </vt:variant>
      <vt:variant>
        <vt:i4>5</vt:i4>
      </vt:variant>
      <vt:variant>
        <vt:lpwstr/>
      </vt:variant>
      <vt:variant>
        <vt:lpwstr>LOGF_OPI_1_15</vt:lpwstr>
      </vt:variant>
      <vt:variant>
        <vt:i4>983076</vt:i4>
      </vt:variant>
      <vt:variant>
        <vt:i4>306</vt:i4>
      </vt:variant>
      <vt:variant>
        <vt:i4>0</vt:i4>
      </vt:variant>
      <vt:variant>
        <vt:i4>5</vt:i4>
      </vt:variant>
      <vt:variant>
        <vt:lpwstr/>
      </vt:variant>
      <vt:variant>
        <vt:lpwstr>LOGF_OPI_1_17</vt:lpwstr>
      </vt:variant>
      <vt:variant>
        <vt:i4>4194308</vt:i4>
      </vt:variant>
      <vt:variant>
        <vt:i4>303</vt:i4>
      </vt:variant>
      <vt:variant>
        <vt:i4>0</vt:i4>
      </vt:variant>
      <vt:variant>
        <vt:i4>5</vt:i4>
      </vt:variant>
      <vt:variant>
        <vt:lpwstr/>
      </vt:variant>
      <vt:variant>
        <vt:lpwstr>OPI_3_10</vt:lpwstr>
      </vt:variant>
      <vt:variant>
        <vt:i4>7340085</vt:i4>
      </vt:variant>
      <vt:variant>
        <vt:i4>300</vt:i4>
      </vt:variant>
      <vt:variant>
        <vt:i4>0</vt:i4>
      </vt:variant>
      <vt:variant>
        <vt:i4>5</vt:i4>
      </vt:variant>
      <vt:variant>
        <vt:lpwstr/>
      </vt:variant>
      <vt:variant>
        <vt:lpwstr>OPI_3_8</vt:lpwstr>
      </vt:variant>
      <vt:variant>
        <vt:i4>5111860</vt:i4>
      </vt:variant>
      <vt:variant>
        <vt:i4>297</vt:i4>
      </vt:variant>
      <vt:variant>
        <vt:i4>0</vt:i4>
      </vt:variant>
      <vt:variant>
        <vt:i4>5</vt:i4>
      </vt:variant>
      <vt:variant>
        <vt:lpwstr/>
      </vt:variant>
      <vt:variant>
        <vt:lpwstr>_4.1.1.2_Activity_2</vt:lpwstr>
      </vt:variant>
      <vt:variant>
        <vt:i4>7340085</vt:i4>
      </vt:variant>
      <vt:variant>
        <vt:i4>294</vt:i4>
      </vt:variant>
      <vt:variant>
        <vt:i4>0</vt:i4>
      </vt:variant>
      <vt:variant>
        <vt:i4>5</vt:i4>
      </vt:variant>
      <vt:variant>
        <vt:lpwstr/>
      </vt:variant>
      <vt:variant>
        <vt:lpwstr>OPI_3_7</vt:lpwstr>
      </vt:variant>
      <vt:variant>
        <vt:i4>7340085</vt:i4>
      </vt:variant>
      <vt:variant>
        <vt:i4>291</vt:i4>
      </vt:variant>
      <vt:variant>
        <vt:i4>0</vt:i4>
      </vt:variant>
      <vt:variant>
        <vt:i4>5</vt:i4>
      </vt:variant>
      <vt:variant>
        <vt:lpwstr/>
      </vt:variant>
      <vt:variant>
        <vt:lpwstr>OPI_3_6</vt:lpwstr>
      </vt:variant>
      <vt:variant>
        <vt:i4>7340085</vt:i4>
      </vt:variant>
      <vt:variant>
        <vt:i4>288</vt:i4>
      </vt:variant>
      <vt:variant>
        <vt:i4>0</vt:i4>
      </vt:variant>
      <vt:variant>
        <vt:i4>5</vt:i4>
      </vt:variant>
      <vt:variant>
        <vt:lpwstr/>
      </vt:variant>
      <vt:variant>
        <vt:lpwstr>OPI_3_5</vt:lpwstr>
      </vt:variant>
      <vt:variant>
        <vt:i4>7340085</vt:i4>
      </vt:variant>
      <vt:variant>
        <vt:i4>285</vt:i4>
      </vt:variant>
      <vt:variant>
        <vt:i4>0</vt:i4>
      </vt:variant>
      <vt:variant>
        <vt:i4>5</vt:i4>
      </vt:variant>
      <vt:variant>
        <vt:lpwstr/>
      </vt:variant>
      <vt:variant>
        <vt:lpwstr>OPI_3_4</vt:lpwstr>
      </vt:variant>
      <vt:variant>
        <vt:i4>2359385</vt:i4>
      </vt:variant>
      <vt:variant>
        <vt:i4>282</vt:i4>
      </vt:variant>
      <vt:variant>
        <vt:i4>0</vt:i4>
      </vt:variant>
      <vt:variant>
        <vt:i4>5</vt:i4>
      </vt:variant>
      <vt:variant>
        <vt:lpwstr/>
      </vt:variant>
      <vt:variant>
        <vt:lpwstr>_4.1.4_Programme_component</vt:lpwstr>
      </vt:variant>
      <vt:variant>
        <vt:i4>7340085</vt:i4>
      </vt:variant>
      <vt:variant>
        <vt:i4>279</vt:i4>
      </vt:variant>
      <vt:variant>
        <vt:i4>0</vt:i4>
      </vt:variant>
      <vt:variant>
        <vt:i4>5</vt:i4>
      </vt:variant>
      <vt:variant>
        <vt:lpwstr/>
      </vt:variant>
      <vt:variant>
        <vt:lpwstr>OPI_3_3</vt:lpwstr>
      </vt:variant>
      <vt:variant>
        <vt:i4>7340085</vt:i4>
      </vt:variant>
      <vt:variant>
        <vt:i4>276</vt:i4>
      </vt:variant>
      <vt:variant>
        <vt:i4>0</vt:i4>
      </vt:variant>
      <vt:variant>
        <vt:i4>5</vt:i4>
      </vt:variant>
      <vt:variant>
        <vt:lpwstr/>
      </vt:variant>
      <vt:variant>
        <vt:lpwstr>OPI_3_2</vt:lpwstr>
      </vt:variant>
      <vt:variant>
        <vt:i4>7340085</vt:i4>
      </vt:variant>
      <vt:variant>
        <vt:i4>273</vt:i4>
      </vt:variant>
      <vt:variant>
        <vt:i4>0</vt:i4>
      </vt:variant>
      <vt:variant>
        <vt:i4>5</vt:i4>
      </vt:variant>
      <vt:variant>
        <vt:lpwstr/>
      </vt:variant>
      <vt:variant>
        <vt:lpwstr>OPI_3_1</vt:lpwstr>
      </vt:variant>
      <vt:variant>
        <vt:i4>2359385</vt:i4>
      </vt:variant>
      <vt:variant>
        <vt:i4>270</vt:i4>
      </vt:variant>
      <vt:variant>
        <vt:i4>0</vt:i4>
      </vt:variant>
      <vt:variant>
        <vt:i4>5</vt:i4>
      </vt:variant>
      <vt:variant>
        <vt:lpwstr/>
      </vt:variant>
      <vt:variant>
        <vt:lpwstr>_4.1.4_Programme_component</vt:lpwstr>
      </vt:variant>
      <vt:variant>
        <vt:i4>4587525</vt:i4>
      </vt:variant>
      <vt:variant>
        <vt:i4>267</vt:i4>
      </vt:variant>
      <vt:variant>
        <vt:i4>0</vt:i4>
      </vt:variant>
      <vt:variant>
        <vt:i4>5</vt:i4>
      </vt:variant>
      <vt:variant>
        <vt:lpwstr/>
      </vt:variant>
      <vt:variant>
        <vt:lpwstr>OPI_2_16</vt:lpwstr>
      </vt:variant>
      <vt:variant>
        <vt:i4>7798790</vt:i4>
      </vt:variant>
      <vt:variant>
        <vt:i4>264</vt:i4>
      </vt:variant>
      <vt:variant>
        <vt:i4>0</vt:i4>
      </vt:variant>
      <vt:variant>
        <vt:i4>5</vt:i4>
      </vt:variant>
      <vt:variant>
        <vt:lpwstr/>
      </vt:variant>
      <vt:variant>
        <vt:lpwstr>_4.1.2.2_Activity_2:</vt:lpwstr>
      </vt:variant>
      <vt:variant>
        <vt:i4>7667717</vt:i4>
      </vt:variant>
      <vt:variant>
        <vt:i4>261</vt:i4>
      </vt:variant>
      <vt:variant>
        <vt:i4>0</vt:i4>
      </vt:variant>
      <vt:variant>
        <vt:i4>5</vt:i4>
      </vt:variant>
      <vt:variant>
        <vt:lpwstr/>
      </vt:variant>
      <vt:variant>
        <vt:lpwstr>_4.1.3.1_Activity_1:</vt:lpwstr>
      </vt:variant>
      <vt:variant>
        <vt:i4>7798790</vt:i4>
      </vt:variant>
      <vt:variant>
        <vt:i4>258</vt:i4>
      </vt:variant>
      <vt:variant>
        <vt:i4>0</vt:i4>
      </vt:variant>
      <vt:variant>
        <vt:i4>5</vt:i4>
      </vt:variant>
      <vt:variant>
        <vt:lpwstr/>
      </vt:variant>
      <vt:variant>
        <vt:lpwstr>_4.1.2.2_Activity_2:</vt:lpwstr>
      </vt:variant>
      <vt:variant>
        <vt:i4>3997740</vt:i4>
      </vt:variant>
      <vt:variant>
        <vt:i4>255</vt:i4>
      </vt:variant>
      <vt:variant>
        <vt:i4>0</vt:i4>
      </vt:variant>
      <vt:variant>
        <vt:i4>5</vt:i4>
      </vt:variant>
      <vt:variant>
        <vt:lpwstr/>
      </vt:variant>
      <vt:variant>
        <vt:lpwstr>OPI_2_4_2_7_comp2_act1</vt:lpwstr>
      </vt:variant>
      <vt:variant>
        <vt:i4>7602181</vt:i4>
      </vt:variant>
      <vt:variant>
        <vt:i4>252</vt:i4>
      </vt:variant>
      <vt:variant>
        <vt:i4>0</vt:i4>
      </vt:variant>
      <vt:variant>
        <vt:i4>5</vt:i4>
      </vt:variant>
      <vt:variant>
        <vt:lpwstr/>
      </vt:variant>
      <vt:variant>
        <vt:lpwstr>_4.1.2.1_Activity_1:</vt:lpwstr>
      </vt:variant>
      <vt:variant>
        <vt:i4>7667717</vt:i4>
      </vt:variant>
      <vt:variant>
        <vt:i4>249</vt:i4>
      </vt:variant>
      <vt:variant>
        <vt:i4>0</vt:i4>
      </vt:variant>
      <vt:variant>
        <vt:i4>5</vt:i4>
      </vt:variant>
      <vt:variant>
        <vt:lpwstr/>
      </vt:variant>
      <vt:variant>
        <vt:lpwstr>_4.1.3.1_Activity_1:</vt:lpwstr>
      </vt:variant>
      <vt:variant>
        <vt:i4>4653062</vt:i4>
      </vt:variant>
      <vt:variant>
        <vt:i4>246</vt:i4>
      </vt:variant>
      <vt:variant>
        <vt:i4>0</vt:i4>
      </vt:variant>
      <vt:variant>
        <vt:i4>5</vt:i4>
      </vt:variant>
      <vt:variant>
        <vt:lpwstr/>
      </vt:variant>
      <vt:variant>
        <vt:lpwstr>OPI_1_17</vt:lpwstr>
      </vt:variant>
      <vt:variant>
        <vt:i4>4521990</vt:i4>
      </vt:variant>
      <vt:variant>
        <vt:i4>243</vt:i4>
      </vt:variant>
      <vt:variant>
        <vt:i4>0</vt:i4>
      </vt:variant>
      <vt:variant>
        <vt:i4>5</vt:i4>
      </vt:variant>
      <vt:variant>
        <vt:lpwstr/>
      </vt:variant>
      <vt:variant>
        <vt:lpwstr>OPI_1_15</vt:lpwstr>
      </vt:variant>
      <vt:variant>
        <vt:i4>5046324</vt:i4>
      </vt:variant>
      <vt:variant>
        <vt:i4>240</vt:i4>
      </vt:variant>
      <vt:variant>
        <vt:i4>0</vt:i4>
      </vt:variant>
      <vt:variant>
        <vt:i4>5</vt:i4>
      </vt:variant>
      <vt:variant>
        <vt:lpwstr/>
      </vt:variant>
      <vt:variant>
        <vt:lpwstr>_4.1.1.1_Activity_1</vt:lpwstr>
      </vt:variant>
      <vt:variant>
        <vt:i4>4456454</vt:i4>
      </vt:variant>
      <vt:variant>
        <vt:i4>237</vt:i4>
      </vt:variant>
      <vt:variant>
        <vt:i4>0</vt:i4>
      </vt:variant>
      <vt:variant>
        <vt:i4>5</vt:i4>
      </vt:variant>
      <vt:variant>
        <vt:lpwstr/>
      </vt:variant>
      <vt:variant>
        <vt:lpwstr>OPI_1_14</vt:lpwstr>
      </vt:variant>
      <vt:variant>
        <vt:i4>4390918</vt:i4>
      </vt:variant>
      <vt:variant>
        <vt:i4>234</vt:i4>
      </vt:variant>
      <vt:variant>
        <vt:i4>0</vt:i4>
      </vt:variant>
      <vt:variant>
        <vt:i4>5</vt:i4>
      </vt:variant>
      <vt:variant>
        <vt:lpwstr/>
      </vt:variant>
      <vt:variant>
        <vt:lpwstr>OPI_1_13</vt:lpwstr>
      </vt:variant>
      <vt:variant>
        <vt:i4>4325382</vt:i4>
      </vt:variant>
      <vt:variant>
        <vt:i4>231</vt:i4>
      </vt:variant>
      <vt:variant>
        <vt:i4>0</vt:i4>
      </vt:variant>
      <vt:variant>
        <vt:i4>5</vt:i4>
      </vt:variant>
      <vt:variant>
        <vt:lpwstr/>
      </vt:variant>
      <vt:variant>
        <vt:lpwstr>OPI_1_12</vt:lpwstr>
      </vt:variant>
      <vt:variant>
        <vt:i4>7536641</vt:i4>
      </vt:variant>
      <vt:variant>
        <vt:i4>228</vt:i4>
      </vt:variant>
      <vt:variant>
        <vt:i4>0</vt:i4>
      </vt:variant>
      <vt:variant>
        <vt:i4>5</vt:i4>
      </vt:variant>
      <vt:variant>
        <vt:lpwstr/>
      </vt:variant>
      <vt:variant>
        <vt:lpwstr>_4.1.1.5_Activity_5:</vt:lpwstr>
      </vt:variant>
      <vt:variant>
        <vt:i4>6881402</vt:i4>
      </vt:variant>
      <vt:variant>
        <vt:i4>225</vt:i4>
      </vt:variant>
      <vt:variant>
        <vt:i4>0</vt:i4>
      </vt:variant>
      <vt:variant>
        <vt:i4>5</vt:i4>
      </vt:variant>
      <vt:variant>
        <vt:lpwstr/>
      </vt:variant>
      <vt:variant>
        <vt:lpwstr>OPI_1_11_Comp3_act2</vt:lpwstr>
      </vt:variant>
      <vt:variant>
        <vt:i4>6815866</vt:i4>
      </vt:variant>
      <vt:variant>
        <vt:i4>222</vt:i4>
      </vt:variant>
      <vt:variant>
        <vt:i4>0</vt:i4>
      </vt:variant>
      <vt:variant>
        <vt:i4>5</vt:i4>
      </vt:variant>
      <vt:variant>
        <vt:lpwstr/>
      </vt:variant>
      <vt:variant>
        <vt:lpwstr>OPI_1_10_Comp3_act2</vt:lpwstr>
      </vt:variant>
      <vt:variant>
        <vt:i4>4063270</vt:i4>
      </vt:variant>
      <vt:variant>
        <vt:i4>219</vt:i4>
      </vt:variant>
      <vt:variant>
        <vt:i4>0</vt:i4>
      </vt:variant>
      <vt:variant>
        <vt:i4>5</vt:i4>
      </vt:variant>
      <vt:variant>
        <vt:lpwstr/>
      </vt:variant>
      <vt:variant>
        <vt:lpwstr>OPI_1_9_Comp3_act2</vt:lpwstr>
      </vt:variant>
      <vt:variant>
        <vt:i4>7733254</vt:i4>
      </vt:variant>
      <vt:variant>
        <vt:i4>216</vt:i4>
      </vt:variant>
      <vt:variant>
        <vt:i4>0</vt:i4>
      </vt:variant>
      <vt:variant>
        <vt:i4>5</vt:i4>
      </vt:variant>
      <vt:variant>
        <vt:lpwstr/>
      </vt:variant>
      <vt:variant>
        <vt:lpwstr>_4.1.3.2_Activity_2:</vt:lpwstr>
      </vt:variant>
      <vt:variant>
        <vt:i4>7340087</vt:i4>
      </vt:variant>
      <vt:variant>
        <vt:i4>213</vt:i4>
      </vt:variant>
      <vt:variant>
        <vt:i4>0</vt:i4>
      </vt:variant>
      <vt:variant>
        <vt:i4>5</vt:i4>
      </vt:variant>
      <vt:variant>
        <vt:lpwstr/>
      </vt:variant>
      <vt:variant>
        <vt:lpwstr>OPI_1_8</vt:lpwstr>
      </vt:variant>
      <vt:variant>
        <vt:i4>7340087</vt:i4>
      </vt:variant>
      <vt:variant>
        <vt:i4>210</vt:i4>
      </vt:variant>
      <vt:variant>
        <vt:i4>0</vt:i4>
      </vt:variant>
      <vt:variant>
        <vt:i4>5</vt:i4>
      </vt:variant>
      <vt:variant>
        <vt:lpwstr/>
      </vt:variant>
      <vt:variant>
        <vt:lpwstr>OPI_1_7</vt:lpwstr>
      </vt:variant>
      <vt:variant>
        <vt:i4>7340087</vt:i4>
      </vt:variant>
      <vt:variant>
        <vt:i4>207</vt:i4>
      </vt:variant>
      <vt:variant>
        <vt:i4>0</vt:i4>
      </vt:variant>
      <vt:variant>
        <vt:i4>5</vt:i4>
      </vt:variant>
      <vt:variant>
        <vt:lpwstr/>
      </vt:variant>
      <vt:variant>
        <vt:lpwstr>OPI_1_5</vt:lpwstr>
      </vt:variant>
      <vt:variant>
        <vt:i4>7667719</vt:i4>
      </vt:variant>
      <vt:variant>
        <vt:i4>204</vt:i4>
      </vt:variant>
      <vt:variant>
        <vt:i4>0</vt:i4>
      </vt:variant>
      <vt:variant>
        <vt:i4>5</vt:i4>
      </vt:variant>
      <vt:variant>
        <vt:lpwstr/>
      </vt:variant>
      <vt:variant>
        <vt:lpwstr>_4.1.1.3_Activity_3:</vt:lpwstr>
      </vt:variant>
      <vt:variant>
        <vt:i4>7340087</vt:i4>
      </vt:variant>
      <vt:variant>
        <vt:i4>201</vt:i4>
      </vt:variant>
      <vt:variant>
        <vt:i4>0</vt:i4>
      </vt:variant>
      <vt:variant>
        <vt:i4>5</vt:i4>
      </vt:variant>
      <vt:variant>
        <vt:lpwstr/>
      </vt:variant>
      <vt:variant>
        <vt:lpwstr>OPI_1_4</vt:lpwstr>
      </vt:variant>
      <vt:variant>
        <vt:i4>7340087</vt:i4>
      </vt:variant>
      <vt:variant>
        <vt:i4>198</vt:i4>
      </vt:variant>
      <vt:variant>
        <vt:i4>0</vt:i4>
      </vt:variant>
      <vt:variant>
        <vt:i4>5</vt:i4>
      </vt:variant>
      <vt:variant>
        <vt:lpwstr/>
      </vt:variant>
      <vt:variant>
        <vt:lpwstr>OPI_1_3</vt:lpwstr>
      </vt:variant>
      <vt:variant>
        <vt:i4>7340087</vt:i4>
      </vt:variant>
      <vt:variant>
        <vt:i4>195</vt:i4>
      </vt:variant>
      <vt:variant>
        <vt:i4>0</vt:i4>
      </vt:variant>
      <vt:variant>
        <vt:i4>5</vt:i4>
      </vt:variant>
      <vt:variant>
        <vt:lpwstr/>
      </vt:variant>
      <vt:variant>
        <vt:lpwstr>OPI_1_1</vt:lpwstr>
      </vt:variant>
      <vt:variant>
        <vt:i4>7471104</vt:i4>
      </vt:variant>
      <vt:variant>
        <vt:i4>192</vt:i4>
      </vt:variant>
      <vt:variant>
        <vt:i4>0</vt:i4>
      </vt:variant>
      <vt:variant>
        <vt:i4>5</vt:i4>
      </vt:variant>
      <vt:variant>
        <vt:lpwstr/>
      </vt:variant>
      <vt:variant>
        <vt:lpwstr>_4.1.1.4_Activity_4:</vt:lpwstr>
      </vt:variant>
      <vt:variant>
        <vt:i4>917510</vt:i4>
      </vt:variant>
      <vt:variant>
        <vt:i4>189</vt:i4>
      </vt:variant>
      <vt:variant>
        <vt:i4>0</vt:i4>
      </vt:variant>
      <vt:variant>
        <vt:i4>5</vt:i4>
      </vt:variant>
      <vt:variant>
        <vt:lpwstr/>
      </vt:variant>
      <vt:variant>
        <vt:lpwstr>OCIM_3_3</vt:lpwstr>
      </vt:variant>
      <vt:variant>
        <vt:i4>983046</vt:i4>
      </vt:variant>
      <vt:variant>
        <vt:i4>186</vt:i4>
      </vt:variant>
      <vt:variant>
        <vt:i4>0</vt:i4>
      </vt:variant>
      <vt:variant>
        <vt:i4>5</vt:i4>
      </vt:variant>
      <vt:variant>
        <vt:lpwstr/>
      </vt:variant>
      <vt:variant>
        <vt:lpwstr>OCIM_3_2</vt:lpwstr>
      </vt:variant>
      <vt:variant>
        <vt:i4>786438</vt:i4>
      </vt:variant>
      <vt:variant>
        <vt:i4>183</vt:i4>
      </vt:variant>
      <vt:variant>
        <vt:i4>0</vt:i4>
      </vt:variant>
      <vt:variant>
        <vt:i4>5</vt:i4>
      </vt:variant>
      <vt:variant>
        <vt:lpwstr/>
      </vt:variant>
      <vt:variant>
        <vt:lpwstr>OCIM_3_1</vt:lpwstr>
      </vt:variant>
      <vt:variant>
        <vt:i4>786438</vt:i4>
      </vt:variant>
      <vt:variant>
        <vt:i4>180</vt:i4>
      </vt:variant>
      <vt:variant>
        <vt:i4>0</vt:i4>
      </vt:variant>
      <vt:variant>
        <vt:i4>5</vt:i4>
      </vt:variant>
      <vt:variant>
        <vt:lpwstr/>
      </vt:variant>
      <vt:variant>
        <vt:lpwstr>OCIN_3_2</vt:lpwstr>
      </vt:variant>
      <vt:variant>
        <vt:i4>983046</vt:i4>
      </vt:variant>
      <vt:variant>
        <vt:i4>177</vt:i4>
      </vt:variant>
      <vt:variant>
        <vt:i4>0</vt:i4>
      </vt:variant>
      <vt:variant>
        <vt:i4>5</vt:i4>
      </vt:variant>
      <vt:variant>
        <vt:lpwstr/>
      </vt:variant>
      <vt:variant>
        <vt:lpwstr>OCIN_3_1</vt:lpwstr>
      </vt:variant>
      <vt:variant>
        <vt:i4>196664</vt:i4>
      </vt:variant>
      <vt:variant>
        <vt:i4>174</vt:i4>
      </vt:variant>
      <vt:variant>
        <vt:i4>0</vt:i4>
      </vt:variant>
      <vt:variant>
        <vt:i4>5</vt:i4>
      </vt:variant>
      <vt:variant>
        <vt:lpwstr>mailto:min@kul.ee</vt:lpwstr>
      </vt:variant>
      <vt:variant>
        <vt:lpwstr/>
      </vt:variant>
      <vt:variant>
        <vt:i4>4653095</vt:i4>
      </vt:variant>
      <vt:variant>
        <vt:i4>171</vt:i4>
      </vt:variant>
      <vt:variant>
        <vt:i4>0</vt:i4>
      </vt:variant>
      <vt:variant>
        <vt:i4>5</vt:i4>
      </vt:variant>
      <vt:variant>
        <vt:lpwstr>mailto:olga.gnezdovski@kul.ee</vt:lpwstr>
      </vt:variant>
      <vt:variant>
        <vt:lpwstr/>
      </vt:variant>
      <vt:variant>
        <vt:i4>2031669</vt:i4>
      </vt:variant>
      <vt:variant>
        <vt:i4>164</vt:i4>
      </vt:variant>
      <vt:variant>
        <vt:i4>0</vt:i4>
      </vt:variant>
      <vt:variant>
        <vt:i4>5</vt:i4>
      </vt:variant>
      <vt:variant>
        <vt:lpwstr/>
      </vt:variant>
      <vt:variant>
        <vt:lpwstr>_Toc223469274</vt:lpwstr>
      </vt:variant>
      <vt:variant>
        <vt:i4>2031669</vt:i4>
      </vt:variant>
      <vt:variant>
        <vt:i4>158</vt:i4>
      </vt:variant>
      <vt:variant>
        <vt:i4>0</vt:i4>
      </vt:variant>
      <vt:variant>
        <vt:i4>5</vt:i4>
      </vt:variant>
      <vt:variant>
        <vt:lpwstr/>
      </vt:variant>
      <vt:variant>
        <vt:lpwstr>_Toc223469273</vt:lpwstr>
      </vt:variant>
      <vt:variant>
        <vt:i4>2031669</vt:i4>
      </vt:variant>
      <vt:variant>
        <vt:i4>152</vt:i4>
      </vt:variant>
      <vt:variant>
        <vt:i4>0</vt:i4>
      </vt:variant>
      <vt:variant>
        <vt:i4>5</vt:i4>
      </vt:variant>
      <vt:variant>
        <vt:lpwstr/>
      </vt:variant>
      <vt:variant>
        <vt:lpwstr>_Toc223469272</vt:lpwstr>
      </vt:variant>
      <vt:variant>
        <vt:i4>2031669</vt:i4>
      </vt:variant>
      <vt:variant>
        <vt:i4>146</vt:i4>
      </vt:variant>
      <vt:variant>
        <vt:i4>0</vt:i4>
      </vt:variant>
      <vt:variant>
        <vt:i4>5</vt:i4>
      </vt:variant>
      <vt:variant>
        <vt:lpwstr/>
      </vt:variant>
      <vt:variant>
        <vt:lpwstr>_Toc223469271</vt:lpwstr>
      </vt:variant>
      <vt:variant>
        <vt:i4>2031669</vt:i4>
      </vt:variant>
      <vt:variant>
        <vt:i4>140</vt:i4>
      </vt:variant>
      <vt:variant>
        <vt:i4>0</vt:i4>
      </vt:variant>
      <vt:variant>
        <vt:i4>5</vt:i4>
      </vt:variant>
      <vt:variant>
        <vt:lpwstr/>
      </vt:variant>
      <vt:variant>
        <vt:lpwstr>_Toc223469270</vt:lpwstr>
      </vt:variant>
      <vt:variant>
        <vt:i4>1966133</vt:i4>
      </vt:variant>
      <vt:variant>
        <vt:i4>134</vt:i4>
      </vt:variant>
      <vt:variant>
        <vt:i4>0</vt:i4>
      </vt:variant>
      <vt:variant>
        <vt:i4>5</vt:i4>
      </vt:variant>
      <vt:variant>
        <vt:lpwstr/>
      </vt:variant>
      <vt:variant>
        <vt:lpwstr>_Toc223469269</vt:lpwstr>
      </vt:variant>
      <vt:variant>
        <vt:i4>1966133</vt:i4>
      </vt:variant>
      <vt:variant>
        <vt:i4>128</vt:i4>
      </vt:variant>
      <vt:variant>
        <vt:i4>0</vt:i4>
      </vt:variant>
      <vt:variant>
        <vt:i4>5</vt:i4>
      </vt:variant>
      <vt:variant>
        <vt:lpwstr/>
      </vt:variant>
      <vt:variant>
        <vt:lpwstr>_Toc223469268</vt:lpwstr>
      </vt:variant>
      <vt:variant>
        <vt:i4>1966133</vt:i4>
      </vt:variant>
      <vt:variant>
        <vt:i4>122</vt:i4>
      </vt:variant>
      <vt:variant>
        <vt:i4>0</vt:i4>
      </vt:variant>
      <vt:variant>
        <vt:i4>5</vt:i4>
      </vt:variant>
      <vt:variant>
        <vt:lpwstr/>
      </vt:variant>
      <vt:variant>
        <vt:lpwstr>_Toc223469267</vt:lpwstr>
      </vt:variant>
      <vt:variant>
        <vt:i4>1966133</vt:i4>
      </vt:variant>
      <vt:variant>
        <vt:i4>116</vt:i4>
      </vt:variant>
      <vt:variant>
        <vt:i4>0</vt:i4>
      </vt:variant>
      <vt:variant>
        <vt:i4>5</vt:i4>
      </vt:variant>
      <vt:variant>
        <vt:lpwstr/>
      </vt:variant>
      <vt:variant>
        <vt:lpwstr>_Toc223469266</vt:lpwstr>
      </vt:variant>
      <vt:variant>
        <vt:i4>1966133</vt:i4>
      </vt:variant>
      <vt:variant>
        <vt:i4>110</vt:i4>
      </vt:variant>
      <vt:variant>
        <vt:i4>0</vt:i4>
      </vt:variant>
      <vt:variant>
        <vt:i4>5</vt:i4>
      </vt:variant>
      <vt:variant>
        <vt:lpwstr/>
      </vt:variant>
      <vt:variant>
        <vt:lpwstr>_Toc223469265</vt:lpwstr>
      </vt:variant>
      <vt:variant>
        <vt:i4>1966133</vt:i4>
      </vt:variant>
      <vt:variant>
        <vt:i4>104</vt:i4>
      </vt:variant>
      <vt:variant>
        <vt:i4>0</vt:i4>
      </vt:variant>
      <vt:variant>
        <vt:i4>5</vt:i4>
      </vt:variant>
      <vt:variant>
        <vt:lpwstr/>
      </vt:variant>
      <vt:variant>
        <vt:lpwstr>_Toc223469264</vt:lpwstr>
      </vt:variant>
      <vt:variant>
        <vt:i4>1966133</vt:i4>
      </vt:variant>
      <vt:variant>
        <vt:i4>98</vt:i4>
      </vt:variant>
      <vt:variant>
        <vt:i4>0</vt:i4>
      </vt:variant>
      <vt:variant>
        <vt:i4>5</vt:i4>
      </vt:variant>
      <vt:variant>
        <vt:lpwstr/>
      </vt:variant>
      <vt:variant>
        <vt:lpwstr>_Toc223469263</vt:lpwstr>
      </vt:variant>
      <vt:variant>
        <vt:i4>1966133</vt:i4>
      </vt:variant>
      <vt:variant>
        <vt:i4>92</vt:i4>
      </vt:variant>
      <vt:variant>
        <vt:i4>0</vt:i4>
      </vt:variant>
      <vt:variant>
        <vt:i4>5</vt:i4>
      </vt:variant>
      <vt:variant>
        <vt:lpwstr/>
      </vt:variant>
      <vt:variant>
        <vt:lpwstr>_Toc223469262</vt:lpwstr>
      </vt:variant>
      <vt:variant>
        <vt:i4>1966133</vt:i4>
      </vt:variant>
      <vt:variant>
        <vt:i4>86</vt:i4>
      </vt:variant>
      <vt:variant>
        <vt:i4>0</vt:i4>
      </vt:variant>
      <vt:variant>
        <vt:i4>5</vt:i4>
      </vt:variant>
      <vt:variant>
        <vt:lpwstr/>
      </vt:variant>
      <vt:variant>
        <vt:lpwstr>_Toc223469261</vt:lpwstr>
      </vt:variant>
      <vt:variant>
        <vt:i4>1966133</vt:i4>
      </vt:variant>
      <vt:variant>
        <vt:i4>80</vt:i4>
      </vt:variant>
      <vt:variant>
        <vt:i4>0</vt:i4>
      </vt:variant>
      <vt:variant>
        <vt:i4>5</vt:i4>
      </vt:variant>
      <vt:variant>
        <vt:lpwstr/>
      </vt:variant>
      <vt:variant>
        <vt:lpwstr>_Toc223469260</vt:lpwstr>
      </vt:variant>
      <vt:variant>
        <vt:i4>1900597</vt:i4>
      </vt:variant>
      <vt:variant>
        <vt:i4>74</vt:i4>
      </vt:variant>
      <vt:variant>
        <vt:i4>0</vt:i4>
      </vt:variant>
      <vt:variant>
        <vt:i4>5</vt:i4>
      </vt:variant>
      <vt:variant>
        <vt:lpwstr/>
      </vt:variant>
      <vt:variant>
        <vt:lpwstr>_Toc223469259</vt:lpwstr>
      </vt:variant>
      <vt:variant>
        <vt:i4>1900597</vt:i4>
      </vt:variant>
      <vt:variant>
        <vt:i4>68</vt:i4>
      </vt:variant>
      <vt:variant>
        <vt:i4>0</vt:i4>
      </vt:variant>
      <vt:variant>
        <vt:i4>5</vt:i4>
      </vt:variant>
      <vt:variant>
        <vt:lpwstr/>
      </vt:variant>
      <vt:variant>
        <vt:lpwstr>_Toc223469258</vt:lpwstr>
      </vt:variant>
      <vt:variant>
        <vt:i4>1900597</vt:i4>
      </vt:variant>
      <vt:variant>
        <vt:i4>62</vt:i4>
      </vt:variant>
      <vt:variant>
        <vt:i4>0</vt:i4>
      </vt:variant>
      <vt:variant>
        <vt:i4>5</vt:i4>
      </vt:variant>
      <vt:variant>
        <vt:lpwstr/>
      </vt:variant>
      <vt:variant>
        <vt:lpwstr>_Toc223469257</vt:lpwstr>
      </vt:variant>
      <vt:variant>
        <vt:i4>1900597</vt:i4>
      </vt:variant>
      <vt:variant>
        <vt:i4>56</vt:i4>
      </vt:variant>
      <vt:variant>
        <vt:i4>0</vt:i4>
      </vt:variant>
      <vt:variant>
        <vt:i4>5</vt:i4>
      </vt:variant>
      <vt:variant>
        <vt:lpwstr/>
      </vt:variant>
      <vt:variant>
        <vt:lpwstr>_Toc223469256</vt:lpwstr>
      </vt:variant>
      <vt:variant>
        <vt:i4>1900597</vt:i4>
      </vt:variant>
      <vt:variant>
        <vt:i4>50</vt:i4>
      </vt:variant>
      <vt:variant>
        <vt:i4>0</vt:i4>
      </vt:variant>
      <vt:variant>
        <vt:i4>5</vt:i4>
      </vt:variant>
      <vt:variant>
        <vt:lpwstr/>
      </vt:variant>
      <vt:variant>
        <vt:lpwstr>_Toc223469255</vt:lpwstr>
      </vt:variant>
      <vt:variant>
        <vt:i4>1900597</vt:i4>
      </vt:variant>
      <vt:variant>
        <vt:i4>44</vt:i4>
      </vt:variant>
      <vt:variant>
        <vt:i4>0</vt:i4>
      </vt:variant>
      <vt:variant>
        <vt:i4>5</vt:i4>
      </vt:variant>
      <vt:variant>
        <vt:lpwstr/>
      </vt:variant>
      <vt:variant>
        <vt:lpwstr>_Toc223469254</vt:lpwstr>
      </vt:variant>
      <vt:variant>
        <vt:i4>1900597</vt:i4>
      </vt:variant>
      <vt:variant>
        <vt:i4>38</vt:i4>
      </vt:variant>
      <vt:variant>
        <vt:i4>0</vt:i4>
      </vt:variant>
      <vt:variant>
        <vt:i4>5</vt:i4>
      </vt:variant>
      <vt:variant>
        <vt:lpwstr/>
      </vt:variant>
      <vt:variant>
        <vt:lpwstr>_Toc223469253</vt:lpwstr>
      </vt:variant>
      <vt:variant>
        <vt:i4>1900597</vt:i4>
      </vt:variant>
      <vt:variant>
        <vt:i4>32</vt:i4>
      </vt:variant>
      <vt:variant>
        <vt:i4>0</vt:i4>
      </vt:variant>
      <vt:variant>
        <vt:i4>5</vt:i4>
      </vt:variant>
      <vt:variant>
        <vt:lpwstr/>
      </vt:variant>
      <vt:variant>
        <vt:lpwstr>_Toc223469252</vt:lpwstr>
      </vt:variant>
      <vt:variant>
        <vt:i4>1900597</vt:i4>
      </vt:variant>
      <vt:variant>
        <vt:i4>26</vt:i4>
      </vt:variant>
      <vt:variant>
        <vt:i4>0</vt:i4>
      </vt:variant>
      <vt:variant>
        <vt:i4>5</vt:i4>
      </vt:variant>
      <vt:variant>
        <vt:lpwstr/>
      </vt:variant>
      <vt:variant>
        <vt:lpwstr>_Toc223469251</vt:lpwstr>
      </vt:variant>
      <vt:variant>
        <vt:i4>1900597</vt:i4>
      </vt:variant>
      <vt:variant>
        <vt:i4>20</vt:i4>
      </vt:variant>
      <vt:variant>
        <vt:i4>0</vt:i4>
      </vt:variant>
      <vt:variant>
        <vt:i4>5</vt:i4>
      </vt:variant>
      <vt:variant>
        <vt:lpwstr/>
      </vt:variant>
      <vt:variant>
        <vt:lpwstr>_Toc223469250</vt:lpwstr>
      </vt:variant>
      <vt:variant>
        <vt:i4>1835061</vt:i4>
      </vt:variant>
      <vt:variant>
        <vt:i4>14</vt:i4>
      </vt:variant>
      <vt:variant>
        <vt:i4>0</vt:i4>
      </vt:variant>
      <vt:variant>
        <vt:i4>5</vt:i4>
      </vt:variant>
      <vt:variant>
        <vt:lpwstr/>
      </vt:variant>
      <vt:variant>
        <vt:lpwstr>_Toc223469249</vt:lpwstr>
      </vt:variant>
      <vt:variant>
        <vt:i4>1835061</vt:i4>
      </vt:variant>
      <vt:variant>
        <vt:i4>8</vt:i4>
      </vt:variant>
      <vt:variant>
        <vt:i4>0</vt:i4>
      </vt:variant>
      <vt:variant>
        <vt:i4>5</vt:i4>
      </vt:variant>
      <vt:variant>
        <vt:lpwstr/>
      </vt:variant>
      <vt:variant>
        <vt:lpwstr>_Toc223469248</vt:lpwstr>
      </vt:variant>
      <vt:variant>
        <vt:i4>1835061</vt:i4>
      </vt:variant>
      <vt:variant>
        <vt:i4>2</vt:i4>
      </vt:variant>
      <vt:variant>
        <vt:i4>0</vt:i4>
      </vt:variant>
      <vt:variant>
        <vt:i4>5</vt:i4>
      </vt:variant>
      <vt:variant>
        <vt:lpwstr/>
      </vt:variant>
      <vt:variant>
        <vt:lpwstr>_Toc223469247</vt:lpwstr>
      </vt:variant>
      <vt:variant>
        <vt:i4>3670117</vt:i4>
      </vt:variant>
      <vt:variant>
        <vt:i4>114</vt:i4>
      </vt:variant>
      <vt:variant>
        <vt:i4>0</vt:i4>
      </vt:variant>
      <vt:variant>
        <vt:i4>5</vt:i4>
      </vt:variant>
      <vt:variant>
        <vt:lpwstr>https://www.v-dem.net/documents/61/v-dem-dr__2025_lowres_v2.pdf</vt:lpwstr>
      </vt:variant>
      <vt:variant>
        <vt:lpwstr/>
      </vt:variant>
      <vt:variant>
        <vt:i4>6094954</vt:i4>
      </vt:variant>
      <vt:variant>
        <vt:i4>111</vt:i4>
      </vt:variant>
      <vt:variant>
        <vt:i4>0</vt:i4>
      </vt:variant>
      <vt:variant>
        <vt:i4>5</vt:i4>
      </vt:variant>
      <vt:variant>
        <vt:lpwstr>https://www.integratsioon.ee/sites/default/files/INSA_aruanne 18.11.pdf</vt:lpwstr>
      </vt:variant>
      <vt:variant>
        <vt:lpwstr/>
      </vt:variant>
      <vt:variant>
        <vt:i4>983065</vt:i4>
      </vt:variant>
      <vt:variant>
        <vt:i4>108</vt:i4>
      </vt:variant>
      <vt:variant>
        <vt:i4>0</vt:i4>
      </vt:variant>
      <vt:variant>
        <vt:i4>5</vt:i4>
      </vt:variant>
      <vt:variant>
        <vt:lpwstr/>
      </vt:variant>
      <vt:variant>
        <vt:lpwstr>OPI_2_12_2_15_comp2_act2</vt:lpwstr>
      </vt:variant>
      <vt:variant>
        <vt:i4>983065</vt:i4>
      </vt:variant>
      <vt:variant>
        <vt:i4>105</vt:i4>
      </vt:variant>
      <vt:variant>
        <vt:i4>0</vt:i4>
      </vt:variant>
      <vt:variant>
        <vt:i4>5</vt:i4>
      </vt:variant>
      <vt:variant>
        <vt:lpwstr/>
      </vt:variant>
      <vt:variant>
        <vt:lpwstr>OPI_2_12_2_15_comp2_act2</vt:lpwstr>
      </vt:variant>
      <vt:variant>
        <vt:i4>983065</vt:i4>
      </vt:variant>
      <vt:variant>
        <vt:i4>102</vt:i4>
      </vt:variant>
      <vt:variant>
        <vt:i4>0</vt:i4>
      </vt:variant>
      <vt:variant>
        <vt:i4>5</vt:i4>
      </vt:variant>
      <vt:variant>
        <vt:lpwstr/>
      </vt:variant>
      <vt:variant>
        <vt:lpwstr>OPI_2_12_2_15_comp2_act2</vt:lpwstr>
      </vt:variant>
      <vt:variant>
        <vt:i4>7798884</vt:i4>
      </vt:variant>
      <vt:variant>
        <vt:i4>99</vt:i4>
      </vt:variant>
      <vt:variant>
        <vt:i4>0</vt:i4>
      </vt:variant>
      <vt:variant>
        <vt:i4>5</vt:i4>
      </vt:variant>
      <vt:variant>
        <vt:lpwstr/>
      </vt:variant>
      <vt:variant>
        <vt:lpwstr>OPI_2_12_Copm3_act1</vt:lpwstr>
      </vt:variant>
      <vt:variant>
        <vt:i4>983065</vt:i4>
      </vt:variant>
      <vt:variant>
        <vt:i4>96</vt:i4>
      </vt:variant>
      <vt:variant>
        <vt:i4>0</vt:i4>
      </vt:variant>
      <vt:variant>
        <vt:i4>5</vt:i4>
      </vt:variant>
      <vt:variant>
        <vt:lpwstr/>
      </vt:variant>
      <vt:variant>
        <vt:lpwstr>OPI_2_12_2_15_comp2_act2</vt:lpwstr>
      </vt:variant>
      <vt:variant>
        <vt:i4>7602276</vt:i4>
      </vt:variant>
      <vt:variant>
        <vt:i4>93</vt:i4>
      </vt:variant>
      <vt:variant>
        <vt:i4>0</vt:i4>
      </vt:variant>
      <vt:variant>
        <vt:i4>5</vt:i4>
      </vt:variant>
      <vt:variant>
        <vt:lpwstr/>
      </vt:variant>
      <vt:variant>
        <vt:lpwstr>OPI_2_11_Copm3_act1</vt:lpwstr>
      </vt:variant>
      <vt:variant>
        <vt:i4>6815859</vt:i4>
      </vt:variant>
      <vt:variant>
        <vt:i4>90</vt:i4>
      </vt:variant>
      <vt:variant>
        <vt:i4>0</vt:i4>
      </vt:variant>
      <vt:variant>
        <vt:i4>5</vt:i4>
      </vt:variant>
      <vt:variant>
        <vt:lpwstr/>
      </vt:variant>
      <vt:variant>
        <vt:lpwstr>OPI_2_8_2_11_comp2_act2</vt:lpwstr>
      </vt:variant>
      <vt:variant>
        <vt:i4>6815859</vt:i4>
      </vt:variant>
      <vt:variant>
        <vt:i4>87</vt:i4>
      </vt:variant>
      <vt:variant>
        <vt:i4>0</vt:i4>
      </vt:variant>
      <vt:variant>
        <vt:i4>5</vt:i4>
      </vt:variant>
      <vt:variant>
        <vt:lpwstr/>
      </vt:variant>
      <vt:variant>
        <vt:lpwstr>OPI_2_8_2_11_comp2_act2</vt:lpwstr>
      </vt:variant>
      <vt:variant>
        <vt:i4>2097208</vt:i4>
      </vt:variant>
      <vt:variant>
        <vt:i4>84</vt:i4>
      </vt:variant>
      <vt:variant>
        <vt:i4>0</vt:i4>
      </vt:variant>
      <vt:variant>
        <vt:i4>5</vt:i4>
      </vt:variant>
      <vt:variant>
        <vt:lpwstr/>
      </vt:variant>
      <vt:variant>
        <vt:lpwstr>OPI_2_9_Copm3_act1</vt:lpwstr>
      </vt:variant>
      <vt:variant>
        <vt:i4>6815859</vt:i4>
      </vt:variant>
      <vt:variant>
        <vt:i4>81</vt:i4>
      </vt:variant>
      <vt:variant>
        <vt:i4>0</vt:i4>
      </vt:variant>
      <vt:variant>
        <vt:i4>5</vt:i4>
      </vt:variant>
      <vt:variant>
        <vt:lpwstr/>
      </vt:variant>
      <vt:variant>
        <vt:lpwstr>OPI_2_8_2_11_comp2_act2</vt:lpwstr>
      </vt:variant>
      <vt:variant>
        <vt:i4>2097209</vt:i4>
      </vt:variant>
      <vt:variant>
        <vt:i4>78</vt:i4>
      </vt:variant>
      <vt:variant>
        <vt:i4>0</vt:i4>
      </vt:variant>
      <vt:variant>
        <vt:i4>5</vt:i4>
      </vt:variant>
      <vt:variant>
        <vt:lpwstr/>
      </vt:variant>
      <vt:variant>
        <vt:lpwstr>OPI_2_8_Copm3_act1</vt:lpwstr>
      </vt:variant>
      <vt:variant>
        <vt:i4>6815859</vt:i4>
      </vt:variant>
      <vt:variant>
        <vt:i4>75</vt:i4>
      </vt:variant>
      <vt:variant>
        <vt:i4>0</vt:i4>
      </vt:variant>
      <vt:variant>
        <vt:i4>5</vt:i4>
      </vt:variant>
      <vt:variant>
        <vt:lpwstr/>
      </vt:variant>
      <vt:variant>
        <vt:lpwstr>OPI_2_8_2_11_comp2_act2</vt:lpwstr>
      </vt:variant>
      <vt:variant>
        <vt:i4>8192017</vt:i4>
      </vt:variant>
      <vt:variant>
        <vt:i4>72</vt:i4>
      </vt:variant>
      <vt:variant>
        <vt:i4>0</vt:i4>
      </vt:variant>
      <vt:variant>
        <vt:i4>5</vt:i4>
      </vt:variant>
      <vt:variant>
        <vt:lpwstr/>
      </vt:variant>
      <vt:variant>
        <vt:lpwstr>OPI_2_1_2_3_act1</vt:lpwstr>
      </vt:variant>
      <vt:variant>
        <vt:i4>8192017</vt:i4>
      </vt:variant>
      <vt:variant>
        <vt:i4>69</vt:i4>
      </vt:variant>
      <vt:variant>
        <vt:i4>0</vt:i4>
      </vt:variant>
      <vt:variant>
        <vt:i4>5</vt:i4>
      </vt:variant>
      <vt:variant>
        <vt:lpwstr/>
      </vt:variant>
      <vt:variant>
        <vt:lpwstr>OPI_2_1_2_3_act1</vt:lpwstr>
      </vt:variant>
      <vt:variant>
        <vt:i4>2097200</vt:i4>
      </vt:variant>
      <vt:variant>
        <vt:i4>66</vt:i4>
      </vt:variant>
      <vt:variant>
        <vt:i4>0</vt:i4>
      </vt:variant>
      <vt:variant>
        <vt:i4>5</vt:i4>
      </vt:variant>
      <vt:variant>
        <vt:lpwstr/>
      </vt:variant>
      <vt:variant>
        <vt:lpwstr>OPI_2_1_Copm3_act1</vt:lpwstr>
      </vt:variant>
      <vt:variant>
        <vt:i4>8192017</vt:i4>
      </vt:variant>
      <vt:variant>
        <vt:i4>63</vt:i4>
      </vt:variant>
      <vt:variant>
        <vt:i4>0</vt:i4>
      </vt:variant>
      <vt:variant>
        <vt:i4>5</vt:i4>
      </vt:variant>
      <vt:variant>
        <vt:lpwstr/>
      </vt:variant>
      <vt:variant>
        <vt:lpwstr>OPI_2_1_2_3_act1</vt:lpwstr>
      </vt:variant>
      <vt:variant>
        <vt:i4>2424954</vt:i4>
      </vt:variant>
      <vt:variant>
        <vt:i4>60</vt:i4>
      </vt:variant>
      <vt:variant>
        <vt:i4>0</vt:i4>
      </vt:variant>
      <vt:variant>
        <vt:i4>5</vt:i4>
      </vt:variant>
      <vt:variant>
        <vt:lpwstr/>
      </vt:variant>
      <vt:variant>
        <vt:lpwstr>OCIM_2_1_2_3_comp2_act2</vt:lpwstr>
      </vt:variant>
      <vt:variant>
        <vt:i4>2490490</vt:i4>
      </vt:variant>
      <vt:variant>
        <vt:i4>57</vt:i4>
      </vt:variant>
      <vt:variant>
        <vt:i4>0</vt:i4>
      </vt:variant>
      <vt:variant>
        <vt:i4>5</vt:i4>
      </vt:variant>
      <vt:variant>
        <vt:lpwstr/>
      </vt:variant>
      <vt:variant>
        <vt:lpwstr>OCIM_2_2_comp3_act1</vt:lpwstr>
      </vt:variant>
      <vt:variant>
        <vt:i4>2424954</vt:i4>
      </vt:variant>
      <vt:variant>
        <vt:i4>54</vt:i4>
      </vt:variant>
      <vt:variant>
        <vt:i4>0</vt:i4>
      </vt:variant>
      <vt:variant>
        <vt:i4>5</vt:i4>
      </vt:variant>
      <vt:variant>
        <vt:lpwstr/>
      </vt:variant>
      <vt:variant>
        <vt:lpwstr>OCIM_2_1_2_3_comp2_act2</vt:lpwstr>
      </vt:variant>
      <vt:variant>
        <vt:i4>2424954</vt:i4>
      </vt:variant>
      <vt:variant>
        <vt:i4>51</vt:i4>
      </vt:variant>
      <vt:variant>
        <vt:i4>0</vt:i4>
      </vt:variant>
      <vt:variant>
        <vt:i4>5</vt:i4>
      </vt:variant>
      <vt:variant>
        <vt:lpwstr/>
      </vt:variant>
      <vt:variant>
        <vt:lpwstr>OCIM_2_1_comp3_act1</vt:lpwstr>
      </vt:variant>
      <vt:variant>
        <vt:i4>2424954</vt:i4>
      </vt:variant>
      <vt:variant>
        <vt:i4>48</vt:i4>
      </vt:variant>
      <vt:variant>
        <vt:i4>0</vt:i4>
      </vt:variant>
      <vt:variant>
        <vt:i4>5</vt:i4>
      </vt:variant>
      <vt:variant>
        <vt:lpwstr/>
      </vt:variant>
      <vt:variant>
        <vt:lpwstr>OCIM_2_1_2_3_comp2_act2</vt:lpwstr>
      </vt:variant>
      <vt:variant>
        <vt:i4>458866</vt:i4>
      </vt:variant>
      <vt:variant>
        <vt:i4>45</vt:i4>
      </vt:variant>
      <vt:variant>
        <vt:i4>0</vt:i4>
      </vt:variant>
      <vt:variant>
        <vt:i4>5</vt:i4>
      </vt:variant>
      <vt:variant>
        <vt:lpwstr/>
      </vt:variant>
      <vt:variant>
        <vt:lpwstr>OCIMb_1_2_act5</vt:lpwstr>
      </vt:variant>
      <vt:variant>
        <vt:i4>4194380</vt:i4>
      </vt:variant>
      <vt:variant>
        <vt:i4>42</vt:i4>
      </vt:variant>
      <vt:variant>
        <vt:i4>0</vt:i4>
      </vt:variant>
      <vt:variant>
        <vt:i4>5</vt:i4>
      </vt:variant>
      <vt:variant>
        <vt:lpwstr/>
      </vt:variant>
      <vt:variant>
        <vt:lpwstr>OCIMb_1_1_Comp3_act2</vt:lpwstr>
      </vt:variant>
      <vt:variant>
        <vt:i4>458865</vt:i4>
      </vt:variant>
      <vt:variant>
        <vt:i4>39</vt:i4>
      </vt:variant>
      <vt:variant>
        <vt:i4>0</vt:i4>
      </vt:variant>
      <vt:variant>
        <vt:i4>5</vt:i4>
      </vt:variant>
      <vt:variant>
        <vt:lpwstr/>
      </vt:variant>
      <vt:variant>
        <vt:lpwstr>OCIMb_1_1_act5</vt:lpwstr>
      </vt:variant>
      <vt:variant>
        <vt:i4>393329</vt:i4>
      </vt:variant>
      <vt:variant>
        <vt:i4>36</vt:i4>
      </vt:variant>
      <vt:variant>
        <vt:i4>0</vt:i4>
      </vt:variant>
      <vt:variant>
        <vt:i4>5</vt:i4>
      </vt:variant>
      <vt:variant>
        <vt:lpwstr/>
      </vt:variant>
      <vt:variant>
        <vt:lpwstr>OCIMb_1_1_act4</vt:lpwstr>
      </vt:variant>
      <vt:variant>
        <vt:i4>65649</vt:i4>
      </vt:variant>
      <vt:variant>
        <vt:i4>33</vt:i4>
      </vt:variant>
      <vt:variant>
        <vt:i4>0</vt:i4>
      </vt:variant>
      <vt:variant>
        <vt:i4>5</vt:i4>
      </vt:variant>
      <vt:variant>
        <vt:lpwstr/>
      </vt:variant>
      <vt:variant>
        <vt:lpwstr>OCIMb_1_1_act3</vt:lpwstr>
      </vt:variant>
      <vt:variant>
        <vt:i4>458865</vt:i4>
      </vt:variant>
      <vt:variant>
        <vt:i4>30</vt:i4>
      </vt:variant>
      <vt:variant>
        <vt:i4>0</vt:i4>
      </vt:variant>
      <vt:variant>
        <vt:i4>5</vt:i4>
      </vt:variant>
      <vt:variant>
        <vt:lpwstr/>
      </vt:variant>
      <vt:variant>
        <vt:lpwstr>OCIMa_1_2_act5</vt:lpwstr>
      </vt:variant>
      <vt:variant>
        <vt:i4>458866</vt:i4>
      </vt:variant>
      <vt:variant>
        <vt:i4>27</vt:i4>
      </vt:variant>
      <vt:variant>
        <vt:i4>0</vt:i4>
      </vt:variant>
      <vt:variant>
        <vt:i4>5</vt:i4>
      </vt:variant>
      <vt:variant>
        <vt:lpwstr/>
      </vt:variant>
      <vt:variant>
        <vt:lpwstr>OCIMa_1_1_act5</vt:lpwstr>
      </vt:variant>
      <vt:variant>
        <vt:i4>393330</vt:i4>
      </vt:variant>
      <vt:variant>
        <vt:i4>24</vt:i4>
      </vt:variant>
      <vt:variant>
        <vt:i4>0</vt:i4>
      </vt:variant>
      <vt:variant>
        <vt:i4>5</vt:i4>
      </vt:variant>
      <vt:variant>
        <vt:lpwstr/>
      </vt:variant>
      <vt:variant>
        <vt:lpwstr>OCIMa_1_1_act4</vt:lpwstr>
      </vt:variant>
      <vt:variant>
        <vt:i4>65650</vt:i4>
      </vt:variant>
      <vt:variant>
        <vt:i4>21</vt:i4>
      </vt:variant>
      <vt:variant>
        <vt:i4>0</vt:i4>
      </vt:variant>
      <vt:variant>
        <vt:i4>5</vt:i4>
      </vt:variant>
      <vt:variant>
        <vt:lpwstr/>
      </vt:variant>
      <vt:variant>
        <vt:lpwstr>OCIMa_1_1_act3</vt:lpwstr>
      </vt:variant>
      <vt:variant>
        <vt:i4>5111860</vt:i4>
      </vt:variant>
      <vt:variant>
        <vt:i4>18</vt:i4>
      </vt:variant>
      <vt:variant>
        <vt:i4>0</vt:i4>
      </vt:variant>
      <vt:variant>
        <vt:i4>5</vt:i4>
      </vt:variant>
      <vt:variant>
        <vt:lpwstr/>
      </vt:variant>
      <vt:variant>
        <vt:lpwstr>_4.1.1.2_Activity_2</vt:lpwstr>
      </vt:variant>
      <vt:variant>
        <vt:i4>5308516</vt:i4>
      </vt:variant>
      <vt:variant>
        <vt:i4>15</vt:i4>
      </vt:variant>
      <vt:variant>
        <vt:i4>0</vt:i4>
      </vt:variant>
      <vt:variant>
        <vt:i4>5</vt:i4>
      </vt:variant>
      <vt:variant>
        <vt:lpwstr/>
      </vt:variant>
      <vt:variant>
        <vt:lpwstr>OCIMa_1_1_digi</vt:lpwstr>
      </vt:variant>
      <vt:variant>
        <vt:i4>1769530</vt:i4>
      </vt:variant>
      <vt:variant>
        <vt:i4>12</vt:i4>
      </vt:variant>
      <vt:variant>
        <vt:i4>0</vt:i4>
      </vt:variant>
      <vt:variant>
        <vt:i4>5</vt:i4>
      </vt:variant>
      <vt:variant>
        <vt:lpwstr/>
      </vt:variant>
      <vt:variant>
        <vt:lpwstr>OCIN_1_2_act5</vt:lpwstr>
      </vt:variant>
      <vt:variant>
        <vt:i4>1769530</vt:i4>
      </vt:variant>
      <vt:variant>
        <vt:i4>9</vt:i4>
      </vt:variant>
      <vt:variant>
        <vt:i4>0</vt:i4>
      </vt:variant>
      <vt:variant>
        <vt:i4>5</vt:i4>
      </vt:variant>
      <vt:variant>
        <vt:lpwstr/>
      </vt:variant>
      <vt:variant>
        <vt:lpwstr>OCIN_1_2_act4</vt:lpwstr>
      </vt:variant>
      <vt:variant>
        <vt:i4>1769530</vt:i4>
      </vt:variant>
      <vt:variant>
        <vt:i4>6</vt:i4>
      </vt:variant>
      <vt:variant>
        <vt:i4>0</vt:i4>
      </vt:variant>
      <vt:variant>
        <vt:i4>5</vt:i4>
      </vt:variant>
      <vt:variant>
        <vt:lpwstr/>
      </vt:variant>
      <vt:variant>
        <vt:lpwstr>OCIN_1_2_act3</vt:lpwstr>
      </vt:variant>
      <vt:variant>
        <vt:i4>3014737</vt:i4>
      </vt:variant>
      <vt:variant>
        <vt:i4>3</vt:i4>
      </vt:variant>
      <vt:variant>
        <vt:i4>0</vt:i4>
      </vt:variant>
      <vt:variant>
        <vt:i4>5</vt:i4>
      </vt:variant>
      <vt:variant>
        <vt:lpwstr/>
      </vt:variant>
      <vt:variant>
        <vt:lpwstr>Comp_1</vt:lpwstr>
      </vt:variant>
      <vt:variant>
        <vt:i4>2424954</vt:i4>
      </vt:variant>
      <vt:variant>
        <vt:i4>0</vt:i4>
      </vt:variant>
      <vt:variant>
        <vt:i4>0</vt:i4>
      </vt:variant>
      <vt:variant>
        <vt:i4>5</vt:i4>
      </vt:variant>
      <vt:variant>
        <vt:lpwstr/>
      </vt:variant>
      <vt:variant>
        <vt:lpwstr>OCIN_1_1_Comp3_act2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Velauthan Kijany SECO</dc:creator>
  <cp:keywords/>
  <dc:description/>
  <cp:lastModifiedBy>Olga Gnezdovski - KUM</cp:lastModifiedBy>
  <cp:revision>1491</cp:revision>
  <cp:lastPrinted>2026-01-07T09:37:00Z</cp:lastPrinted>
  <dcterms:created xsi:type="dcterms:W3CDTF">2026-01-08T05:49:00Z</dcterms:created>
  <dcterms:modified xsi:type="dcterms:W3CDTF">2026-03-23T14:40:00Z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COO.2101.104.2.2929319</vt:lpwstr>
  </property>
  <property fmtid="{D5CDD505-2E9C-101B-9397-08002B2CF9AE}" pid="11" name="FSC#COOELAK@1.1001:Subject">
    <vt:lpwstr/>
  </property>
  <property fmtid="{D5CDD505-2E9C-101B-9397-08002B2CF9AE}" pid="12" name="FSC#COOELAK@1.1001:FileReference">
    <vt:lpwstr>553-12.5-00001</vt:lpwstr>
  </property>
  <property fmtid="{D5CDD505-2E9C-101B-9397-08002B2CF9AE}" pid="13" name="FSC#COOELAK@1.1001:FileRefYear">
    <vt:lpwstr>2017</vt:lpwstr>
  </property>
  <property fmtid="{D5CDD505-2E9C-101B-9397-08002B2CF9AE}" pid="14" name="FSC#COOELAK@1.1001:FileRefOrdinal">
    <vt:lpwstr>1</vt:lpwstr>
  </property>
  <property fmtid="{D5CDD505-2E9C-101B-9397-08002B2CF9AE}" pid="15" name="FSC#COOELAK@1.1001:FileRefOU">
    <vt:lpwstr>Administration</vt:lpwstr>
  </property>
  <property fmtid="{D5CDD505-2E9C-101B-9397-08002B2CF9AE}" pid="16" name="FSC#COOELAK@1.1001:Organization">
    <vt:lpwstr/>
  </property>
  <property fmtid="{D5CDD505-2E9C-101B-9397-08002B2CF9AE}" pid="17" name="FSC#COOELAK@1.1001:Owner">
    <vt:lpwstr>Scherer Martin, SECO</vt:lpwstr>
  </property>
  <property fmtid="{D5CDD505-2E9C-101B-9397-08002B2CF9AE}" pid="18" name="FSC#COOELAK@1.1001:OwnerExtension">
    <vt:lpwstr>+41 58 463 80 77</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Erweiterungsbeitrag / Kohäsion (WEKO / SECO)</vt:lpwstr>
  </property>
  <property fmtid="{D5CDD505-2E9C-101B-9397-08002B2CF9AE}" pid="25" name="FSC#COOELAK@1.1001:CreatedAt">
    <vt:lpwstr>14.06.2018</vt:lpwstr>
  </property>
  <property fmtid="{D5CDD505-2E9C-101B-9397-08002B2CF9AE}" pid="26" name="FSC#COOELAK@1.1001:OU">
    <vt:lpwstr>Wirtschaftliche Zusammenarbeit und Entwicklung (WE / SECO)</vt:lpwstr>
  </property>
  <property fmtid="{D5CDD505-2E9C-101B-9397-08002B2CF9AE}" pid="27" name="FSC#COOELAK@1.1001:Priority">
    <vt:lpwstr> ()</vt:lpwstr>
  </property>
  <property fmtid="{D5CDD505-2E9C-101B-9397-08002B2CF9AE}" pid="28" name="FSC#COOELAK@1.1001:ObjBarCode">
    <vt:lpwstr>*COO.2101.104.2.2929319*</vt:lpwstr>
  </property>
  <property fmtid="{D5CDD505-2E9C-101B-9397-08002B2CF9AE}" pid="29" name="FSC#COOELAK@1.1001:RefBarCode">
    <vt:lpwstr>*COO.2101.104.3.2929316*</vt:lpwstr>
  </property>
  <property fmtid="{D5CDD505-2E9C-101B-9397-08002B2CF9AE}" pid="30" name="FSC#COOELAK@1.1001:FileRefBarCode">
    <vt:lpwstr>*553-12.5-00001*</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553-12.5</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
  </property>
  <property fmtid="{D5CDD505-2E9C-101B-9397-08002B2CF9AE}" pid="50" name="FSC#EVDCFG@15.1400:Dossierref">
    <vt:lpwstr>553-12.5-00001</vt:lpwstr>
  </property>
  <property fmtid="{D5CDD505-2E9C-101B-9397-08002B2CF9AE}" pid="51" name="FSC#EVDCFG@15.1400:FileRespEmail">
    <vt:lpwstr>martin.scherer@seco.admin.ch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Martin Scherer</vt:lpwstr>
  </property>
  <property fmtid="{D5CDD505-2E9C-101B-9397-08002B2CF9AE}" pid="55" name="FSC#EVDCFG@15.1400:FileRespOrg">
    <vt:lpwstr>Wirtschaftliche Zusammenarbeit und Entwicklung</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shi</vt:lpwstr>
  </property>
  <property fmtid="{D5CDD505-2E9C-101B-9397-08002B2CF9AE}" pid="60" name="FSC#EVDCFG@15.1400:FileRespStreet">
    <vt:lpwstr>Holzikofenweg 36</vt:lpwstr>
  </property>
  <property fmtid="{D5CDD505-2E9C-101B-9397-08002B2CF9AE}" pid="61" name="FSC#EVDCFG@15.1400:FileRespTel">
    <vt:lpwstr>+41 58 463 80 77</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dummy</vt:lpwstr>
  </property>
  <property fmtid="{D5CDD505-2E9C-101B-9397-08002B2CF9AE}" pid="76" name="FSC#EVDCFG@15.1400:UserFunction">
    <vt:lpwstr>Sachbearbeiter/in - WEKO / SECO</vt:lpwstr>
  </property>
  <property fmtid="{D5CDD505-2E9C-101B-9397-08002B2CF9AE}" pid="77" name="FSC#EVDCFG@15.1400:SalutationEnglish">
    <vt:lpwstr>Economic Cooperation and Development</vt:lpwstr>
  </property>
  <property fmtid="{D5CDD505-2E9C-101B-9397-08002B2CF9AE}" pid="78" name="FSC#EVDCFG@15.1400:SalutationFrench">
    <vt:lpwstr>Coopération et Développement économiques</vt:lpwstr>
  </property>
  <property fmtid="{D5CDD505-2E9C-101B-9397-08002B2CF9AE}" pid="79" name="FSC#EVDCFG@15.1400:SalutationGerman">
    <vt:lpwstr>Wirtschaftliche Zusammenarbeit und Entwicklung</vt:lpwstr>
  </property>
  <property fmtid="{D5CDD505-2E9C-101B-9397-08002B2CF9AE}" pid="80" name="FSC#EVDCFG@15.1400:SalutationItalian">
    <vt:lpwstr>Cooperazione e sviluppo economici</vt:lpwstr>
  </property>
  <property fmtid="{D5CDD505-2E9C-101B-9397-08002B2CF9AE}" pid="81" name="FSC#EVDCFG@15.1400:SalutationEnglishUser">
    <vt:lpwstr>Programme Manager</vt:lpwstr>
  </property>
  <property fmtid="{D5CDD505-2E9C-101B-9397-08002B2CF9AE}" pid="82" name="FSC#EVDCFG@15.1400:SalutationFrenchUser">
    <vt:lpwstr/>
  </property>
  <property fmtid="{D5CDD505-2E9C-101B-9397-08002B2CF9AE}" pid="83" name="FSC#EVDCFG@15.1400:SalutationGermanUser">
    <vt:lpwstr>Programm Manager</vt:lpwstr>
  </property>
  <property fmtid="{D5CDD505-2E9C-101B-9397-08002B2CF9AE}" pid="84" name="FSC#EVDCFG@15.1400:SalutationItalianUser">
    <vt:lpwstr/>
  </property>
  <property fmtid="{D5CDD505-2E9C-101B-9397-08002B2CF9AE}" pid="85" name="FSC#EVDCFG@15.1400:FileRespOrgShortname">
    <vt:lpwstr>WE / SECO</vt:lpwstr>
  </property>
  <property fmtid="{D5CDD505-2E9C-101B-9397-08002B2CF9AE}" pid="86" name="FSC#COOELAK@1.1001:CurrentUserRolePos">
    <vt:lpwstr>Sachbearbeiter/in</vt:lpwstr>
  </property>
  <property fmtid="{D5CDD505-2E9C-101B-9397-08002B2CF9AE}" pid="87" name="FSC#COOELAK@1.1001:CurrentUserEmail">
    <vt:lpwstr>martin.scherer@seco.admin.ch</vt:lpwstr>
  </property>
  <property fmtid="{D5CDD505-2E9C-101B-9397-08002B2CF9AE}" pid="88" name="FSC#EVDCFG@15.1400:UserInCharge">
    <vt:lpwstr/>
  </property>
  <property fmtid="{D5CDD505-2E9C-101B-9397-08002B2CF9AE}" pid="89" name="FSC#EVDCFG@15.1400:ActualVersionNumber">
    <vt:lpwstr>1</vt:lpwstr>
  </property>
  <property fmtid="{D5CDD505-2E9C-101B-9397-08002B2CF9AE}" pid="90" name="FSC#EVDCFG@15.1400:ActualVersionCreatedAt">
    <vt:lpwstr>2018-06-14T15:05:46</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FSC#EVDCFG@15.1400:UserInChargeUserTitle">
    <vt:lpwstr/>
  </property>
  <property fmtid="{D5CDD505-2E9C-101B-9397-08002B2CF9AE}" pid="96" name="FSC#EVDCFG@15.1400:UserInChargeUserName">
    <vt:lpwstr>Scherer</vt:lpwstr>
  </property>
  <property fmtid="{D5CDD505-2E9C-101B-9397-08002B2CF9AE}" pid="97" name="FSC#EVDCFG@15.1400:UserInChargeUserFirstname">
    <vt:lpwstr/>
  </property>
  <property fmtid="{D5CDD505-2E9C-101B-9397-08002B2CF9AE}" pid="98" name="FSC#EVDCFG@15.1400:UserInChargeUserEnvSalutationDE">
    <vt:lpwstr>Programm Manager_x000d_
Programme Manager</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SECO</vt:lpwstr>
  </property>
  <property fmtid="{D5CDD505-2E9C-101B-9397-08002B2CF9AE}" pid="103" name="FSC#EVDCFG@15.1400:Address">
    <vt:lpwstr/>
  </property>
  <property fmtid="{D5CDD505-2E9C-101B-9397-08002B2CF9AE}" pid="104" name="CDB@BUND:Classification">
    <vt:lpwstr> </vt:lpwstr>
  </property>
  <property fmtid="{D5CDD505-2E9C-101B-9397-08002B2CF9AE}" pid="105" name="FSC#FSCFOLIO@1.1001:docpropproject">
    <vt:lpwstr/>
  </property>
  <property fmtid="{D5CDD505-2E9C-101B-9397-08002B2CF9AE}" pid="106" name="FSC#EVDCFG@15.1400:ResponsibleEditorFirstname">
    <vt:lpwstr>Martin</vt:lpwstr>
  </property>
  <property fmtid="{D5CDD505-2E9C-101B-9397-08002B2CF9AE}" pid="107" name="FSC#EVDCFG@15.1400:ResponsibleEditorSurname">
    <vt:lpwstr>Scherer</vt:lpwstr>
  </property>
  <property fmtid="{D5CDD505-2E9C-101B-9397-08002B2CF9AE}" pid="108" name="FSC#EVDCFG@15.1400:GroupTitle">
    <vt:lpwstr>Wirtschaftliche Zusammenarbeit und Entwicklung</vt:lpwstr>
  </property>
  <property fmtid="{D5CDD505-2E9C-101B-9397-08002B2CF9AE}" pid="109" name="FSC#ATSTATECFG@1.1001:Office">
    <vt:lpwstr/>
  </property>
  <property fmtid="{D5CDD505-2E9C-101B-9397-08002B2CF9AE}" pid="110" name="FSC#ATSTATECFG@1.1001:Agent">
    <vt:lpwstr>SECO Martin Scherer</vt:lpwstr>
  </property>
  <property fmtid="{D5CDD505-2E9C-101B-9397-08002B2CF9AE}" pid="111" name="FSC#ATSTATECFG@1.1001:AgentPhone">
    <vt:lpwstr>+41 58 463 80 77</vt:lpwstr>
  </property>
  <property fmtid="{D5CDD505-2E9C-101B-9397-08002B2CF9AE}" pid="112" name="FSC#ATSTATECFG@1.1001:DepartmentFax">
    <vt:lpwstr/>
  </property>
  <property fmtid="{D5CDD505-2E9C-101B-9397-08002B2CF9AE}" pid="113" name="FSC#ATSTATECFG@1.1001:DepartmentEmail">
    <vt:lpwstr/>
  </property>
  <property fmtid="{D5CDD505-2E9C-101B-9397-08002B2CF9AE}" pid="114" name="FSC#ATSTATECFG@1.1001:SubfileDate">
    <vt:lpwstr/>
  </property>
  <property fmtid="{D5CDD505-2E9C-101B-9397-08002B2CF9AE}" pid="115" name="FSC#ATSTATECFG@1.1001:SubfileSubject">
    <vt:lpwstr/>
  </property>
  <property fmtid="{D5CDD505-2E9C-101B-9397-08002B2CF9AE}" pid="116" name="FSC#ATSTATECFG@1.1001:DepartmentZipCode">
    <vt:lpwstr/>
  </property>
  <property fmtid="{D5CDD505-2E9C-101B-9397-08002B2CF9AE}" pid="117" name="FSC#ATSTATECFG@1.1001:DepartmentCountry">
    <vt:lpwstr/>
  </property>
  <property fmtid="{D5CDD505-2E9C-101B-9397-08002B2CF9AE}" pid="118" name="FSC#ATSTATECFG@1.1001:DepartmentCity">
    <vt:lpwstr/>
  </property>
  <property fmtid="{D5CDD505-2E9C-101B-9397-08002B2CF9AE}" pid="119" name="FSC#ATSTATECFG@1.1001:DepartmentStreet">
    <vt:lpwstr/>
  </property>
  <property fmtid="{D5CDD505-2E9C-101B-9397-08002B2CF9AE}" pid="120" name="FSC#ATSTATECFG@1.1001:DepartmentDVR">
    <vt:lpwstr/>
  </property>
  <property fmtid="{D5CDD505-2E9C-101B-9397-08002B2CF9AE}" pid="121" name="FSC#ATSTATECFG@1.1001:DepartmentUID">
    <vt:lpwstr/>
  </property>
  <property fmtid="{D5CDD505-2E9C-101B-9397-08002B2CF9AE}" pid="122" name="FSC#ATSTATECFG@1.1001:SubfileReference">
    <vt:lpwstr>553-12.5-00001</vt:lpwstr>
  </property>
  <property fmtid="{D5CDD505-2E9C-101B-9397-08002B2CF9AE}" pid="123" name="FSC#ATSTATECFG@1.1001:Clause">
    <vt:lpwstr/>
  </property>
  <property fmtid="{D5CDD505-2E9C-101B-9397-08002B2CF9AE}" pid="124" name="FSC#ATSTATECFG@1.1001:ApprovedSignature">
    <vt:lpwstr/>
  </property>
  <property fmtid="{D5CDD505-2E9C-101B-9397-08002B2CF9AE}" pid="125" name="FSC#ATSTATECFG@1.1001:BankAccount">
    <vt:lpwstr/>
  </property>
  <property fmtid="{D5CDD505-2E9C-101B-9397-08002B2CF9AE}" pid="126" name="FSC#ATSTATECFG@1.1001:BankAccountOwner">
    <vt:lpwstr/>
  </property>
  <property fmtid="{D5CDD505-2E9C-101B-9397-08002B2CF9AE}" pid="127" name="FSC#ATSTATECFG@1.1001:BankInstitute">
    <vt:lpwstr/>
  </property>
  <property fmtid="{D5CDD505-2E9C-101B-9397-08002B2CF9AE}" pid="128" name="FSC#ATSTATECFG@1.1001:BankAccountID">
    <vt:lpwstr/>
  </property>
  <property fmtid="{D5CDD505-2E9C-101B-9397-08002B2CF9AE}" pid="129" name="FSC#ATSTATECFG@1.1001:BankAccountIBAN">
    <vt:lpwstr/>
  </property>
  <property fmtid="{D5CDD505-2E9C-101B-9397-08002B2CF9AE}" pid="130" name="FSC#ATSTATECFG@1.1001:BankAccountBIC">
    <vt:lpwstr/>
  </property>
  <property fmtid="{D5CDD505-2E9C-101B-9397-08002B2CF9AE}" pid="131" name="FSC#ATSTATECFG@1.1001:BankName">
    <vt:lpwstr/>
  </property>
  <property fmtid="{D5CDD505-2E9C-101B-9397-08002B2CF9AE}" pid="132" name="ContentTypeId">
    <vt:lpwstr>0x01010004C1984D516C58489A08F87A5787CA70</vt:lpwstr>
  </property>
  <property fmtid="{D5CDD505-2E9C-101B-9397-08002B2CF9AE}" pid="133" name="MediaServiceImageTags">
    <vt:lpwstr/>
  </property>
  <property fmtid="{D5CDD505-2E9C-101B-9397-08002B2CF9AE}" pid="134" name="_ExtendedDescription">
    <vt:lpwstr/>
  </property>
  <property fmtid="{D5CDD505-2E9C-101B-9397-08002B2CF9AE}" pid="135" name="MSIP_Label_defa4170-0d19-0005-0004-bc88714345d2_Enabled">
    <vt:lpwstr>true</vt:lpwstr>
  </property>
  <property fmtid="{D5CDD505-2E9C-101B-9397-08002B2CF9AE}" pid="136" name="MSIP_Label_defa4170-0d19-0005-0004-bc88714345d2_SetDate">
    <vt:lpwstr>2025-11-27T16:14:04Z</vt:lpwstr>
  </property>
  <property fmtid="{D5CDD505-2E9C-101B-9397-08002B2CF9AE}" pid="137" name="MSIP_Label_defa4170-0d19-0005-0004-bc88714345d2_Method">
    <vt:lpwstr>Standard</vt:lpwstr>
  </property>
  <property fmtid="{D5CDD505-2E9C-101B-9397-08002B2CF9AE}" pid="138" name="MSIP_Label_defa4170-0d19-0005-0004-bc88714345d2_Name">
    <vt:lpwstr>defa4170-0d19-0005-0004-bc88714345d2</vt:lpwstr>
  </property>
  <property fmtid="{D5CDD505-2E9C-101B-9397-08002B2CF9AE}" pid="139" name="MSIP_Label_defa4170-0d19-0005-0004-bc88714345d2_SiteId">
    <vt:lpwstr>8fe098d2-428d-4bd4-9803-7195fe96f0e2</vt:lpwstr>
  </property>
  <property fmtid="{D5CDD505-2E9C-101B-9397-08002B2CF9AE}" pid="140" name="MSIP_Label_defa4170-0d19-0005-0004-bc88714345d2_ActionId">
    <vt:lpwstr>e80bb25a-2982-42b5-9fa0-5a05c74bdb24</vt:lpwstr>
  </property>
  <property fmtid="{D5CDD505-2E9C-101B-9397-08002B2CF9AE}" pid="141" name="MSIP_Label_defa4170-0d19-0005-0004-bc88714345d2_ContentBits">
    <vt:lpwstr>0</vt:lpwstr>
  </property>
  <property fmtid="{D5CDD505-2E9C-101B-9397-08002B2CF9AE}" pid="142" name="MSIP_Label_defa4170-0d19-0005-0004-bc88714345d2_Tag">
    <vt:lpwstr>10, 3, 0, 1</vt:lpwstr>
  </property>
</Properties>
</file>